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NoSpacing"/>
      </w:pPr>
      <w:r>
        <w:rPr>
          <w:b/>
          <w:color w:val="4A86E8"/>
        </w:rPr>
        <w:t>Headlines, 10 August 2026</w:t>
      </w:r>
    </w:p>
    <w:p>
      <w:pPr>
        <w:pStyle w:val="NoSpacing"/>
      </w:pPr>
    </w:p>
    <w:p>
      <w:pPr>
        <w:pStyle w:val="NoSpacing"/>
      </w:pPr>
      <w:r>
        <w:rPr>
          <w:b/>
          <w:color w:val="4A86E8"/>
        </w:rPr>
        <w:t>Saudi Arabia/Regional</w:t>
      </w:r>
    </w:p>
    <w:p>
      <w:pPr>
        <w:pStyle w:val="ListBullet"/>
      </w:pPr>
      <w:r>
        <w:t>Yemen's Houthis attack Saudi Aramco Jazan refinery</w:t>
      </w:r>
    </w:p>
    <w:p>
      <w:pPr>
        <w:pStyle w:val="ListBullet"/>
      </w:pPr>
      <w:r>
        <w:t>Yemen's Houthis attack Saudi refinery after kingdom signs defence pact</w:t>
      </w:r>
    </w:p>
    <w:p>
      <w:pPr>
        <w:pStyle w:val="ListBullet"/>
      </w:pPr>
      <w:r>
        <w:t>Iran denies any direct talks with U.S. on opening Strait of Hormuz as Houthis claim attack on Saudi refinery</w:t>
      </w:r>
    </w:p>
    <w:p>
      <w:pPr>
        <w:pStyle w:val="NoSpacing"/>
      </w:pPr>
    </w:p>
    <w:p>
      <w:pPr>
        <w:pStyle w:val="NoSpacing"/>
      </w:pPr>
      <w:r>
        <w:rPr>
          <w:b/>
          <w:color w:val="EE0000"/>
        </w:rPr>
        <w:t>Negative Articles</w:t>
      </w:r>
    </w:p>
    <w:p>
      <w:pPr>
        <w:pStyle w:val="ListBullet"/>
      </w:pPr>
      <w:r>
        <w:t>Houthi attacks kill seven in Yemen, refinery targeted in Saudi Arabia</w:t>
      </w:r>
    </w:p>
    <w:p>
      <w:pPr>
        <w:pStyle w:val="NoSpacing"/>
      </w:pPr>
    </w:p>
    <w:p>
      <w:pPr>
        <w:pStyle w:val="NoSpacing"/>
      </w:pPr>
      <w:r>
        <w:rPr>
          <w:b/>
          <w:color w:val="4A86E8"/>
        </w:rPr>
        <w:t>Global</w:t>
      </w:r>
    </w:p>
    <w:p>
      <w:pPr>
        <w:pStyle w:val="ListBullet"/>
      </w:pPr>
      <w:r>
        <w:t>450 Mice Found in a 2,700-Year-Old Sanctuary in Crete Point to an Unknown Cult</w:t>
      </w:r>
    </w:p>
    <w:p>
      <w:pPr>
        <w:pStyle w:val="ListBullet"/>
      </w:pPr>
      <w:r>
        <w:t>Şanlıurfa Castle Excavations Uncover a Martyr's Church in Ancient Edessa</w:t>
      </w:r>
    </w:p>
    <w:p>
      <w:pPr>
        <w:pStyle w:val="ListBullet"/>
      </w:pPr>
      <w:r>
        <w:t>Florian Hoffmann's U.N. Compound Drama 'Yazz' Takes Main Alliance 4 Development Prizes at Locarno Pro Awards</w:t>
      </w:r>
    </w:p>
    <w:p>
      <w:pPr>
        <w:pStyle w:val="ListBullet"/>
      </w:pPr>
      <w:r>
        <w:t>Design profession receives own classification in upcoming Australian census</w:t>
      </w:r>
    </w:p>
    <w:p>
      <w:pPr>
        <w:pStyle w:val="ListBullet"/>
      </w:pPr>
      <w:r>
        <w:t>Crystal-shaped sauna rises from former industrial site in Sweden</w:t>
      </w:r>
    </w:p>
    <w:p>
      <w:pPr>
        <w:pStyle w:val="ListBullet"/>
      </w:pPr>
      <w:r>
        <w:t>I IN clads Human Made store in handcrafted Korean celadon tiles with "powerful presence"</w:t>
      </w:r>
    </w:p>
    <w:p>
      <w:pPr>
        <w:pStyle w:val="NoSpacing"/>
      </w:pPr>
    </w:p>
    <w:p>
      <w:r>
        <w:br w:type="page"/>
      </w:r>
    </w:p>
    <w:p>
      <w:pPr>
        <w:pStyle w:val="NoSpacing"/>
      </w:pPr>
      <w:r>
        <w:rPr>
          <w:b/>
          <w:color w:val="4A86E8"/>
        </w:rPr>
        <w:t>Saudi Arabia/Regional</w:t>
      </w:r>
    </w:p>
    <w:p>
      <w:pPr>
        <w:pStyle w:val="NoSpacing"/>
      </w:pPr>
      <w:r>
        <w:rPr>
          <w:b/>
          <w:color w:val="000000"/>
        </w:rPr>
        <w:t>General:</w:t>
      </w:r>
    </w:p>
    <w:p>
      <w:pPr>
        <w:pStyle w:val="ListBullet"/>
      </w:pPr>
      <w:r>
        <w:rPr>
          <w:b w:val="0"/>
        </w:rPr>
        <w:t>Iran-aligned Houthi forces struck Saudi Aramco's Jazan refinery on the Red Sea coast with a drone in the early hours of 9 August, and the Saudi energy ministry said the resulting fire was extinguished with no injuries at the 400,000-barrel-per-day plant. Carried on the Reuters wire, the attack lands as the Kingdom reroutes crude to Red Sea terminals with the Strait of Hormuz effectively shut, sharpening the security backdrop against which the Ministry's cultural-tourism and investment messaging is now read. (</w:t>
      </w:r>
      <w:hyperlink r:id="rId9">
        <w:r>
          <w:rPr>
            <w:color w:val="0000FF"/>
            <w:u w:val="single"/>
            <w:rFonts w:ascii="Times New Roman" w:hAnsi="Times New Roman"/>
          </w:rPr>
          <w:t xml:space="preserve">NBC News</w:t>
        </w:r>
      </w:hyperlink>
      <w:r>
        <w:rPr>
          <w:b w:val="0"/>
        </w:rPr>
        <w:t>)</w:t>
      </w:r>
    </w:p>
    <w:p>
      <w:pPr>
        <w:pStyle w:val="ListBullet"/>
      </w:pPr>
      <w:r>
        <w:rPr>
          <w:b w:val="0"/>
        </w:rPr>
        <w:t>The strike came just two days after Riyadh signed a mutual-defence pact with Turkey and Pakistan, under which an armed attack on any one signatory is to be treated as an attack on all — a notable deepening of the Kingdom's Sunni-aligned security architecture amid the wider US-Israel war on Iran. For the Ministry, the pact underscores how firmly Saudi Arabia is now positioned within regional security politics, a context that can either reassure or complicate international cultural partners depending on how the story is framed abroad. (</w:t>
      </w:r>
      <w:hyperlink r:id="rId10">
        <w:r>
          <w:rPr>
            <w:color w:val="0000FF"/>
            <w:u w:val="single"/>
            <w:rFonts w:ascii="Times New Roman" w:hAnsi="Times New Roman"/>
          </w:rPr>
          <w:t xml:space="preserve">Al-Monitor</w:t>
        </w:r>
      </w:hyperlink>
      <w:r>
        <w:rPr>
          <w:b w:val="0"/>
        </w:rPr>
        <w:t>)</w:t>
      </w:r>
    </w:p>
    <w:p>
      <w:pPr>
        <w:pStyle w:val="ListBullet"/>
      </w:pPr>
      <w:r>
        <w:rPr>
          <w:b w:val="0"/>
        </w:rPr>
        <w:t>Iran's foreign minister denied that Tehran is in direct talks with Washington over reopening the Strait of Hormuz, even as the Houthi claim on the Jazan refinery underscored how exposed Gulf energy routes remain. The persistence of the chokepoint crisis keeps global attention on the Gulf's stability rather than its cultural output, reinforcing the case for the Ministry to keep its narrative of openness, heritage and public access distinct from the security cycle. (</w:t>
      </w:r>
      <w:hyperlink r:id="rId11">
        <w:r>
          <w:rPr>
            <w:color w:val="0000FF"/>
            <w:u w:val="single"/>
            <w:rFonts w:ascii="Times New Roman" w:hAnsi="Times New Roman"/>
          </w:rPr>
          <w:t xml:space="preserve">CNBC</w:t>
        </w:r>
      </w:hyperlink>
      <w:r>
        <w:rPr>
          <w:b w:val="0"/>
        </w:rPr>
        <w:t>)</w:t>
      </w:r>
    </w:p>
    <w:p>
      <w:pPr>
        <w:pStyle w:val="NoSpacing"/>
      </w:pPr>
    </w:p>
    <w:p>
      <w:pPr>
        <w:pStyle w:val="NoSpacing"/>
      </w:pPr>
      <w:r>
        <w:rPr>
          <w:b/>
          <w:color w:val="EE0000"/>
        </w:rPr>
        <w:t>Negative Articles</w:t>
      </w:r>
    </w:p>
    <w:p>
      <w:pPr>
        <w:pStyle w:val="ListBullet"/>
      </w:pPr>
      <w:r>
        <w:rPr>
          <w:b w:val="0"/>
        </w:rPr>
        <w:t>Qatari state broadcaster Al Jazeera framed the Jazan refinery strike principally around Yemeni casualties and the Houthi justification that it was a 'response' to Saudi drone incursions over Saada and Hajjah, positioning the Kingdom as the provoking party rather than the target — a framing echoed by Middle East Eye. While mainstream wires reported the same underlying event neutrally, this adversarial angle from Doha-aligned outlets is the reputational read the Ministry should anticipate circulating in parts of the regional media. (</w:t>
      </w:r>
      <w:hyperlink r:id="rId12">
        <w:r>
          <w:rPr>
            <w:color w:val="0000FF"/>
            <w:u w:val="single"/>
            <w:rFonts w:ascii="Times New Roman" w:hAnsi="Times New Roman"/>
          </w:rPr>
          <w:t xml:space="preserve">Al Jazeera</w:t>
        </w:r>
      </w:hyperlink>
      <w:r>
        <w:rPr>
          <w:b w:val="0"/>
        </w:rPr>
        <w:t>)</w:t>
      </w:r>
    </w:p>
    <w:p>
      <w:pPr>
        <w:pStyle w:val="NoSpacing"/>
      </w:pPr>
    </w:p>
    <w:p>
      <w:pPr>
        <w:pStyle w:val="NoSpacing"/>
      </w:pPr>
      <w:r>
        <w:rPr>
          <w:b/>
          <w:color w:val="4A86E8"/>
        </w:rPr>
        <w:t>Global</w:t>
      </w:r>
    </w:p>
    <w:p>
      <w:pPr>
        <w:pStyle w:val="NoSpacing"/>
      </w:pPr>
      <w:r>
        <w:rPr>
          <w:b/>
          <w:color w:val="000000"/>
        </w:rPr>
        <w:t>Heritage:</w:t>
      </w:r>
    </w:p>
    <w:p>
      <w:pPr>
        <w:pStyle w:val="ListBullet"/>
      </w:pPr>
      <w:r>
        <w:rPr>
          <w:b w:val="0"/>
        </w:rPr>
        <w:t>Archaeologists excavating a 2,700-year-old sanctuary of Apollo on Crete have recovered the remains of some 450 mice in a votive deposit, pointing to a previously undocumented cult practice, according to Arkeonews. The find is a reminder of the international audience that specialist archaeology coverage continues to command — the same appetite Saudi Arabia's own excavation programmes at AlUla and Al-Faw are positioned to draw on. (</w:t>
      </w:r>
      <w:hyperlink r:id="rId13">
        <w:r>
          <w:rPr>
            <w:color w:val="0000FF"/>
            <w:u w:val="single"/>
            <w:rFonts w:ascii="Times New Roman" w:hAnsi="Times New Roman"/>
          </w:rPr>
          <w:t xml:space="preserve">Arkeonews</w:t>
        </w:r>
      </w:hyperlink>
      <w:r>
        <w:rPr>
          <w:b w:val="0"/>
        </w:rPr>
        <w:t>)</w:t>
      </w:r>
    </w:p>
    <w:p>
      <w:pPr>
        <w:pStyle w:val="ListBullet"/>
      </w:pPr>
      <w:r>
        <w:rPr>
          <w:b w:val="0"/>
        </w:rPr>
        <w:t>Excavations at Şanlıurfa Castle in south-eastern Turkey have uncovered a martyr's church linked to ancient Edessa, adding to the region's early-Christian archaeological record, Arkeonews reports. Continued discoveries across the wider Middle East sustain global interest in the region's layered heritage, a trend that benefits Saudi Arabia's parallel investment in presenting its own pre-Islamic and early-historic sites. (</w:t>
      </w:r>
      <w:hyperlink r:id="rId14">
        <w:r>
          <w:rPr>
            <w:color w:val="0000FF"/>
            <w:u w:val="single"/>
            <w:rFonts w:ascii="Times New Roman" w:hAnsi="Times New Roman"/>
          </w:rPr>
          <w:t xml:space="preserve">Arkeonews</w:t>
        </w:r>
      </w:hyperlink>
      <w:r>
        <w:rPr>
          <w:b w:val="0"/>
        </w:rPr>
        <w:t>)</w:t>
      </w:r>
    </w:p>
    <w:p>
      <w:pPr>
        <w:pStyle w:val="NoSpacing"/>
      </w:pPr>
      <w:r>
        <w:rPr>
          <w:b/>
          <w:color w:val="000000"/>
        </w:rPr>
        <w:t>Film:</w:t>
      </w:r>
    </w:p>
    <w:p>
      <w:pPr>
        <w:pStyle w:val="ListBullet"/>
      </w:pPr>
      <w:r>
        <w:rPr>
          <w:b w:val="0"/>
        </w:rPr>
        <w:t>Florian Hoffmann's drama 'Yazz', set in a UN compound in the Central African Republic, took the main Alliance 4 Development co-development prizes at the Locarno Pro awards on 9 August, Variety reported. Locarno's structured co-development and funding platforms illustrate how established festivals convert industry programming into concrete production support — a model directly relevant to the Saudi Film Commission's own festival and rebate ambitions. (</w:t>
      </w:r>
      <w:hyperlink r:id="rId15">
        <w:r>
          <w:rPr>
            <w:color w:val="0000FF"/>
            <w:u w:val="single"/>
            <w:rFonts w:ascii="Times New Roman" w:hAnsi="Times New Roman"/>
          </w:rPr>
          <w:t xml:space="preserve">Variety</w:t>
        </w:r>
      </w:hyperlink>
      <w:r>
        <w:rPr>
          <w:b w:val="0"/>
        </w:rPr>
        <w:t>)</w:t>
      </w:r>
    </w:p>
    <w:p>
      <w:pPr>
        <w:pStyle w:val="NoSpacing"/>
      </w:pPr>
      <w:r>
        <w:rPr>
          <w:b/>
          <w:color w:val="000000"/>
        </w:rPr>
        <w:t>Architecture and Design:</w:t>
      </w:r>
    </w:p>
    <w:p>
      <w:pPr>
        <w:pStyle w:val="ListBullet"/>
      </w:pPr>
      <w:r>
        <w:rPr>
          <w:b w:val="0"/>
        </w:rPr>
        <w:t>Australia's next census will count designers across all disciplines under a dedicated professional classification for the first time, a change Dezeen reports the design sector has long sought as formal recognition of its economic weight. The move reflects a broader global trend towards formalising the creative professions — precisely the institution-building the Ministry's commissions are pursuing to give Saudi creative careers clearer definition and status. (</w:t>
      </w:r>
      <w:hyperlink r:id="rId16">
        <w:r>
          <w:rPr>
            <w:color w:val="0000FF"/>
            <w:u w:val="single"/>
            <w:rFonts w:ascii="Times New Roman" w:hAnsi="Times New Roman"/>
          </w:rPr>
          <w:t xml:space="preserve">Dezeen</w:t>
        </w:r>
      </w:hyperlink>
      <w:r>
        <w:rPr>
          <w:b w:val="0"/>
        </w:rPr>
        <w:t>)</w:t>
      </w:r>
    </w:p>
    <w:p>
      <w:pPr>
        <w:pStyle w:val="ListBullet"/>
      </w:pPr>
      <w:r>
        <w:rPr>
          <w:b w:val="0"/>
        </w:rPr>
        <w:t>The artist duo Bigert &amp; Bergström have completed a pink, crystal-shaped sauna on a remediated former industrial site in Skellefteå, Sweden, Dezeen reports, pairing public wellness architecture with post-industrial land reuse. The project is a compact example of how design turns reclaimed sites into cultural amenities — a template with clear read-across to Saudi Arabia's own adaptive-reuse and creative-district plans. (</w:t>
      </w:r>
      <w:hyperlink r:id="rId17">
        <w:r>
          <w:rPr>
            <w:color w:val="0000FF"/>
            <w:u w:val="single"/>
            <w:rFonts w:ascii="Times New Roman" w:hAnsi="Times New Roman"/>
          </w:rPr>
          <w:t xml:space="preserve">Dezeen</w:t>
        </w:r>
      </w:hyperlink>
      <w:r>
        <w:rPr>
          <w:b w:val="0"/>
        </w:rPr>
        <w:t>)</w:t>
      </w:r>
    </w:p>
    <w:p>
      <w:pPr>
        <w:pStyle w:val="ListBullet"/>
      </w:pPr>
      <w:r>
        <w:rPr>
          <w:b w:val="0"/>
        </w:rPr>
        <w:t>Tokyo studio I IN has clad a Human Made store in Seoul in handcrafted Korean celadon tiles, Dezeen reports, foregrounding traditional ceramic craft within a contemporary retail interior. The scheme shows how heritage craft is increasingly deployed as a premium design language in global retail — the same heritage-into-luxury approach Saudi designers and hospitality projects are beginning to adopt. (</w:t>
      </w:r>
      <w:hyperlink r:id="rId18">
        <w:r>
          <w:rPr>
            <w:color w:val="0000FF"/>
            <w:u w:val="single"/>
            <w:rFonts w:ascii="Times New Roman" w:hAnsi="Times New Roman"/>
          </w:rPr>
          <w:t xml:space="preserve">Dezeen</w:t>
        </w:r>
      </w:hyperlink>
      <w:r>
        <w:rPr>
          <w:b w:val="0"/>
        </w:rPr>
        <w:t>)</w:t>
      </w:r>
    </w:p>
    <w:p>
      <w:pPr>
        <w:pStyle w:val="NoSpacing"/>
      </w:pPr>
    </w:p>
    <w:p>
      <w:r>
        <w:br w:type="page"/>
      </w:r>
    </w:p>
    <w:p>
      <w:pPr>
        <w:pStyle w:val="NoSpacing"/>
      </w:pPr>
      <w:r>
        <w:rPr>
          <w:b/>
          <w:color w:val="4A86E8"/>
        </w:rPr>
        <w:t>Risks and Opportunities</w:t>
      </w:r>
    </w:p>
    <w:p>
      <w:pPr>
        <w:pStyle w:val="NoSpacing"/>
      </w:pPr>
    </w:p>
    <w:p>
      <w:pPr>
        <w:pStyle w:val="NoSpacing"/>
      </w:pPr>
      <w:r>
        <w:rPr>
          <w:b/>
          <w:color w:val="C00000"/>
        </w:rPr>
        <w:t>Risks</w:t>
      </w:r>
    </w:p>
    <w:p>
      <w:pPr>
        <w:pStyle w:val="NoSpacing"/>
      </w:pPr>
      <w:r>
        <w:rPr>
          <w:b/>
          <w:color w:val="000000"/>
        </w:rPr>
        <w:t>1. Regional security escalation overshadowing the cultural narrative</w:t>
      </w:r>
    </w:p>
    <w:p>
      <w:pPr>
        <w:pStyle w:val="NoSpacing"/>
      </w:pPr>
      <w:r>
        <w:t>The 9 August Houthi drone strike on Saudi Aramco's Jazan refinery, the newly signed Saudi-Turkey-Pakistan defence pact, and the continuing Strait of Hormuz crisis have placed Saudi Arabia firmly in a security-and-energy news frame this cycle, with little in-window international coverage of the Kingdom's cultural sector to counterbalance it. A sustained security narrative risks crowding out the Ministry's cultural-tourism and Vision 2030 investment messaging in global media.</w:t>
      </w:r>
    </w:p>
    <w:p>
      <w:pPr>
        <w:pStyle w:val="NoSpacing"/>
      </w:pPr>
      <w:r>
        <w:rPr>
          <w:b/>
        </w:rPr>
        <w:t xml:space="preserve">Source: </w:t>
      </w:r>
      <w:hyperlink r:id="rId9">
        <w:r>
          <w:rPr>
            <w:color w:val="0000FF"/>
            <w:u w:val="single"/>
            <w:rFonts w:ascii="Times New Roman" w:hAnsi="Times New Roman"/>
          </w:rPr>
          <w:t xml:space="preserve">NBC News</w:t>
        </w:r>
      </w:hyperlink>
      <w:r>
        <w:rPr>
          <w:b w:val="0"/>
        </w:rPr>
        <w:t xml:space="preserve">, </w:t>
      </w:r>
      <w:hyperlink r:id="rId11">
        <w:r>
          <w:rPr>
            <w:color w:val="0000FF"/>
            <w:u w:val="single"/>
            <w:rFonts w:ascii="Times New Roman" w:hAnsi="Times New Roman"/>
          </w:rPr>
          <w:t xml:space="preserve">CNBC</w:t>
        </w:r>
      </w:hyperlink>
      <w:r>
        <w:rPr>
          <w:b w:val="0"/>
        </w:rPr>
        <w:t xml:space="preserve">, </w:t>
      </w:r>
      <w:hyperlink r:id="rId10">
        <w:r>
          <w:rPr>
            <w:color w:val="0000FF"/>
            <w:u w:val="single"/>
            <w:rFonts w:ascii="Times New Roman" w:hAnsi="Times New Roman"/>
          </w:rPr>
          <w:t xml:space="preserve">Al-Monitor</w:t>
        </w:r>
      </w:hyperlink>
    </w:p>
    <w:p>
      <w:pPr>
        <w:pStyle w:val="NoSpacing"/>
      </w:pPr>
      <w:r>
        <w:rPr>
          <w:b/>
        </w:rPr>
        <w:t xml:space="preserve">Consideration: </w:t>
      </w:r>
      <w:r>
        <w:t>Keep the Ministry's cultural story deliberately distinct from the security cycle, foregrounding credible delivery, public access, heritage stewardship and safe international participation rather than engaging the geopolitical narrative directly.</w:t>
      </w:r>
    </w:p>
    <w:p>
      <w:pPr>
        <w:pStyle w:val="NoSpacing"/>
      </w:pPr>
    </w:p>
    <w:p>
      <w:pPr>
        <w:pStyle w:val="NoSpacing"/>
      </w:pPr>
      <w:r>
        <w:rPr>
          <w:b/>
          <w:color w:val="000000"/>
        </w:rPr>
        <w:t>2. Adversarial framing from Qatar-aligned media</w:t>
      </w:r>
    </w:p>
    <w:p>
      <w:pPr>
        <w:pStyle w:val="NoSpacing"/>
      </w:pPr>
      <w:r>
        <w:t>Al Jazeera and Middle East Eye framed the refinery attack around Yemeni casualties and the Houthi claim of retaliation for Saudi incursions, casting the Kingdom as the provoking actor rather than the target. Although mainstream wires reported the event neutrally, this framing can seep into wider perceptions and, over time, into how international cultural audiences read the Kingdom.</w:t>
      </w:r>
    </w:p>
    <w:p>
      <w:pPr>
        <w:pStyle w:val="NoSpacing"/>
      </w:pPr>
      <w:r>
        <w:rPr>
          <w:b/>
        </w:rPr>
        <w:t xml:space="preserve">Source: </w:t>
      </w:r>
      <w:hyperlink r:id="rId12">
        <w:r>
          <w:rPr>
            <w:color w:val="0000FF"/>
            <w:u w:val="single"/>
            <w:rFonts w:ascii="Times New Roman" w:hAnsi="Times New Roman"/>
          </w:rPr>
          <w:t xml:space="preserve">Al Jazeera</w:t>
        </w:r>
      </w:hyperlink>
    </w:p>
    <w:p>
      <w:pPr>
        <w:pStyle w:val="NoSpacing"/>
      </w:pPr>
      <w:r>
        <w:rPr>
          <w:b/>
        </w:rPr>
        <w:t xml:space="preserve">Consideration: </w:t>
      </w:r>
      <w:r>
        <w:t>Reinforce positive, exchange-and-access-focused cultural messaging that stands on its own merits, and avoid being drawn into a security polemic in which the Ministry has no natural role.</w:t>
      </w:r>
    </w:p>
    <w:p>
      <w:pPr>
        <w:pStyle w:val="NoSpacing"/>
      </w:pPr>
    </w:p>
    <w:p>
      <w:pPr>
        <w:pStyle w:val="NoSpacing"/>
      </w:pPr>
      <w:r>
        <w:rPr>
          <w:b/>
          <w:color w:val="A66500"/>
        </w:rPr>
        <w:t>Opportunities</w:t>
      </w:r>
    </w:p>
    <w:p>
      <w:pPr>
        <w:pStyle w:val="NoSpacing"/>
      </w:pPr>
      <w:r>
        <w:rPr>
          <w:b/>
          <w:color w:val="000000"/>
        </w:rPr>
        <w:t>1. Sustained global appetite for archaeology and heritage storytelling</w:t>
      </w:r>
    </w:p>
    <w:p>
      <w:pPr>
        <w:pStyle w:val="NoSpacing"/>
      </w:pPr>
      <w:r>
        <w:t>International specialist coverage of new discoveries remained strong in-window, from a votive deposit at a Cretan sanctuary of Apollo to an early-Christian church uncovered at Şanlıurfa, underlining a durable global audience for heritage and excavation narratives. Saudi Arabia's own sites at AlUla, Hegra, Dadan and Al-Faw sit squarely in this space.</w:t>
      </w:r>
    </w:p>
    <w:p>
      <w:pPr>
        <w:pStyle w:val="NoSpacing"/>
      </w:pPr>
      <w:r>
        <w:rPr>
          <w:b/>
        </w:rPr>
        <w:t xml:space="preserve">Source: </w:t>
      </w:r>
      <w:hyperlink r:id="rId13">
        <w:r>
          <w:rPr>
            <w:color w:val="0000FF"/>
            <w:u w:val="single"/>
            <w:rFonts w:ascii="Times New Roman" w:hAnsi="Times New Roman"/>
          </w:rPr>
          <w:t xml:space="preserve">Arkeonews</w:t>
        </w:r>
      </w:hyperlink>
      <w:r>
        <w:rPr>
          <w:b w:val="0"/>
        </w:rPr>
        <w:t xml:space="preserve">, </w:t>
      </w:r>
      <w:hyperlink r:id="rId14">
        <w:r>
          <w:rPr>
            <w:color w:val="0000FF"/>
            <w:u w:val="single"/>
            <w:rFonts w:ascii="Times New Roman" w:hAnsi="Times New Roman"/>
          </w:rPr>
          <w:t xml:space="preserve">Arkeonews</w:t>
        </w:r>
      </w:hyperlink>
    </w:p>
    <w:p>
      <w:pPr>
        <w:pStyle w:val="NoSpacing"/>
      </w:pPr>
      <w:r>
        <w:rPr>
          <w:b/>
        </w:rPr>
        <w:t xml:space="preserve">Consideration: </w:t>
      </w:r>
      <w:r>
        <w:t>Time the proactive placement of Saudi archaeological-discovery stories to ride this sustained global interest, connecting individual finds to the national heritage narrative rather than releasing them in isolation.</w:t>
      </w:r>
    </w:p>
    <w:p>
      <w:pPr>
        <w:pStyle w:val="NoSpacing"/>
      </w:pPr>
    </w:p>
    <w:p>
      <w:pPr>
        <w:pStyle w:val="NoSpacing"/>
      </w:pPr>
      <w:r>
        <w:rPr>
          <w:b/>
          <w:color w:val="000000"/>
        </w:rPr>
        <w:t>2. International models for formalising the creative economy</w:t>
      </w:r>
    </w:p>
    <w:p>
      <w:pPr>
        <w:pStyle w:val="NoSpacing"/>
      </w:pPr>
      <w:r>
        <w:t>Dezeen's report on Australia giving designers a dedicated census classification and Variety's coverage of Locarno's structured film co-development funding both show mature cultural economies formalising and financing their creative sectors. This is precisely the institution-building the Ministry's commissions are undertaking across film, design and the wider creative professions.</w:t>
      </w:r>
    </w:p>
    <w:p>
      <w:pPr>
        <w:pStyle w:val="NoSpacing"/>
      </w:pPr>
      <w:r>
        <w:rPr>
          <w:b/>
        </w:rPr>
        <w:t xml:space="preserve">Source: </w:t>
      </w:r>
      <w:hyperlink r:id="rId16">
        <w:r>
          <w:rPr>
            <w:color w:val="0000FF"/>
            <w:u w:val="single"/>
            <w:rFonts w:ascii="Times New Roman" w:hAnsi="Times New Roman"/>
          </w:rPr>
          <w:t xml:space="preserve">Dezeen</w:t>
        </w:r>
      </w:hyperlink>
      <w:r>
        <w:rPr>
          <w:b w:val="0"/>
        </w:rPr>
        <w:t xml:space="preserve">, </w:t>
      </w:r>
      <w:hyperlink r:id="rId15">
        <w:r>
          <w:rPr>
            <w:color w:val="0000FF"/>
            <w:u w:val="single"/>
            <w:rFonts w:ascii="Times New Roman" w:hAnsi="Times New Roman"/>
          </w:rPr>
          <w:t xml:space="preserve">Variety</w:t>
        </w:r>
      </w:hyperlink>
    </w:p>
    <w:p>
      <w:pPr>
        <w:pStyle w:val="NoSpacing"/>
      </w:pPr>
      <w:r>
        <w:rPr>
          <w:b/>
        </w:rPr>
        <w:t xml:space="preserve">Consideration: </w:t>
      </w:r>
      <w:r>
        <w:t>Position the commissions' talent-development, sector-classification and funding work within this global professionalisation trend, using international precedents to frame Saudi progress as part of a wider movement.</w:t>
      </w:r>
    </w:p>
    <w:p>
      <w:pPr>
        <w:pStyle w:val="NoSpacing"/>
      </w:pP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nbcnews.com/world/middle-east/yemens-houthis-attack-saudi-aramco-jazan-refinery-rcna591561" TargetMode="External"/><Relationship Id="rId10" Type="http://schemas.openxmlformats.org/officeDocument/2006/relationships/hyperlink" Target="https://www.al-monitor.com/originals/2026/08/yemens-houthis-attack-saudi-refinery-after-kingdom-signs-defence-pact" TargetMode="External"/><Relationship Id="rId11" Type="http://schemas.openxmlformats.org/officeDocument/2006/relationships/hyperlink" Target="https://www.cnbc.com/2026/08/09/saudi-aramco-extinguishes-refinery-fire-houthis-claim-attack.html" TargetMode="External"/><Relationship Id="rId12" Type="http://schemas.openxmlformats.org/officeDocument/2006/relationships/hyperlink" Target="https://www.aljazeera.com/news/2026/8/9/saudi-arabia-says-fire-extinguished-at-aramco-facility-in-jizan" TargetMode="External"/><Relationship Id="rId13" Type="http://schemas.openxmlformats.org/officeDocument/2006/relationships/hyperlink" Target="https://arkeonews.net/450-mice-found-in-a-2700-year-old-sanctuary-in-crete-point-to-an-unknown-cult/" TargetMode="External"/><Relationship Id="rId14" Type="http://schemas.openxmlformats.org/officeDocument/2006/relationships/hyperlink" Target="https://arkeonews.net/sanliurfa-castle-excavations-uncover-a-martyrs-church-in-ancient-edessa/" TargetMode="External"/><Relationship Id="rId15" Type="http://schemas.openxmlformats.org/officeDocument/2006/relationships/hyperlink" Target="https://variety.com/2026/film/global/florian-hoffmann-yazz-alliance-4-development-prizes-locarno-1236830871/" TargetMode="External"/><Relationship Id="rId16" Type="http://schemas.openxmlformats.org/officeDocument/2006/relationships/hyperlink" Target="https://www.dezeen.com/2026/08/10/design-profession-category-australia-census/" TargetMode="External"/><Relationship Id="rId17" Type="http://schemas.openxmlformats.org/officeDocument/2006/relationships/hyperlink" Target="https://www.dezeen.com/2026/08/09/lithium-crystal-sauna-bigert-bergstrom/" TargetMode="External"/><Relationship Id="rId18" Type="http://schemas.openxmlformats.org/officeDocument/2006/relationships/hyperlink" Target="https://www.dezeen.com/2026/08/09/i-in-human-made-store-korean-celadon-til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