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28 September 2026</w:t>
      </w:r>
    </w:p>
    <w:p>
      <w:pPr>
        <w:pStyle w:val="NoSpacing"/>
      </w:pPr>
    </w:p>
    <w:p>
      <w:pPr>
        <w:pStyle w:val="NoSpacing"/>
      </w:pPr>
      <w:r>
        <w:rPr>
          <w:b/>
          <w:color w:val="4A86E8"/>
        </w:rPr>
        <w:t>Saudi Arabia/Regional</w:t>
      </w:r>
    </w:p>
    <w:p>
      <w:pPr>
        <w:pStyle w:val="ListBullet"/>
      </w:pPr>
      <w:r>
        <w:t>AlUla wins gold for nature-positive tourism at 2026 ICRT Awards</w:t>
      </w:r>
    </w:p>
    <w:p>
      <w:pPr>
        <w:pStyle w:val="ListBullet"/>
      </w:pPr>
      <w:r>
        <w:t>How Riyadh's coffee culture is creating new public sphere and redefining Saudi identity between tradition and modernity</w:t>
      </w:r>
    </w:p>
    <w:p>
      <w:pPr>
        <w:pStyle w:val="ListBullet"/>
      </w:pPr>
      <w:r>
        <w:t>Ashjar Cafe / Studio Ahmed Aldossary</w:t>
      </w:r>
    </w:p>
    <w:p>
      <w:pPr>
        <w:pStyle w:val="ListBullet"/>
      </w:pPr>
      <w:r>
        <w:t>Riyadh Season 2026 to begin on October 21 with 10 weeks of entertainment</w:t>
      </w:r>
    </w:p>
    <w:p>
      <w:pPr>
        <w:pStyle w:val="NoSpacing"/>
      </w:pPr>
    </w:p>
    <w:p>
      <w:pPr>
        <w:pStyle w:val="NoSpacing"/>
      </w:pPr>
      <w:r>
        <w:rPr>
          <w:b/>
          <w:color w:val="EE0000"/>
        </w:rPr>
        <w:t>Negative Articles</w:t>
      </w:r>
    </w:p>
    <w:p>
      <w:pPr>
        <w:pStyle w:val="ListBullet"/>
      </w:pPr>
      <w:r>
        <w:t>Houthis say Saudi strikes on Yemen's Taiz leave dozens of casualties</w:t>
      </w:r>
    </w:p>
    <w:p>
      <w:pPr>
        <w:pStyle w:val="ListBullet"/>
      </w:pPr>
      <w:r>
        <w:t>Iran offers to mediate talks between Saudi Arabia and Yemen</w:t>
      </w:r>
    </w:p>
    <w:p>
      <w:pPr>
        <w:pStyle w:val="NoSpacing"/>
      </w:pPr>
    </w:p>
    <w:p>
      <w:pPr>
        <w:pStyle w:val="NoSpacing"/>
      </w:pPr>
      <w:r>
        <w:rPr>
          <w:b/>
          <w:color w:val="4A86E8"/>
        </w:rPr>
        <w:t>Global</w:t>
      </w:r>
    </w:p>
    <w:p>
      <w:pPr>
        <w:pStyle w:val="ListBullet"/>
      </w:pPr>
      <w:r>
        <w:t>Fourth Toronto Biennial of Art brings more than 30 artists and collectives together around the theme of rupture</w:t>
      </w:r>
    </w:p>
    <w:p>
      <w:pPr>
        <w:pStyle w:val="ListBullet"/>
      </w:pPr>
      <w:r>
        <w:t>After 26 Years, Perperikon Reveals the First Evidence of Monumental Statues</w:t>
      </w:r>
    </w:p>
    <w:p>
      <w:pPr>
        <w:pStyle w:val="ListBullet"/>
      </w:pPr>
      <w:r>
        <w:t>A Burned Wall May Reveal the City Caesar Said the Gauls Set Ablaze</w:t>
      </w:r>
    </w:p>
    <w:p>
      <w:pPr>
        <w:pStyle w:val="ListBullet"/>
      </w:pPr>
      <w:r>
        <w:t>Arab Silver Coins Found Near Truso, the 'Viking Atlantis'</w:t>
      </w:r>
    </w:p>
    <w:p>
      <w:pPr>
        <w:pStyle w:val="ListBullet"/>
      </w:pPr>
      <w:r>
        <w:t>Osmanthus Moon / HCCH Studio</w:t>
      </w:r>
    </w:p>
    <w:p>
      <w:pPr>
        <w:pStyle w:val="ListBullet"/>
      </w:pPr>
      <w:r>
        <w:t>Harvard University transforms waste wool into cladding for retrofits</w:t>
      </w:r>
    </w:p>
    <w:p>
      <w:pPr>
        <w:pStyle w:val="ListBullet"/>
      </w:pPr>
      <w:r>
        <w:t>Giorgio Armani Spring 2027 Ready-to-Wear Review</w:t>
      </w:r>
    </w:p>
    <w:p>
      <w:pPr>
        <w:pStyle w:val="ListBullet"/>
      </w:pPr>
      <w:r>
        <w:t>VMAs 2026 Full Winners List: Taylor Swift Takes Video of the Year, Lisa Gets Best Pop, Madonna Tops Multiple Categories and More</w:t>
      </w:r>
    </w:p>
    <w:p>
      <w:pPr>
        <w:pStyle w:val="NoSpacing"/>
      </w:pPr>
    </w:p>
    <w:p>
      <w:r>
        <w:br w:type="page"/>
      </w:r>
    </w:p>
    <w:p>
      <w:pPr>
        <w:pStyle w:val="NoSpacing"/>
      </w:pPr>
      <w:r>
        <w:rPr>
          <w:b/>
          <w:color w:val="4A86E8"/>
        </w:rPr>
        <w:t>Saudi Arabia/Regional</w:t>
      </w:r>
    </w:p>
    <w:p>
      <w:pPr>
        <w:pStyle w:val="NoSpacing"/>
      </w:pPr>
      <w:r>
        <w:rPr>
          <w:b/>
          <w:color w:val="000000"/>
        </w:rPr>
        <w:t>Heritage:</w:t>
      </w:r>
    </w:p>
    <w:p>
      <w:pPr>
        <w:pStyle w:val="ListBullet"/>
      </w:pPr>
      <w:r>
        <w:rPr>
          <w:b w:val="0"/>
        </w:rPr>
        <w:t>AlUla has taken gold in the Nature Positive category at the 2026 ICRT Responsible Tourism Awards, cited for a conservation-led model in which more than half of its roughly 22,561 square kilometres is designated as nature reserves, alongside 500,000-plus native trees planted and over 1,500 animals rewilded, with the citation also crediting its stewardship of cultural heritage including Hegra. For the Kingdom this is an externally judged, evidence-based proof point that positions AlUla's heritage landscape as responsibly managed rather than only under development, a useful counter to critiques that Saudi cultural tourism prioritises scale over stewardship. The award was announced on World Tourism Day. (</w:t>
      </w:r>
      <w:hyperlink r:id="rId9">
        <w:r>
          <w:rPr>
            <w:color w:val="0000FF"/>
            <w:u w:val="single"/>
            <w:rFonts w:ascii="Times New Roman" w:hAnsi="Times New Roman"/>
          </w:rPr>
          <w:t xml:space="preserve">TTN Worldwide</w:t>
        </w:r>
      </w:hyperlink>
      <w:r>
        <w:rPr>
          <w:b w:val="0"/>
        </w:rPr>
        <w:t>)</w:t>
      </w:r>
    </w:p>
    <w:p>
      <w:pPr>
        <w:pStyle w:val="NoSpacing"/>
      </w:pPr>
      <w:r>
        <w:rPr>
          <w:b/>
          <w:color w:val="000000"/>
        </w:rPr>
        <w:t>Culinary Arts:</w:t>
      </w:r>
    </w:p>
    <w:p>
      <w:pPr>
        <w:pStyle w:val="ListBullet"/>
      </w:pPr>
      <w:r>
        <w:rPr>
          <w:b w:val="0"/>
        </w:rPr>
        <w:t>A Global Times feature analyses how Riyadh's cafe culture has grown into a new kind of social space, reading the shift from the private home-based majlis and traditional gahwa ritual towards accessible urban venues where third-wave coffee, later opening hours and greater public participation by Saudi women now coexist. The piece frames Saudi coffee heritage as a living, evolving marker of national identity rather than a fixed tradition, which aligns closely with the Ministry's own earlier designation of a year dedicated to Saudi coffee; as an analytical feature carried by Chinese state media, its framing reflects that outlet's perspective and should be read accordingly. (</w:t>
      </w:r>
      <w:hyperlink r:id="rId10">
        <w:r>
          <w:rPr>
            <w:color w:val="0000FF"/>
            <w:u w:val="single"/>
            <w:rFonts w:ascii="Times New Roman" w:hAnsi="Times New Roman"/>
          </w:rPr>
          <w:t xml:space="preserve">Global Times</w:t>
        </w:r>
      </w:hyperlink>
      <w:r>
        <w:rPr>
          <w:b w:val="0"/>
        </w:rPr>
        <w:t>)</w:t>
      </w:r>
    </w:p>
    <w:p>
      <w:pPr>
        <w:pStyle w:val="NoSpacing"/>
      </w:pPr>
      <w:r>
        <w:rPr>
          <w:b/>
          <w:color w:val="000000"/>
        </w:rPr>
        <w:t>Architecture and Design:</w:t>
      </w:r>
    </w:p>
    <w:p>
      <w:pPr>
        <w:pStyle w:val="ListBullet"/>
      </w:pPr>
      <w:r>
        <w:rPr>
          <w:b w:val="0"/>
        </w:rPr>
        <w:t>ArchDaily has featured Ashjar Cafe in Riyadh by Studio Ahmed Aldossary, a 785-square-metre coffee house whose name means "trees" and whose design is built around gardens, water and shade to create a small urban retreat. The project is a concrete example of Saudi practices shaping the country's fast-growing cafe economy through a distinctly local architectural language, evidence of a maturing domestic design sector that the Architecture and Design Commission can point to as home-grown rather than imported. (</w:t>
      </w:r>
      <w:hyperlink r:id="rId11">
        <w:r>
          <w:rPr>
            <w:color w:val="0000FF"/>
            <w:u w:val="single"/>
            <w:rFonts w:ascii="Times New Roman" w:hAnsi="Times New Roman"/>
          </w:rPr>
          <w:t xml:space="preserve">ArchDaily</w:t>
        </w:r>
      </w:hyperlink>
      <w:r>
        <w:rPr>
          <w:b w:val="0"/>
        </w:rPr>
        <w:t>)</w:t>
      </w:r>
    </w:p>
    <w:p>
      <w:pPr>
        <w:pStyle w:val="NoSpacing"/>
      </w:pPr>
      <w:r>
        <w:rPr>
          <w:b/>
          <w:color w:val="000000"/>
        </w:rPr>
        <w:t>General:</w:t>
      </w:r>
    </w:p>
    <w:p>
      <w:pPr>
        <w:pStyle w:val="ListBullet"/>
      </w:pPr>
      <w:r>
        <w:rPr>
          <w:b w:val="0"/>
        </w:rPr>
        <w:t>The General Entertainment Authority has announced that Riyadh Season 2026, under the theme "Big Time", will open on 21 October for a ten-week programme spanning concerts, theatre and comedy performances, family zones and international sporting events. While the season is an entertainment rather than a Ministry of Culture initiative, its scale and international billing keep Riyadh in the global events conversation and create an adjacent audience that the Kingdom's cultural institutions can seek to convert into heritage and arts visitors. (</w:t>
      </w:r>
      <w:hyperlink r:id="rId12">
        <w:r>
          <w:rPr>
            <w:color w:val="0000FF"/>
            <w:u w:val="single"/>
            <w:rFonts w:ascii="Times New Roman" w:hAnsi="Times New Roman"/>
          </w:rPr>
          <w:t xml:space="preserve">Gulf News</w:t>
        </w:r>
      </w:hyperlink>
      <w:r>
        <w:rPr>
          <w:b w:val="0"/>
        </w:rPr>
        <w:t>)</w:t>
      </w:r>
    </w:p>
    <w:p>
      <w:pPr>
        <w:pStyle w:val="NoSpacing"/>
      </w:pPr>
    </w:p>
    <w:p>
      <w:pPr>
        <w:pStyle w:val="NoSpacing"/>
      </w:pPr>
      <w:r>
        <w:rPr>
          <w:b/>
          <w:color w:val="EE0000"/>
        </w:rPr>
        <w:t>Negative Articles</w:t>
      </w:r>
    </w:p>
    <w:p>
      <w:pPr>
        <w:pStyle w:val="ListBullet"/>
      </w:pPr>
      <w:r>
        <w:rPr>
          <w:b w:val="0"/>
        </w:rPr>
        <w:t>Saudi airstrikes on a market area in the contested Yemeni city of Taiz left dozens of people killed or wounded on 27 September according to Houthi sources, whose figures ranged from an initial count of seven killed and forty wounded to a later toll of around thirty fighters and eight civilians, including five injured children, with casualty claims unverified independently. The strikes come amid a sharp escalation after the collapse of a truce, the Houthis' seizure of Yemen's Red Sea coast and reported drone launches towards Riyadh, and they keep Saudi military conduct in Yemen in international headlines at a moment when the Kingdom is otherwise foregrounding cultural openness. (</w:t>
      </w:r>
      <w:hyperlink r:id="rId13">
        <w:r>
          <w:rPr>
            <w:color w:val="0000FF"/>
            <w:u w:val="single"/>
            <w:rFonts w:ascii="Times New Roman" w:hAnsi="Times New Roman"/>
          </w:rPr>
          <w:t xml:space="preserve">AFP via CP24</w:t>
        </w:r>
      </w:hyperlink>
      <w:r>
        <w:rPr>
          <w:b w:val="0"/>
        </w:rPr>
        <w:t>)</w:t>
      </w:r>
    </w:p>
    <w:p>
      <w:pPr>
        <w:pStyle w:val="ListBullet"/>
      </w:pPr>
      <w:r>
        <w:rPr>
          <w:b w:val="0"/>
        </w:rPr>
        <w:t>Iran's president has offered to mediate between Saudi Arabia and Yemen, positioning Tehran as a would-be peacemaker while simultaneously downplaying its documented support for the Houthis. The framing implicitly casts Saudi Arabia as an active combatant rather than a state defending its territory, an angle amplified in coverage from Qatari-linked and Iranian state outlets, and it illustrates how the same escalation can be turned into a reputational narrative that runs counter to the Kingdom's preferred self-presentation. (</w:t>
      </w:r>
      <w:hyperlink r:id="rId14">
        <w:r>
          <w:rPr>
            <w:color w:val="0000FF"/>
            <w:u w:val="single"/>
            <w:rFonts w:ascii="Times New Roman" w:hAnsi="Times New Roman"/>
          </w:rPr>
          <w:t xml:space="preserve">Middle East Eye</w:t>
        </w:r>
      </w:hyperlink>
      <w:r>
        <w:rPr>
          <w:b w:val="0"/>
        </w:rPr>
        <w:t>)</w:t>
      </w:r>
    </w:p>
    <w:p>
      <w:pPr>
        <w:pStyle w:val="NoSpacing"/>
      </w:pPr>
    </w:p>
    <w:p>
      <w:pPr>
        <w:pStyle w:val="NoSpacing"/>
      </w:pPr>
      <w:r>
        <w:rPr>
          <w:b/>
          <w:color w:val="4A86E8"/>
        </w:rPr>
        <w:t>Global</w:t>
      </w:r>
    </w:p>
    <w:p>
      <w:pPr>
        <w:pStyle w:val="NoSpacing"/>
      </w:pPr>
      <w:r>
        <w:rPr>
          <w:b/>
          <w:color w:val="000000"/>
        </w:rPr>
        <w:t>Visual Arts:</w:t>
      </w:r>
    </w:p>
    <w:p>
      <w:pPr>
        <w:pStyle w:val="ListBullet"/>
      </w:pPr>
      <w:r>
        <w:rPr>
          <w:b w:val="0"/>
        </w:rPr>
        <w:t>The fourth Toronto Biennial of Art has opened under the theme "Things Fall Apart", curated by Allison Glenn and bringing together more than thirty artists and collectives, including Kent Monkman and Rebecca Belmore, around the idea of rupture as a generative force. The edition is a reminder that mid-scale biennials continue to build international profile through a sharply defined curatorial argument rather than sheer size, a model relevant to Saudi Arabia's own biennial programme as it seeks distinct critical positioning. (</w:t>
      </w:r>
      <w:hyperlink r:id="rId15">
        <w:r>
          <w:rPr>
            <w:color w:val="0000FF"/>
            <w:u w:val="single"/>
            <w:rFonts w:ascii="Times New Roman" w:hAnsi="Times New Roman"/>
          </w:rPr>
          <w:t xml:space="preserve">The Art Newspaper</w:t>
        </w:r>
      </w:hyperlink>
      <w:r>
        <w:rPr>
          <w:b w:val="0"/>
        </w:rPr>
        <w:t>)</w:t>
      </w:r>
    </w:p>
    <w:p>
      <w:pPr>
        <w:pStyle w:val="NoSpacing"/>
      </w:pPr>
      <w:r>
        <w:rPr>
          <w:b/>
          <w:color w:val="000000"/>
        </w:rPr>
        <w:t>Heritage:</w:t>
      </w:r>
    </w:p>
    <w:p>
      <w:pPr>
        <w:pStyle w:val="ListBullet"/>
      </w:pPr>
      <w:r>
        <w:rPr>
          <w:b w:val="0"/>
        </w:rPr>
        <w:t>After twenty-six years of excavation, archaeologists at the rock city of Perperikon in Bulgaria have uncovered the site's first monumental statuary, including a life-size male figure and animal fragments dated to the Late Roman period. The find underlines how long-term, patient investment in a single heritage site can still yield first-of-their-kind discoveries decades in, a point of comparison for the Kingdom's own multi-year excavation commitments at sites such as Dadan and Al-Faw. (</w:t>
      </w:r>
      <w:hyperlink r:id="rId16">
        <w:r>
          <w:rPr>
            <w:color w:val="0000FF"/>
            <w:u w:val="single"/>
            <w:rFonts w:ascii="Times New Roman" w:hAnsi="Times New Roman"/>
          </w:rPr>
          <w:t xml:space="preserve">Arkeonews</w:t>
        </w:r>
      </w:hyperlink>
      <w:r>
        <w:rPr>
          <w:b w:val="0"/>
        </w:rPr>
        <w:t>)</w:t>
      </w:r>
    </w:p>
    <w:p>
      <w:pPr>
        <w:pStyle w:val="ListBullet"/>
      </w:pPr>
      <w:r>
        <w:rPr>
          <w:b w:val="0"/>
        </w:rPr>
        <w:t>A burned stone-and-timber fortification found beneath a site in central Paris may be the first physical evidence for Julius Caesar's account of the Gauls setting fire to ancient Lutetia in 52 BC, potentially anchoring a written classical source in the archaeological record. The story shows the public appetite for finds that connect an excavated layer to a named historical episode, a storytelling approach Saudi heritage bodies increasingly use to make their own sites legible to international audiences. (</w:t>
      </w:r>
      <w:hyperlink r:id="rId17">
        <w:r>
          <w:rPr>
            <w:color w:val="0000FF"/>
            <w:u w:val="single"/>
            <w:rFonts w:ascii="Times New Roman" w:hAnsi="Times New Roman"/>
          </w:rPr>
          <w:t xml:space="preserve">Arkeonews</w:t>
        </w:r>
      </w:hyperlink>
      <w:r>
        <w:rPr>
          <w:b w:val="0"/>
        </w:rPr>
        <w:t>)</w:t>
      </w:r>
    </w:p>
    <w:p>
      <w:pPr>
        <w:pStyle w:val="ListBullet"/>
      </w:pPr>
      <w:r>
        <w:rPr>
          <w:b w:val="0"/>
        </w:rPr>
        <w:t>A small hoard of Arab silver coins has been found in a forest in northern Poland near the lost Viking-age trading emporium of Truso, adding to the evidence of long-distance exchange that carried Islamic-world silver deep into early medieval Europe. The discovery is a useful external reminder of the historic reach of Arabian and Islamic trade networks, a narrative thread the Kingdom's heritage institutions can draw on when situating Saudi sites within global, rather than only regional, histories. (</w:t>
      </w:r>
      <w:hyperlink r:id="rId18">
        <w:r>
          <w:rPr>
            <w:color w:val="0000FF"/>
            <w:u w:val="single"/>
            <w:rFonts w:ascii="Times New Roman" w:hAnsi="Times New Roman"/>
          </w:rPr>
          <w:t xml:space="preserve">Arkeonews</w:t>
        </w:r>
      </w:hyperlink>
      <w:r>
        <w:rPr>
          <w:b w:val="0"/>
        </w:rPr>
        <w:t>)</w:t>
      </w:r>
    </w:p>
    <w:p>
      <w:pPr>
        <w:pStyle w:val="NoSpacing"/>
      </w:pPr>
      <w:r>
        <w:rPr>
          <w:b/>
          <w:color w:val="000000"/>
        </w:rPr>
        <w:t>Architecture and Design:</w:t>
      </w:r>
    </w:p>
    <w:p>
      <w:pPr>
        <w:pStyle w:val="ListBullet"/>
      </w:pPr>
      <w:r>
        <w:rPr>
          <w:b w:val="0"/>
        </w:rPr>
        <w:t>ArchDaily has featured Osmanthus Moon by HCCH Studio, a translucent bronze-latticed dome pavilion installed in a Shanghai park as a Mid-Autumn Festival commission that pairs osmanthus motifs with Buckminster Fuller-style geometry. The project is an example of temporary festival architecture used to give a seasonal cultural moment a distinctive built form, a model directly relevant to how Saudi seasons and festivals commission their own pavilions and installations. (</w:t>
      </w:r>
      <w:hyperlink r:id="rId19">
        <w:r>
          <w:rPr>
            <w:color w:val="0000FF"/>
            <w:u w:val="single"/>
            <w:rFonts w:ascii="Times New Roman" w:hAnsi="Times New Roman"/>
          </w:rPr>
          <w:t xml:space="preserve">ArchDaily</w:t>
        </w:r>
      </w:hyperlink>
      <w:r>
        <w:rPr>
          <w:b w:val="0"/>
        </w:rPr>
        <w:t>)</w:t>
      </w:r>
    </w:p>
    <w:p>
      <w:pPr>
        <w:pStyle w:val="ListBullet"/>
      </w:pPr>
      <w:r>
        <w:rPr>
          <w:b w:val="0"/>
        </w:rPr>
        <w:t>Researchers at Harvard University have developed a building cladding made from waste wool for use in retrofits, presented at the Oslo Architecture Triennale as a low-impact material for upgrading existing buildings. The work reflects a wider design-sector shift towards circular, waste-derived materials that Saudi architecture and design programmes can track as they weigh sustainability credentials for new cultural and civic buildings. (</w:t>
      </w:r>
      <w:hyperlink r:id="rId20">
        <w:r>
          <w:rPr>
            <w:color w:val="0000FF"/>
            <w:u w:val="single"/>
            <w:rFonts w:ascii="Times New Roman" w:hAnsi="Times New Roman"/>
          </w:rPr>
          <w:t xml:space="preserve">Dezeen</w:t>
        </w:r>
      </w:hyperlink>
      <w:r>
        <w:rPr>
          <w:b w:val="0"/>
        </w:rPr>
        <w:t>)</w:t>
      </w:r>
    </w:p>
    <w:p>
      <w:pPr>
        <w:pStyle w:val="NoSpacing"/>
      </w:pPr>
      <w:r>
        <w:rPr>
          <w:b/>
          <w:color w:val="000000"/>
        </w:rPr>
        <w:t>Fashion:</w:t>
      </w:r>
    </w:p>
    <w:p>
      <w:pPr>
        <w:pStyle w:val="ListBullet"/>
      </w:pPr>
      <w:r>
        <w:rPr>
          <w:b w:val="0"/>
        </w:rPr>
        <w:t>Milan Fashion Week's spring 2027 season included Giorgio Armani's first collection since the founder's death, with Silvana Armani steering the house and introducing cotton to the runway alongside the label's familiar soft tailoring and archive references. The moment is a study in how a heritage fashion house manages continuity and identity through a leadership transition, a question equally live for the Saudi Fashion Commission as it builds designers and institutions intended to outlast any single figure. (</w:t>
      </w:r>
      <w:hyperlink r:id="rId21">
        <w:r>
          <w:rPr>
            <w:color w:val="0000FF"/>
            <w:u w:val="single"/>
            <w:rFonts w:ascii="Times New Roman" w:hAnsi="Times New Roman"/>
          </w:rPr>
          <w:t xml:space="preserve">WWD</w:t>
        </w:r>
      </w:hyperlink>
      <w:r>
        <w:rPr>
          <w:b w:val="0"/>
        </w:rPr>
        <w:t>)</w:t>
      </w:r>
    </w:p>
    <w:p>
      <w:pPr>
        <w:pStyle w:val="NoSpacing"/>
      </w:pPr>
      <w:r>
        <w:rPr>
          <w:b/>
          <w:color w:val="000000"/>
        </w:rPr>
        <w:t>Music:</w:t>
      </w:r>
    </w:p>
    <w:p>
      <w:pPr>
        <w:pStyle w:val="ListBullet"/>
      </w:pPr>
      <w:r>
        <w:rPr>
          <w:b w:val="0"/>
        </w:rPr>
        <w:t>The 2026 MTV Video Music Awards saw Madonna lead the night with seven wins, including Artist of the Year, while Taylor Swift took Video of the Year and became the ceremony's most-decorated artist. Beyond the individual results, the awards remain a barometer of how the global music industry stages spectacle and rewards catalogue longevity, useful context for the Saudi Music Commission as it develops home-grown awards and live-event infrastructure. (</w:t>
      </w:r>
      <w:hyperlink r:id="rId22">
        <w:r>
          <w:rPr>
            <w:color w:val="0000FF"/>
            <w:u w:val="single"/>
            <w:rFonts w:ascii="Times New Roman" w:hAnsi="Times New Roman"/>
          </w:rPr>
          <w:t xml:space="preserve">Variety</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and Yemen security escalation widens the reputational backdrop</w:t>
      </w:r>
    </w:p>
    <w:p>
      <w:pPr>
        <w:pStyle w:val="NoSpacing"/>
      </w:pPr>
      <w:r>
        <w:t>The most reputationally charged Saudi coverage in the window clusters around a single security escalation: airstrikes on a market in Taiz with contested civilian-casualty claims, the Houthis' seizure of Yemen's Red Sea coast and reported drones launched towards Riyadh, and Iran's offer to mediate between Saudi Arabia and Yemen. Read together, and amplified by Qatari-linked and Iranian state outlets that frame the Kingdom as aggressor rather than a state under attack, these stories keep military conflict at the front of the Saudi news agenda even as the Kingdom promotes cultural openness, and they risk bleeding a security narrative into how international audiences read unrelated cultural investment.</w:t>
      </w:r>
    </w:p>
    <w:p>
      <w:pPr>
        <w:pStyle w:val="NoSpacing"/>
      </w:pPr>
      <w:r>
        <w:rPr>
          <w:b/>
        </w:rPr>
        <w:t xml:space="preserve">Source: </w:t>
      </w:r>
      <w:hyperlink r:id="rId13">
        <w:r>
          <w:rPr>
            <w:color w:val="0000FF"/>
            <w:u w:val="single"/>
            <w:rFonts w:ascii="Times New Roman" w:hAnsi="Times New Roman"/>
          </w:rPr>
          <w:t xml:space="preserve">AFP via CP24</w:t>
        </w:r>
      </w:hyperlink>
      <w:r>
        <w:rPr>
          <w:b w:val="0"/>
        </w:rPr>
        <w:t xml:space="preserve">, </w:t>
      </w:r>
      <w:hyperlink r:id="rId23">
        <w:r>
          <w:rPr>
            <w:color w:val="0000FF"/>
            <w:u w:val="single"/>
            <w:rFonts w:ascii="Times New Roman" w:hAnsi="Times New Roman"/>
          </w:rPr>
          <w:t xml:space="preserve">Al Jazeera</w:t>
        </w:r>
      </w:hyperlink>
      <w:r>
        <w:rPr>
          <w:b w:val="0"/>
        </w:rPr>
        <w:t xml:space="preserve">, </w:t>
      </w:r>
      <w:hyperlink r:id="rId14">
        <w:r>
          <w:rPr>
            <w:color w:val="0000FF"/>
            <w:u w:val="single"/>
            <w:rFonts w:ascii="Times New Roman" w:hAnsi="Times New Roman"/>
          </w:rPr>
          <w:t xml:space="preserve">Middle East Eye</w:t>
        </w:r>
      </w:hyperlink>
    </w:p>
    <w:p>
      <w:pPr>
        <w:pStyle w:val="NoSpacing"/>
      </w:pPr>
      <w:r>
        <w:rPr>
          <w:b/>
        </w:rPr>
        <w:t xml:space="preserve">Consideration: </w:t>
      </w:r>
      <w:r>
        <w:t>Keep the Ministry's cultural messaging visibly separate from the security narrative, anchored in heritage stewardship, public access and safe international cultural participation, so that cultural announcements are not read through the lens of the conflict.</w:t>
      </w:r>
    </w:p>
    <w:p>
      <w:pPr>
        <w:pStyle w:val="NoSpacing"/>
      </w:pPr>
    </w:p>
    <w:p>
      <w:pPr>
        <w:pStyle w:val="NoSpacing"/>
      </w:pPr>
      <w:r>
        <w:rPr>
          <w:b/>
          <w:color w:val="A66500"/>
        </w:rPr>
        <w:t>Opportunities</w:t>
      </w:r>
    </w:p>
    <w:p>
      <w:pPr>
        <w:pStyle w:val="NoSpacing"/>
      </w:pPr>
      <w:r>
        <w:rPr>
          <w:b/>
          <w:color w:val="000000"/>
        </w:rPr>
        <w:t>1. Saudi cultural identity converting into international soft-power reach</w:t>
      </w:r>
    </w:p>
    <w:p>
      <w:pPr>
        <w:pStyle w:val="NoSpacing"/>
      </w:pPr>
      <w:r>
        <w:t>Several unrelated stories this window point the same way: AlUla's externally judged gold for nature-positive tourism, an international reading of Riyadh's coffee culture as a living expression of Saudi identity, a home-grown Riyadh cafe singled out by a global architecture platform, and the announcement of a ten-week Riyadh Season drawing international audiences. Taken together they show Saudi culture, heritage and hospitality being recognised abroad on their own terms rather than only as investment stories, across heritage, culinary identity, design and the events economy.</w:t>
      </w:r>
    </w:p>
    <w:p>
      <w:pPr>
        <w:pStyle w:val="NoSpacing"/>
      </w:pPr>
      <w:r>
        <w:rPr>
          <w:b/>
        </w:rPr>
        <w:t xml:space="preserve">Source: </w:t>
      </w:r>
      <w:hyperlink r:id="rId9">
        <w:r>
          <w:rPr>
            <w:color w:val="0000FF"/>
            <w:u w:val="single"/>
            <w:rFonts w:ascii="Times New Roman" w:hAnsi="Times New Roman"/>
          </w:rPr>
          <w:t xml:space="preserve">TTN Worldwide</w:t>
        </w:r>
      </w:hyperlink>
      <w:r>
        <w:rPr>
          <w:b w:val="0"/>
        </w:rPr>
        <w:t xml:space="preserve">, </w:t>
      </w:r>
      <w:hyperlink r:id="rId10">
        <w:r>
          <w:rPr>
            <w:color w:val="0000FF"/>
            <w:u w:val="single"/>
            <w:rFonts w:ascii="Times New Roman" w:hAnsi="Times New Roman"/>
          </w:rPr>
          <w:t xml:space="preserve">Global Times</w:t>
        </w:r>
      </w:hyperlink>
      <w:r>
        <w:rPr>
          <w:b w:val="0"/>
        </w:rPr>
        <w:t xml:space="preserve">, </w:t>
      </w:r>
      <w:hyperlink r:id="rId11">
        <w:r>
          <w:rPr>
            <w:color w:val="0000FF"/>
            <w:u w:val="single"/>
            <w:rFonts w:ascii="Times New Roman" w:hAnsi="Times New Roman"/>
          </w:rPr>
          <w:t xml:space="preserve">ArchDaily</w:t>
        </w:r>
      </w:hyperlink>
      <w:r>
        <w:rPr>
          <w:b w:val="0"/>
        </w:rPr>
        <w:t xml:space="preserve">, </w:t>
      </w:r>
      <w:hyperlink r:id="rId12">
        <w:r>
          <w:rPr>
            <w:color w:val="0000FF"/>
            <w:u w:val="single"/>
            <w:rFonts w:ascii="Times New Roman" w:hAnsi="Times New Roman"/>
          </w:rPr>
          <w:t xml:space="preserve">Gulf News</w:t>
        </w:r>
      </w:hyperlink>
    </w:p>
    <w:p>
      <w:pPr>
        <w:pStyle w:val="NoSpacing"/>
      </w:pPr>
      <w:r>
        <w:rPr>
          <w:b/>
        </w:rPr>
        <w:t xml:space="preserve">Consideration: </w:t>
      </w:r>
      <w:r>
        <w:t>Connect these individual recognitions into a single national narrative of heritage stewardship and living contemporary culture, using the AlUla award and independent cultural readings as third-party proof points rather than treating each as an isolated announcement.</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tnworldwide.com/ArticleTA/486877/alula-wins-gold-for-nature-positive-tourism-at-2026-icrt-awards" TargetMode="External"/><Relationship Id="rId10" Type="http://schemas.openxmlformats.org/officeDocument/2006/relationships/hyperlink" Target="https://www.globaltimes.cn/page/202609/1371429.shtml" TargetMode="External"/><Relationship Id="rId11" Type="http://schemas.openxmlformats.org/officeDocument/2006/relationships/hyperlink" Target="https://www.archdaily.com/1185816/ashjar-cafe-studio-ahmed-aldossary" TargetMode="External"/><Relationship Id="rId12" Type="http://schemas.openxmlformats.org/officeDocument/2006/relationships/hyperlink" Target="https://gulfnews.com/world/gulf/saudi/riyadh-season-2026-to-begin-on-october-21-with-10-weeks-of-entertainment-1.500689955" TargetMode="External"/><Relationship Id="rId13" Type="http://schemas.openxmlformats.org/officeDocument/2006/relationships/hyperlink" Target="https://www.cp24.com/news/world/2026/09/27/houthis-say-saudi-strikes-on-yemens-taiz-leave-dozens-of-casualties/" TargetMode="External"/><Relationship Id="rId14" Type="http://schemas.openxmlformats.org/officeDocument/2006/relationships/hyperlink" Target="https://www.middleeasteye.net/live-blog/live-blog-update/iran-offers-mediate-talks-between-saudi-arabia-and-yemen" TargetMode="External"/><Relationship Id="rId15" Type="http://schemas.openxmlformats.org/officeDocument/2006/relationships/hyperlink" Target="https://www.theartnewspaper.com/2026/09/27/toronto-biennial-art-fourth-edition-allison-glenn-things-fall-apart-preview" TargetMode="External"/><Relationship Id="rId16" Type="http://schemas.openxmlformats.org/officeDocument/2006/relationships/hyperlink" Target="https://arkeonews.net/after-26-years-perperikon-reveals-the-first-evidence-of-monumental-statues/" TargetMode="External"/><Relationship Id="rId17" Type="http://schemas.openxmlformats.org/officeDocument/2006/relationships/hyperlink" Target="https://arkeonews.net/a-burned-wall-may-reveal-the-city-caesar-said-the-gauls-set-ablaze/" TargetMode="External"/><Relationship Id="rId18" Type="http://schemas.openxmlformats.org/officeDocument/2006/relationships/hyperlink" Target="https://arkeonews.net/arab-silver-coins-found-near-truso-the-viking-atlantis/" TargetMode="External"/><Relationship Id="rId19" Type="http://schemas.openxmlformats.org/officeDocument/2006/relationships/hyperlink" Target="https://www.archdaily.com/1035956/osmanthus-moon-hcch-studio" TargetMode="External"/><Relationship Id="rId20" Type="http://schemas.openxmlformats.org/officeDocument/2006/relationships/hyperlink" Target="https://www.dezeen.com/2026/09/27/waste-wool-cladding-harvard-university-oslo-architecture-triennale/" TargetMode="External"/><Relationship Id="rId21" Type="http://schemas.openxmlformats.org/officeDocument/2006/relationships/hyperlink" Target="https://wwd.com/runway/spring-2027/milan/giorgio-armani/review/" TargetMode="External"/><Relationship Id="rId22" Type="http://schemas.openxmlformats.org/officeDocument/2006/relationships/hyperlink" Target="https://variety.com/2026/music/news/vmas-winners-list-mtv-awards-2026-show-1236876862/" TargetMode="External"/><Relationship Id="rId23" Type="http://schemas.openxmlformats.org/officeDocument/2006/relationships/hyperlink" Target="https://www.aljazeera.com/news/2026/9/27/yemen-government-forces-widen-attacks-against-houthis-what-we-kn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