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17 September 2026</w:t>
      </w:r>
    </w:p>
    <w:p>
      <w:pPr>
        <w:pStyle w:val="NoSpacing"/>
      </w:pPr>
    </w:p>
    <w:p>
      <w:pPr>
        <w:pStyle w:val="NoSpacing"/>
      </w:pPr>
      <w:r>
        <w:rPr>
          <w:b/>
          <w:color w:val="4A86E8"/>
        </w:rPr>
        <w:t>Saudi Arabia/Regional</w:t>
      </w:r>
    </w:p>
    <w:p>
      <w:pPr>
        <w:pStyle w:val="ListBullet"/>
      </w:pPr>
      <w:r>
        <w:t>Hafez Gallery Makes Frieze London Debut With Two-Artist Showcase</w:t>
      </w:r>
    </w:p>
    <w:p>
      <w:pPr>
        <w:pStyle w:val="ListBullet"/>
      </w:pPr>
      <w:r>
        <w:t>Film AlUla partners with Sherborne Media to boost production financing</w:t>
      </w:r>
    </w:p>
    <w:p>
      <w:pPr>
        <w:pStyle w:val="ListBullet"/>
      </w:pPr>
      <w:r>
        <w:t>Smithsonian's National Zoo breaks ground on Arabian leopard exhibit, to open in 2029</w:t>
      </w:r>
    </w:p>
    <w:p>
      <w:pPr>
        <w:pStyle w:val="NoSpacing"/>
      </w:pPr>
    </w:p>
    <w:p>
      <w:pPr>
        <w:pStyle w:val="NoSpacing"/>
      </w:pPr>
      <w:r>
        <w:rPr>
          <w:b/>
          <w:color w:val="EE0000"/>
        </w:rPr>
        <w:t>Negative Articles</w:t>
      </w:r>
    </w:p>
    <w:p>
      <w:pPr>
        <w:pStyle w:val="ListBullet"/>
      </w:pPr>
      <w:r>
        <w:t>US opts not to back Saudi Arabia in Yemen after meeting Houthi leaders</w:t>
      </w:r>
    </w:p>
    <w:p>
      <w:pPr>
        <w:pStyle w:val="ListBullet"/>
      </w:pPr>
      <w:r>
        <w:t>Global Oil Prices Could Hit Highest Levels in Months After Saudi Pipeline Attacks</w:t>
      </w:r>
    </w:p>
    <w:p>
      <w:pPr>
        <w:pStyle w:val="ListBullet"/>
      </w:pPr>
      <w:r>
        <w:t>US urges travellers to reconsider Saudi Arabia trips over Iranian drone, missile threat</w:t>
      </w:r>
    </w:p>
    <w:p>
      <w:pPr>
        <w:pStyle w:val="ListBullet"/>
      </w:pPr>
      <w:r>
        <w:t>Yemeni Armed Forces target Aramco facilities, King Khalid Air Base in Saudi Arabia</w:t>
      </w:r>
    </w:p>
    <w:p>
      <w:pPr>
        <w:pStyle w:val="NoSpacing"/>
      </w:pPr>
    </w:p>
    <w:p>
      <w:pPr>
        <w:pStyle w:val="NoSpacing"/>
      </w:pPr>
      <w:r>
        <w:rPr>
          <w:b/>
          <w:color w:val="4A86E8"/>
        </w:rPr>
        <w:t>Global</w:t>
      </w:r>
    </w:p>
    <w:p>
      <w:pPr>
        <w:pStyle w:val="ListBullet"/>
      </w:pPr>
      <w:r>
        <w:t>Giotto and Cimabue Masterpieces in Assisi Get an Ultra-HD Digital Revival</w:t>
      </w:r>
    </w:p>
    <w:p>
      <w:pPr>
        <w:pStyle w:val="ListBullet"/>
      </w:pPr>
      <w:r>
        <w:t>Met Museum Breaks Ground on New Modern and Contemporary Wing</w:t>
      </w:r>
    </w:p>
    <w:p>
      <w:pPr>
        <w:pStyle w:val="ListBullet"/>
      </w:pPr>
      <w:r>
        <w:t>Thyssen-Bornemisza Museum to Expand to a Second Location in Madrid</w:t>
      </w:r>
    </w:p>
    <w:p>
      <w:pPr>
        <w:pStyle w:val="ListBullet"/>
      </w:pPr>
      <w:r>
        <w:t>Liang Shaoji, Chinese Artist Who Collaborated With Silkworms, Has Died at 81</w:t>
      </w:r>
    </w:p>
    <w:p>
      <w:pPr>
        <w:pStyle w:val="ListBullet"/>
      </w:pPr>
      <w:r>
        <w:t>Danny Boyle Defends AI Use in New Film 'Ink' at TIFF Screening</w:t>
      </w:r>
    </w:p>
    <w:p>
      <w:pPr>
        <w:pStyle w:val="ListBullet"/>
      </w:pPr>
      <w:r>
        <w:t>Dario Vitale Is the New Creative Director of Emporio Armani and Giorgio Armani Accessories</w:t>
      </w:r>
    </w:p>
    <w:p>
      <w:pPr>
        <w:pStyle w:val="ListBullet"/>
      </w:pPr>
      <w:r>
        <w:t>Trump's Handpicked Kennedy Center Board Votes to Close Venue for Renovations</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Hafez Gallery, the Jeddah dealer founded by Qaswra Hafez, will make its Frieze London debut in October with "Dialogue of Forms", a two-artist presentation pairing the Egyptian modernist Ahmed Nawar with the pioneering Gulf conceptual artist Faisal Samra. Securing a booth at one of the art world's principal fairs signals the growing international confidence of Saudi galleries and their part in carrying regional artists to a global market. It also reinforces the Kingdom's positioning as an exporter, not only an importer, of contemporary art. (</w:t>
      </w:r>
      <w:hyperlink r:id="rId9">
        <w:r>
          <w:rPr>
            <w:color w:val="0000FF"/>
            <w:u w:val="single"/>
            <w:rFonts w:ascii="Times New Roman" w:hAnsi="Times New Roman"/>
          </w:rPr>
          <w:t xml:space="preserve">CairoScene</w:t>
        </w:r>
      </w:hyperlink>
      <w:r>
        <w:rPr>
          <w:b w:val="0"/>
        </w:rPr>
        <w:t>)</w:t>
      </w:r>
    </w:p>
    <w:p>
      <w:pPr>
        <w:pStyle w:val="NoSpacing"/>
      </w:pPr>
      <w:r>
        <w:rPr>
          <w:b/>
          <w:color w:val="000000"/>
        </w:rPr>
        <w:t>Film:</w:t>
      </w:r>
    </w:p>
    <w:p>
      <w:pPr>
        <w:pStyle w:val="ListBullet"/>
      </w:pPr>
      <w:r>
        <w:rPr>
          <w:b w:val="0"/>
        </w:rPr>
        <w:t>Film AlUla has signed a memorandum of understanding with the international financier Sherborne Media at the Toronto International Film Festival, creating a framework that lets productions draw debt financing against AlUla's rebates and incentives and covers up to half of eligible spend in the region. The agreement also commits both sides to crew training and local hiring, pointing to a deliberate move from one-off shoots towards durable production capacity. For the Ministry, it strengthens AlUla's pitch as a fully financed filming destination rather than only a scenic location. (</w:t>
      </w:r>
      <w:hyperlink r:id="rId10">
        <w:r>
          <w:rPr>
            <w:color w:val="0000FF"/>
            <w:u w:val="single"/>
            <w:rFonts w:ascii="Times New Roman" w:hAnsi="Times New Roman"/>
          </w:rPr>
          <w:t xml:space="preserve">BroadcastPro ME</w:t>
        </w:r>
      </w:hyperlink>
      <w:r>
        <w:rPr>
          <w:b w:val="0"/>
        </w:rPr>
        <w:t>)</w:t>
      </w:r>
    </w:p>
    <w:p>
      <w:pPr>
        <w:pStyle w:val="NoSpacing"/>
      </w:pPr>
      <w:r>
        <w:rPr>
          <w:b/>
          <w:color w:val="000000"/>
        </w:rPr>
        <w:t>General:</w:t>
      </w:r>
    </w:p>
    <w:p>
      <w:pPr>
        <w:pStyle w:val="ListBullet"/>
      </w:pPr>
      <w:r>
        <w:rPr>
          <w:b w:val="0"/>
        </w:rPr>
        <w:t>The Smithsonian's National Zoo and the Royal Commission for AlUla broke ground in Washington on a "Saudi Arabia: Arabian Leopard" exhibit, due to open in 2029 as the first home for the critically endangered species outside the Arabian Peninsula. The ceremony drew Saudi Ambassador Reema bint Bandar Al Saud and RCU chief executive Abeer AlAkel, underscoring how conservation of a national emblem is being used as a channel for cultural diplomacy in the United States. American coverage noted that the partnership also draws scrutiny over Saudi funding of a federal institution, a reminder that soft-power initiatives travel with reputational baggage. (</w:t>
      </w:r>
      <w:hyperlink r:id="rId11">
        <w:r>
          <w:rPr>
            <w:color w:val="0000FF"/>
            <w:u w:val="single"/>
            <w:rFonts w:ascii="Times New Roman" w:hAnsi="Times New Roman"/>
          </w:rPr>
          <w:t xml:space="preserve">The Washington Times</w:t>
        </w:r>
      </w:hyperlink>
      <w:r>
        <w:rPr>
          <w:b w:val="0"/>
        </w:rPr>
        <w:t>)</w:t>
      </w:r>
    </w:p>
    <w:p>
      <w:pPr>
        <w:pStyle w:val="NoSpacing"/>
      </w:pPr>
    </w:p>
    <w:p>
      <w:pPr>
        <w:pStyle w:val="NoSpacing"/>
      </w:pPr>
      <w:r>
        <w:rPr>
          <w:b/>
          <w:color w:val="EE0000"/>
        </w:rPr>
        <w:t>Negative Articles</w:t>
      </w:r>
    </w:p>
    <w:p>
      <w:pPr>
        <w:pStyle w:val="ListBullet"/>
      </w:pPr>
      <w:r>
        <w:rPr>
          <w:b w:val="0"/>
        </w:rPr>
        <w:t>The Guardian reports that US officials have decided against backing Saudi Arabia militarily in Yemen after meeting Houthi representatives, leaving Riyadh to confront the group's Red Sea advance largely on its own beyond intelligence support. The decision, which followed repeated calls from Crown Prince Mohammed bin Salman to President Trump, foregrounds Saudi strategic exposure at a moment of acute pressure. For the Ministry, the risk is that a narrative of isolation colours international readings of the Kingdom well beyond the security file. (</w:t>
      </w:r>
      <w:hyperlink r:id="rId12">
        <w:r>
          <w:rPr>
            <w:color w:val="0000FF"/>
            <w:u w:val="single"/>
            <w:rFonts w:ascii="Times New Roman" w:hAnsi="Times New Roman"/>
          </w:rPr>
          <w:t xml:space="preserve">The Guardian</w:t>
        </w:r>
      </w:hyperlink>
      <w:r>
        <w:rPr>
          <w:b w:val="0"/>
        </w:rPr>
        <w:t>)</w:t>
      </w:r>
    </w:p>
    <w:p>
      <w:pPr>
        <w:pStyle w:val="ListBullet"/>
      </w:pPr>
      <w:r>
        <w:rPr>
          <w:b w:val="0"/>
        </w:rPr>
        <w:t>The New York Times reports that global oil prices could reach their highest levels in months after attacks shut Saudi Arabia's East-West pipeline, with cargoes cancelled and the Kingdom scrambling to reroute crude around the Strait of Hormuz. The framing centres doubts over Saudi supply reliability rather than the security incident itself. Such economic-dependability scrutiny risks overshadowing the cultural-sector progress the Kingdom is trying to project internationally. (</w:t>
      </w:r>
      <w:hyperlink r:id="rId13">
        <w:r>
          <w:rPr>
            <w:color w:val="0000FF"/>
            <w:u w:val="single"/>
            <w:rFonts w:ascii="Times New Roman" w:hAnsi="Times New Roman"/>
          </w:rPr>
          <w:t xml:space="preserve">The New York Times</w:t>
        </w:r>
      </w:hyperlink>
      <w:r>
        <w:rPr>
          <w:b w:val="0"/>
        </w:rPr>
        <w:t>)</w:t>
      </w:r>
    </w:p>
    <w:p>
      <w:pPr>
        <w:pStyle w:val="ListBullet"/>
      </w:pPr>
      <w:r>
        <w:rPr>
          <w:b w:val="0"/>
        </w:rPr>
        <w:t>The United States has raised its Saudi Arabia travel advisory to Level 3, urging citizens to reconsider travel over Iranian and Houthi drone and missile threats, following the alleged attempt to target Mecca. A formal advisory of this kind lands directly on the visitor-confidence narrative that underpins the Kingdom's cultural-tourism ambitions. It is a reputational signal that reaches prospective travellers far removed from the conflict itself. (</w:t>
      </w:r>
      <w:hyperlink r:id="rId14">
        <w:r>
          <w:rPr>
            <w:color w:val="0000FF"/>
            <w:u w:val="single"/>
            <w:rFonts w:ascii="Times New Roman" w:hAnsi="Times New Roman"/>
          </w:rPr>
          <w:t xml:space="preserve">The Express Tribune</w:t>
        </w:r>
      </w:hyperlink>
      <w:r>
        <w:rPr>
          <w:b w:val="0"/>
        </w:rPr>
        <w:t>)</w:t>
      </w:r>
    </w:p>
    <w:p>
      <w:pPr>
        <w:pStyle w:val="ListBullet"/>
      </w:pPr>
      <w:r>
        <w:rPr>
          <w:b w:val="0"/>
        </w:rPr>
        <w:t>Iran's state broadcaster Press TV, a hostile source cited here to illustrate adversarial framing rather than as a reliable account, celebrated Yemeni strikes on Aramco facilities and King Khalid Air Base as legitimate retaliation against a Saudi "blockade" and described Houthi territorial gains as areas "liberated" from the Kingdom. The framing inverts responsibility for the escalation and casts Saudi Arabia as the aggressor. Flagging it matters because it marks the sharpest adversarial line now circulating on the conflict. (</w:t>
      </w:r>
      <w:hyperlink r:id="rId15">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 new free platform, Preserving Assisi, has launched a 360-degree digital twin of the Basilica of Saint Francis of Assisi, capturing its Giotto and Cimabue frescoes in gigapixel detail to mark the 800th anniversary of the saint's death. Built from more than 27,000 photographs, it doubles as a public window onto the frescoes and a lasting conservation reference for scholars. The project shows how digital documentation is becoming central to safeguarding fragile heritage. (</w:t>
      </w:r>
      <w:hyperlink r:id="rId16">
        <w:r>
          <w:rPr>
            <w:color w:val="0000FF"/>
            <w:u w:val="single"/>
            <w:rFonts w:ascii="Times New Roman" w:hAnsi="Times New Roman"/>
          </w:rPr>
          <w:t xml:space="preserve">Artnet News</w:t>
        </w:r>
      </w:hyperlink>
      <w:r>
        <w:rPr>
          <w:b w:val="0"/>
        </w:rPr>
        <w:t>)</w:t>
      </w:r>
    </w:p>
    <w:p>
      <w:pPr>
        <w:pStyle w:val="NoSpacing"/>
      </w:pPr>
      <w:r>
        <w:rPr>
          <w:b/>
          <w:color w:val="000000"/>
        </w:rPr>
        <w:t>Museums:</w:t>
      </w:r>
    </w:p>
    <w:p>
      <w:pPr>
        <w:pStyle w:val="ListBullet"/>
      </w:pPr>
      <w:r>
        <w:rPr>
          <w:b w:val="0"/>
        </w:rPr>
        <w:t>The Metropolitan Museum of Art has broken ground on its Tang Wing for modern and contemporary art, designed by Frida Escobedo, the first woman to design a wing in the museum's 156-year history, and due to open in 2030. The five-storey extension will expand the Met's contemporary display space by roughly half. It is a marker of how major institutions are betting on contemporary art to anchor future audiences. (</w:t>
      </w:r>
      <w:hyperlink r:id="rId17">
        <w:r>
          <w:rPr>
            <w:color w:val="0000FF"/>
            <w:u w:val="single"/>
            <w:rFonts w:ascii="Times New Roman" w:hAnsi="Times New Roman"/>
          </w:rPr>
          <w:t xml:space="preserve">Hyperallergic</w:t>
        </w:r>
      </w:hyperlink>
      <w:r>
        <w:rPr>
          <w:b w:val="0"/>
        </w:rPr>
        <w:t>)</w:t>
      </w:r>
    </w:p>
    <w:p>
      <w:pPr>
        <w:pStyle w:val="ListBullet"/>
      </w:pPr>
      <w:r>
        <w:rPr>
          <w:b w:val="0"/>
        </w:rPr>
        <w:t>Spain has announced that Madrid's Thyssen-Bornemisza will expand into a second building, the long-vacant Palacio de Hielo, to house some 365 contemporary works donated and loaned from Francesca Thyssen-Bornemisza's TBA21 foundation. The move brings a major private contemporary collection into public ownership without cost to the state. It signals continued public investment in contemporary-art infrastructure even amid tight cultural budgets. (</w:t>
      </w:r>
      <w:hyperlink r:id="rId18">
        <w:r>
          <w:rPr>
            <w:color w:val="0000FF"/>
            <w:u w:val="single"/>
            <w:rFonts w:ascii="Times New Roman" w:hAnsi="Times New Roman"/>
          </w:rPr>
          <w:t xml:space="preserve">ARTnews</w:t>
        </w:r>
      </w:hyperlink>
      <w:r>
        <w:rPr>
          <w:b w:val="0"/>
        </w:rPr>
        <w:t>)</w:t>
      </w:r>
    </w:p>
    <w:p>
      <w:pPr>
        <w:pStyle w:val="NoSpacing"/>
      </w:pPr>
      <w:r>
        <w:rPr>
          <w:b/>
          <w:color w:val="000000"/>
        </w:rPr>
        <w:t>Visual Arts:</w:t>
      </w:r>
    </w:p>
    <w:p>
      <w:pPr>
        <w:pStyle w:val="ListBullet"/>
      </w:pPr>
      <w:r>
        <w:rPr>
          <w:b w:val="0"/>
        </w:rPr>
        <w:t>The Chinese artist Liang Shaoji, who spent more than three decades "collaborating" with silkworms to make meditative installations about time and transformation, has died at 81, his gallery confirmed. A recipient of the Prince Claus Award and a fixture of international biennials, he leaves a singular body of work bridging craft, nature and conceptual art. His death is a notable loss for contemporary Asian art. (</w:t>
      </w:r>
      <w:hyperlink r:id="rId19">
        <w:r>
          <w:rPr>
            <w:color w:val="0000FF"/>
            <w:u w:val="single"/>
            <w:rFonts w:ascii="Times New Roman" w:hAnsi="Times New Roman"/>
          </w:rPr>
          <w:t xml:space="preserve">ARTnews</w:t>
        </w:r>
      </w:hyperlink>
      <w:r>
        <w:rPr>
          <w:b w:val="0"/>
        </w:rPr>
        <w:t>)</w:t>
      </w:r>
    </w:p>
    <w:p>
      <w:pPr>
        <w:pStyle w:val="NoSpacing"/>
      </w:pPr>
      <w:r>
        <w:rPr>
          <w:b/>
          <w:color w:val="000000"/>
        </w:rPr>
        <w:t>Film:</w:t>
      </w:r>
    </w:p>
    <w:p>
      <w:pPr>
        <w:pStyle w:val="ListBullet"/>
      </w:pPr>
      <w:r>
        <w:rPr>
          <w:b w:val="0"/>
        </w:rPr>
        <w:t>At the Toronto International Film Festival, the director Danny Boyle defended his limited use of artificial intelligence in his new film "Ink", about Rupert Murdoch's tabloid empire, drawing audible jeers before the audience question session was cut short. The exchange crystallised the industry's unresolved tension over AI's creative role and its threat to jobs. It is a debate cultural institutions worldwide, including those investing in AI-enabled programming, will have to navigate. (</w:t>
      </w:r>
      <w:hyperlink r:id="rId20">
        <w:r>
          <w:rPr>
            <w:color w:val="0000FF"/>
            <w:u w:val="single"/>
            <w:rFonts w:ascii="Times New Roman" w:hAnsi="Times New Roman"/>
          </w:rPr>
          <w:t xml:space="preserve">BNN Bloomberg</w:t>
        </w:r>
      </w:hyperlink>
      <w:r>
        <w:rPr>
          <w:b w:val="0"/>
        </w:rPr>
        <w:t>)</w:t>
      </w:r>
    </w:p>
    <w:p>
      <w:pPr>
        <w:pStyle w:val="NoSpacing"/>
      </w:pPr>
      <w:r>
        <w:rPr>
          <w:b/>
          <w:color w:val="000000"/>
        </w:rPr>
        <w:t>Fashion:</w:t>
      </w:r>
    </w:p>
    <w:p>
      <w:pPr>
        <w:pStyle w:val="ListBullet"/>
      </w:pPr>
      <w:r>
        <w:rPr>
          <w:b w:val="0"/>
        </w:rPr>
        <w:t>The Armani group has named Dario Vitale creative director of Emporio Armani and Giorgio Armani accessories, the first person from outside the founder's family to hold such a role, just over a year after Giorgio Armani's death. The appointment is a closely watched test of how the independent house preserves its identity through succession. It underlines the wider industry challenge of stewarding heritage brands beyond their founders. (</w:t>
      </w:r>
      <w:hyperlink r:id="rId21">
        <w:r>
          <w:rPr>
            <w:color w:val="0000FF"/>
            <w:u w:val="single"/>
            <w:rFonts w:ascii="Times New Roman" w:hAnsi="Times New Roman"/>
          </w:rPr>
          <w:t xml:space="preserve">W Magazine</w:t>
        </w:r>
      </w:hyperlink>
      <w:r>
        <w:rPr>
          <w:b w:val="0"/>
        </w:rPr>
        <w:t>)</w:t>
      </w:r>
    </w:p>
    <w:p>
      <w:pPr>
        <w:pStyle w:val="NoSpacing"/>
      </w:pPr>
      <w:r>
        <w:rPr>
          <w:b/>
          <w:color w:val="000000"/>
        </w:rPr>
        <w:t>Theatre and Performing Arts:</w:t>
      </w:r>
    </w:p>
    <w:p>
      <w:pPr>
        <w:pStyle w:val="ListBullet"/>
      </w:pPr>
      <w:r>
        <w:rPr>
          <w:b w:val="0"/>
        </w:rPr>
        <w:t>The Kennedy Center's board, reshaped under President Trump, voted to close the national performing-arts venue immediately for renovations, hours after a federal judge blocked an attempt to add Trump's name to the building and amid a dispute the president tied to future funding. A partial ceiling collapse in the Grand Foyer was cited as grounds for the closure. The episode shows how a flagship cultural institution can become entangled in political contestation. (</w:t>
      </w:r>
      <w:hyperlink r:id="rId22">
        <w:r>
          <w:rPr>
            <w:color w:val="0000FF"/>
            <w:u w:val="single"/>
            <w:rFonts w:ascii="Times New Roman" w:hAnsi="Times New Roman"/>
          </w:rPr>
          <w:t xml:space="preserve">NBC News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US distancing widens Saudi Arabia's strategic and reputational exposure</w:t>
      </w:r>
    </w:p>
    <w:p>
      <w:pPr>
        <w:pStyle w:val="NoSpacing"/>
      </w:pPr>
      <w:r>
        <w:t>This cycle's coverage marked a shift in the Red Sea story: rather than the escalation itself, attention has moved to Washington's reluctance to stand with Riyadh. The Guardian reported that US officials, after meeting Houthi representatives, decided against direct military backing beyond intelligence support; the United States simultaneously raised its Saudi travel advisory to "reconsider travel"; and the New York Times reported oil prices heading towards multi-month highs as the shut East-West pipeline forced crude to be rerouted around the Strait of Hormuz. Together these threads convert the conflict into compound scrutiny of the Kingdom's strategic cover, visitor safety and economic dependability. Unlike earlier editions, where the risk centred on the escalation itself, the defining development this cycle is the perception of US distance.</w:t>
      </w:r>
    </w:p>
    <w:p>
      <w:pPr>
        <w:pStyle w:val="NoSpacing"/>
      </w:pPr>
      <w:r>
        <w:rPr>
          <w:b/>
        </w:rPr>
        <w:t xml:space="preserve">Source: </w:t>
      </w:r>
      <w:hyperlink r:id="rId12">
        <w:r>
          <w:rPr>
            <w:color w:val="0000FF"/>
            <w:u w:val="single"/>
            <w:rFonts w:ascii="Times New Roman" w:hAnsi="Times New Roman"/>
          </w:rPr>
          <w:t xml:space="preserve">The Guardian</w:t>
        </w:r>
      </w:hyperlink>
      <w:r>
        <w:rPr>
          <w:b w:val="0"/>
        </w:rPr>
        <w:t xml:space="preserve">, </w:t>
      </w:r>
      <w:hyperlink r:id="rId13">
        <w:r>
          <w:rPr>
            <w:color w:val="0000FF"/>
            <w:u w:val="single"/>
            <w:rFonts w:ascii="Times New Roman" w:hAnsi="Times New Roman"/>
          </w:rPr>
          <w:t xml:space="preserve">The New York Times</w:t>
        </w:r>
      </w:hyperlink>
      <w:r>
        <w:rPr>
          <w:b w:val="0"/>
        </w:rPr>
        <w:t xml:space="preserve">, </w:t>
      </w:r>
      <w:hyperlink r:id="rId14">
        <w:r>
          <w:rPr>
            <w:color w:val="0000FF"/>
            <w:u w:val="single"/>
            <w:rFonts w:ascii="Times New Roman" w:hAnsi="Times New Roman"/>
          </w:rPr>
          <w:t xml:space="preserve">The Express Tribune</w:t>
        </w:r>
      </w:hyperlink>
    </w:p>
    <w:p>
      <w:pPr>
        <w:pStyle w:val="NoSpacing"/>
      </w:pPr>
      <w:r>
        <w:rPr>
          <w:b/>
        </w:rPr>
        <w:t xml:space="preserve">Consideration: </w:t>
      </w:r>
      <w:r>
        <w:t>Keep the Ministry's cultural programme and international participation clearly distinct from the security and oil narratives, foregrounding credible delivery, heritage stewardship, public access and safe international participation, and sustaining visitor-facing cultural confidence so that cultural engagement is not read solely through a security lens.</w:t>
      </w:r>
    </w:p>
    <w:p>
      <w:pPr>
        <w:pStyle w:val="NoSpacing"/>
      </w:pPr>
    </w:p>
    <w:p>
      <w:pPr>
        <w:pStyle w:val="NoSpacing"/>
      </w:pPr>
      <w:r>
        <w:rPr>
          <w:b/>
          <w:color w:val="000000"/>
        </w:rPr>
        <w:t>2. Adversarial framing casts the Kingdom as aggressor</w:t>
      </w:r>
    </w:p>
    <w:p>
      <w:pPr>
        <w:pStyle w:val="NoSpacing"/>
      </w:pPr>
      <w:r>
        <w:t>Beyond the economic and diplomatic story, hostile and state-aligned outlets pressed a sharper line. Iran's Press TV celebrated Yemeni strikes on Aramco facilities and a Saudi air base as retaliation against a Saudi "blockade" and described Houthi advances as "liberation", inverting responsibility for the escalation. This is a partial and overtly hostile account, but it marks the adversarial edge of the coverage the Kingdom now faces, consistent with the framing flagged in recent editions.</w:t>
      </w:r>
    </w:p>
    <w:p>
      <w:pPr>
        <w:pStyle w:val="NoSpacing"/>
      </w:pPr>
      <w:r>
        <w:rPr>
          <w:b/>
        </w:rPr>
        <w:t xml:space="preserve">Source: </w:t>
      </w:r>
      <w:hyperlink r:id="rId15">
        <w:r>
          <w:rPr>
            <w:color w:val="0000FF"/>
            <w:u w:val="single"/>
            <w:rFonts w:ascii="Times New Roman" w:hAnsi="Times New Roman"/>
          </w:rPr>
          <w:t xml:space="preserve">Press TV</w:t>
        </w:r>
      </w:hyperlink>
    </w:p>
    <w:p>
      <w:pPr>
        <w:pStyle w:val="NoSpacing"/>
      </w:pPr>
      <w:r>
        <w:rPr>
          <w:b/>
        </w:rPr>
        <w:t xml:space="preserve">Consideration: </w:t>
      </w:r>
      <w:r>
        <w:t>Anticipate that cultural soft-power messaging will be tested against an aggressor narrative from these outlets; avoid engaging their framing directly, and let institutional professionalism, genuine cultural exchange and Saudi talent carry the Ministry's story on its own terms.</w:t>
      </w:r>
    </w:p>
    <w:p>
      <w:pPr>
        <w:pStyle w:val="NoSpacing"/>
      </w:pPr>
    </w:p>
    <w:p>
      <w:pPr>
        <w:pStyle w:val="NoSpacing"/>
      </w:pPr>
      <w:r>
        <w:rPr>
          <w:b/>
          <w:color w:val="A66500"/>
        </w:rPr>
        <w:t>Opportunities</w:t>
      </w:r>
    </w:p>
    <w:p>
      <w:pPr>
        <w:pStyle w:val="NoSpacing"/>
      </w:pPr>
      <w:r>
        <w:rPr>
          <w:b/>
          <w:color w:val="000000"/>
        </w:rPr>
        <w:t>1. Saudi creative institutions extend international market and production reach</w:t>
      </w:r>
    </w:p>
    <w:p>
      <w:pPr>
        <w:pStyle w:val="NoSpacing"/>
      </w:pPr>
      <w:r>
        <w:t>Two independent strands showed Saudi cultural bodies building durable international footholds even against the security backdrop. Hafez Gallery secured its first Frieze London booth, carrying Gulf artists to a principal global fair, while Film AlUla signed a financing memorandum with Sherborne Media at Toronto that pairs debt financing against AlUla incentives with crew-training and local-hiring commitments. Read together, they point to a shift from showcase appearances towards durable market access and production infrastructure.</w:t>
      </w:r>
    </w:p>
    <w:p>
      <w:pPr>
        <w:pStyle w:val="NoSpacing"/>
      </w:pPr>
      <w:r>
        <w:rPr>
          <w:b/>
        </w:rPr>
        <w:t xml:space="preserve">Source: </w:t>
      </w:r>
      <w:hyperlink r:id="rId9">
        <w:r>
          <w:rPr>
            <w:color w:val="0000FF"/>
            <w:u w:val="single"/>
            <w:rFonts w:ascii="Times New Roman" w:hAnsi="Times New Roman"/>
          </w:rPr>
          <w:t xml:space="preserve">CairoScene</w:t>
        </w:r>
      </w:hyperlink>
      <w:r>
        <w:rPr>
          <w:b w:val="0"/>
        </w:rPr>
        <w:t xml:space="preserve">, </w:t>
      </w:r>
      <w:hyperlink r:id="rId10">
        <w:r>
          <w:rPr>
            <w:color w:val="0000FF"/>
            <w:u w:val="single"/>
            <w:rFonts w:ascii="Times New Roman" w:hAnsi="Times New Roman"/>
          </w:rPr>
          <w:t xml:space="preserve">BroadcastPro ME</w:t>
        </w:r>
      </w:hyperlink>
    </w:p>
    <w:p>
      <w:pPr>
        <w:pStyle w:val="NoSpacing"/>
      </w:pPr>
      <w:r>
        <w:rPr>
          <w:b/>
        </w:rPr>
        <w:t xml:space="preserve">Consideration: </w:t>
      </w:r>
      <w:r>
        <w:t>Frame the visual-arts and film sectors around talent, financing frameworks and international partnership — the elements that travel on their own merits — to build a creative-economy narrative that is more resilient than the security news cycle.</w:t>
      </w:r>
    </w:p>
    <w:p>
      <w:pPr>
        <w:pStyle w:val="NoSpacing"/>
      </w:pPr>
    </w:p>
    <w:p>
      <w:pPr>
        <w:pStyle w:val="NoSpacing"/>
      </w:pPr>
      <w:r>
        <w:rPr>
          <w:b/>
          <w:color w:val="000000"/>
        </w:rPr>
        <w:t>2. Conservation diplomacy offers a soft-power channel of its own</w:t>
      </w:r>
    </w:p>
    <w:p>
      <w:pPr>
        <w:pStyle w:val="NoSpacing"/>
      </w:pPr>
      <w:r>
        <w:t>The breaking of ground on a "Saudi Arabia: Arabian Leopard" exhibit at the Smithsonian's National Zoo, backed by the Royal Commission for AlUla and attended by the Saudi Ambassador, placed a national conservation emblem at the heart of cultural diplomacy in Washington. The detail — a breeding pair of a critically endangered species, the first shown outside the Arabian Peninsula — lends itself to credible, evidence-led storytelling, even as US commentary notes scrutiny of Saudi funding of a federal institution.</w:t>
      </w:r>
    </w:p>
    <w:p>
      <w:pPr>
        <w:pStyle w:val="NoSpacing"/>
      </w:pPr>
      <w:r>
        <w:rPr>
          <w:b/>
        </w:rPr>
        <w:t xml:space="preserve">Source: </w:t>
      </w:r>
      <w:hyperlink r:id="rId11">
        <w:r>
          <w:rPr>
            <w:color w:val="0000FF"/>
            <w:u w:val="single"/>
            <w:rFonts w:ascii="Times New Roman" w:hAnsi="Times New Roman"/>
          </w:rPr>
          <w:t xml:space="preserve">The Washington Times</w:t>
        </w:r>
      </w:hyperlink>
    </w:p>
    <w:p>
      <w:pPr>
        <w:pStyle w:val="NoSpacing"/>
      </w:pPr>
      <w:r>
        <w:rPr>
          <w:b/>
        </w:rPr>
        <w:t xml:space="preserve">Consideration: </w:t>
      </w:r>
      <w:r>
        <w:t>Anchor conservation and heritage diplomacy in genuine scientific and stewardship substance rather than promotion, connecting individual initiatives into a sustained narrative of institutional depth while remaining mindful of the human-rights scrutiny such partnerships attract in host-country media.</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iroscene.com/ArtsAndCulture/Hafez-Gallery-Makes-Frieze-London-Debut-With-Two-Artist-Showcase" TargetMode="External"/><Relationship Id="rId10" Type="http://schemas.openxmlformats.org/officeDocument/2006/relationships/hyperlink" Target="https://www.broadcastprome.com/news/film-alula-partners-with-sherborne-media-to-boost-production-financing/" TargetMode="External"/><Relationship Id="rId11" Type="http://schemas.openxmlformats.org/officeDocument/2006/relationships/hyperlink" Target="https://www.washingtontimes.com/news/2026/sep/16/smithsonians-national-zoo-breaks-ground-arabian-leopard-exhibit-open/" TargetMode="External"/><Relationship Id="rId12" Type="http://schemas.openxmlformats.org/officeDocument/2006/relationships/hyperlink" Target="https://www.theguardian.com/world/2026/sep/16/us-officials-decide-against-backing-saudi-arabia-yemen-meeting-houthi-leaders" TargetMode="External"/><Relationship Id="rId13" Type="http://schemas.openxmlformats.org/officeDocument/2006/relationships/hyperlink" Target="https://www.nytimes.com/2026/09/16/business/saudi-pipeline-houthi-attacks.html" TargetMode="External"/><Relationship Id="rId14" Type="http://schemas.openxmlformats.org/officeDocument/2006/relationships/hyperlink" Target="https://tribune.com.pk/story/2629641/us-urges-travellers-to-reconsider-saudi-arabia-trips-over-iranian-drone-missile-threat" TargetMode="External"/><Relationship Id="rId15" Type="http://schemas.openxmlformats.org/officeDocument/2006/relationships/hyperlink" Target="https://www.presstv.co.uk/Detail/2026/09/16/776408/Yemeni-Armed-Forces-target-Aramco-facilities,-King-Khalid-Air-Base-in-Saudi-Arabia" TargetMode="External"/><Relationship Id="rId16" Type="http://schemas.openxmlformats.org/officeDocument/2006/relationships/hyperlink" Target="https://news.artnet.com/art-world/giotto-and-cimabue-masterpieces-in-assisi-get-a-ultra-hd-digital-revival-2811536" TargetMode="External"/><Relationship Id="rId17" Type="http://schemas.openxmlformats.org/officeDocument/2006/relationships/hyperlink" Target="https://hyperallergic.com/met-museum-breaks-ground-on-new-modern-and-contemporary-wing/" TargetMode="External"/><Relationship Id="rId18" Type="http://schemas.openxmlformats.org/officeDocument/2006/relationships/hyperlink" Target="https://www.artnews.com/art-news/news/thyssen-bornemisza-museum-expand-second-location-madrid-1234798467/" TargetMode="External"/><Relationship Id="rId19" Type="http://schemas.openxmlformats.org/officeDocument/2006/relationships/hyperlink" Target="https://www.artnews.com/art-news/news/liang-shaoji-dead-chinese-artist-silkworms-1234798463/" TargetMode="External"/><Relationship Id="rId20" Type="http://schemas.openxmlformats.org/officeDocument/2006/relationships/hyperlink" Target="https://www.bnnbloomberg.ca/business/artificial-intelligence/2026/09/16/director-danny-boyle-defends-use-of-ai-in-new-film-ink-at-tiff-screening/" TargetMode="External"/><Relationship Id="rId21" Type="http://schemas.openxmlformats.org/officeDocument/2006/relationships/hyperlink" Target="https://www.wmagazine.com/fashion/dario-vitale-emporio-armani-creative-director" TargetMode="External"/><Relationship Id="rId22" Type="http://schemas.openxmlformats.org/officeDocument/2006/relationships/hyperlink" Target="https://www.nbcnews.com/politics/trump-administration/trumps-handpicked-kennedy-center-board-votes-close-venue-renovations-rcna597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