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10 September 2026</w:t>
      </w:r>
    </w:p>
    <w:p>
      <w:pPr>
        <w:pStyle w:val="NoSpacing"/>
      </w:pPr>
    </w:p>
    <w:p>
      <w:pPr>
        <w:pStyle w:val="NoSpacing"/>
      </w:pPr>
      <w:r>
        <w:rPr>
          <w:b/>
          <w:color w:val="4A86E8"/>
        </w:rPr>
        <w:t>Saudi Arabia/Regional</w:t>
      </w:r>
    </w:p>
    <w:p>
      <w:pPr>
        <w:pStyle w:val="ListBullet"/>
      </w:pPr>
      <w:r>
        <w:t>Why global capital is committing to Saudi Arabia's birthplace</w:t>
      </w:r>
    </w:p>
    <w:p>
      <w:pPr>
        <w:pStyle w:val="ListBullet"/>
      </w:pPr>
      <w:r>
        <w:t>Saudi Arabia's National Day: public holiday announced in the kingdom</w:t>
      </w:r>
    </w:p>
    <w:p>
      <w:pPr>
        <w:pStyle w:val="ListBullet"/>
      </w:pPr>
      <w:r>
        <w:t>2,000-year-old Sharjah coastal network moves closer to UNESCO World Heritage status</w:t>
      </w:r>
    </w:p>
    <w:p>
      <w:pPr>
        <w:pStyle w:val="NoSpacing"/>
      </w:pPr>
    </w:p>
    <w:p>
      <w:pPr>
        <w:pStyle w:val="NoSpacing"/>
      </w:pPr>
      <w:r>
        <w:rPr>
          <w:b/>
          <w:color w:val="EE0000"/>
        </w:rPr>
        <w:t>Negative Articles</w:t>
      </w:r>
    </w:p>
    <w:p>
      <w:pPr>
        <w:pStyle w:val="ListBullet"/>
      </w:pPr>
      <w:r>
        <w:t>Yemen's Houthi rebels say Saudi-backed forces launched airstrikes across four provinces</w:t>
      </w:r>
    </w:p>
    <w:p>
      <w:pPr>
        <w:pStyle w:val="ListBullet"/>
      </w:pPr>
      <w:r>
        <w:t>Houthi attacks on Saudi Arabia could activate defence pact, Pakistan says</w:t>
      </w:r>
    </w:p>
    <w:p>
      <w:pPr>
        <w:pStyle w:val="ListBullet"/>
      </w:pPr>
      <w:r>
        <w:t>Saudi Arabia could give UN nuclear watchdog greater inspection powers</w:t>
      </w:r>
    </w:p>
    <w:p>
      <w:pPr>
        <w:pStyle w:val="NoSpacing"/>
      </w:pPr>
    </w:p>
    <w:p>
      <w:pPr>
        <w:pStyle w:val="NoSpacing"/>
      </w:pPr>
      <w:r>
        <w:rPr>
          <w:b/>
          <w:color w:val="4A86E8"/>
        </w:rPr>
        <w:t>Global</w:t>
      </w:r>
    </w:p>
    <w:p>
      <w:pPr>
        <w:pStyle w:val="ListBullet"/>
      </w:pPr>
      <w:r>
        <w:t>Jenny Holzer and Andy Goldsworthy win art world's "Nobel Prizes"</w:t>
      </w:r>
    </w:p>
    <w:p>
      <w:pPr>
        <w:pStyle w:val="ListBullet"/>
      </w:pPr>
      <w:r>
        <w:t>Leilah Babirye joins Salon 94 in ARTnews's September industry moves</w:t>
      </w:r>
    </w:p>
    <w:p>
      <w:pPr>
        <w:pStyle w:val="ListBullet"/>
      </w:pPr>
      <w:r>
        <w:t>Less is more: inside the art world's new season of recalibration</w:t>
      </w:r>
    </w:p>
    <w:p>
      <w:pPr>
        <w:pStyle w:val="ListBullet"/>
      </w:pPr>
      <w:r>
        <w:t>Roman-era mosaic floor unearthed in northern Turkey</w:t>
      </w:r>
    </w:p>
    <w:p>
      <w:pPr>
        <w:pStyle w:val="ListBullet"/>
      </w:pPr>
      <w:r>
        <w:t>"Primetime," "Victorian Psycho" and "Wicker" join Beyond Fest's 2026 lineup</w:t>
      </w:r>
    </w:p>
    <w:p>
      <w:pPr>
        <w:pStyle w:val="ListBullet"/>
      </w:pPr>
      <w:r>
        <w:t>"Wildwood" to open AFI Fest 2026</w:t>
      </w:r>
    </w:p>
    <w:p>
      <w:pPr>
        <w:pStyle w:val="ListBullet"/>
      </w:pPr>
      <w:r>
        <w:t>CFDA unveils 2026 Fashion Award nominees and honorees</w:t>
      </w:r>
    </w:p>
    <w:p>
      <w:pPr>
        <w:pStyle w:val="ListBullet"/>
      </w:pPr>
      <w:r>
        <w:t>Fifty Europe, Middle East and Africa projects selected for Dezeen Awards 2026</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Global brands including Apple, Ritz-Carlton and Four Seasons are being lined up to anchor the $63bn Diriyah development on the edge of Riyadh, the site of the Kingdom's founding, where the UNESCO-inscribed At-Turaif quarter sits alongside planned museums, an opera house and a grand mosque. The framing matters for the Ministry: it positions Diriyah's heritage core as the cultural anchor of a major commercial and hospitality investment rather than a backdrop to it, though the piece reads as investor-facing coverage and is best cited with that in mind. (</w:t>
      </w:r>
      <w:hyperlink r:id="rId9">
        <w:r>
          <w:rPr>
            <w:color w:val="0000FF"/>
            <w:u w:val="single"/>
            <w:rFonts w:ascii="Times New Roman" w:hAnsi="Times New Roman"/>
          </w:rPr>
          <w:t xml:space="preserve">MEED</w:t>
        </w:r>
      </w:hyperlink>
      <w:r>
        <w:rPr>
          <w:b w:val="0"/>
        </w:rPr>
        <w:t>)</w:t>
      </w:r>
    </w:p>
    <w:p>
      <w:pPr>
        <w:pStyle w:val="ListBullet"/>
      </w:pPr>
      <w:r>
        <w:rPr>
          <w:b w:val="0"/>
        </w:rPr>
        <w:t>Saudi Arabia has set 23 September as a public holiday to mark its 96th National Day, with museums, heritage villages and cultural centres expected to host special programming around the anniversary. For the Ministry the occasion is a fixed annual opportunity to foreground national identity and heritage through public cultural activity rather than official ceremony alone. (</w:t>
      </w:r>
      <w:hyperlink r:id="rId10">
        <w:r>
          <w:rPr>
            <w:color w:val="0000FF"/>
            <w:u w:val="single"/>
            <w:rFonts w:ascii="Times New Roman" w:hAnsi="Times New Roman"/>
          </w:rPr>
          <w:t xml:space="preserve">Khaleej Times</w:t>
        </w:r>
      </w:hyperlink>
      <w:r>
        <w:rPr>
          <w:b w:val="0"/>
        </w:rPr>
        <w:t>)</w:t>
      </w:r>
    </w:p>
    <w:p>
      <w:pPr>
        <w:pStyle w:val="NoSpacing"/>
      </w:pPr>
      <w:r>
        <w:rPr>
          <w:b/>
          <w:color w:val="000000"/>
        </w:rPr>
        <w:t>Heritage:</w:t>
      </w:r>
    </w:p>
    <w:p>
      <w:pPr>
        <w:pStyle w:val="ListBullet"/>
      </w:pPr>
      <w:r>
        <w:rPr>
          <w:b w:val="0"/>
        </w:rPr>
        <w:t>Sharjah's roughly 2,000-year-old Coastal Fortified Network — spanning Dibba Al Hisn, Khor Fakkan and Khor Kalba — has been added to UNESCO's World Heritage Tentative List, moving the emirate a step closer to a future inscription bid. As a regional benchmark it is a useful reference point for Saudi Arabia's own tentative-list ambitions, showing how Gulf neighbours are formalising archaeological and coastal heritage on the international register. (</w:t>
      </w:r>
      <w:hyperlink r:id="rId11">
        <w:r>
          <w:rPr>
            <w:color w:val="0000FF"/>
            <w:u w:val="single"/>
            <w:rFonts w:ascii="Times New Roman" w:hAnsi="Times New Roman"/>
          </w:rPr>
          <w:t xml:space="preserve">Khaleej Times</w:t>
        </w:r>
      </w:hyperlink>
      <w:r>
        <w:rPr>
          <w:b w:val="0"/>
        </w:rPr>
        <w:t>)</w:t>
      </w:r>
    </w:p>
    <w:p>
      <w:pPr>
        <w:pStyle w:val="NoSpacing"/>
      </w:pPr>
    </w:p>
    <w:p>
      <w:pPr>
        <w:pStyle w:val="NoSpacing"/>
      </w:pPr>
      <w:r>
        <w:rPr>
          <w:b/>
          <w:color w:val="EE0000"/>
        </w:rPr>
        <w:t>Negative Articles</w:t>
      </w:r>
    </w:p>
    <w:p>
      <w:pPr>
        <w:pStyle w:val="ListBullet"/>
      </w:pPr>
      <w:r>
        <w:rPr>
          <w:b w:val="0"/>
        </w:rPr>
        <w:t>Yemen's Houthi movement said Saudi-backed forces carried out 32 overnight air strikes across the Yemeni provinces of Taiz, Hodeidah, Al-Jawf and Marib, according to a Houthi spokesman, with no immediate reports of casualties. Coverage that leads on Saudi-backed strikes into Yemen reintroduces an active-combatant framing of the Kingdom at a moment when its outward messaging is weighted towards culture, tourism and investment. (</w:t>
      </w:r>
      <w:hyperlink r:id="rId12">
        <w:r>
          <w:rPr>
            <w:color w:val="0000FF"/>
            <w:u w:val="single"/>
            <w:rFonts w:ascii="Times New Roman" w:hAnsi="Times New Roman"/>
          </w:rPr>
          <w:t xml:space="preserve">Associated Press</w:t>
        </w:r>
      </w:hyperlink>
      <w:r>
        <w:rPr>
          <w:b w:val="0"/>
        </w:rPr>
        <w:t>)</w:t>
      </w:r>
    </w:p>
    <w:p>
      <w:pPr>
        <w:pStyle w:val="ListBullet"/>
      </w:pPr>
      <w:r>
        <w:rPr>
          <w:b w:val="0"/>
        </w:rPr>
        <w:t>Pakistan's defence minister said the Mecca Joint Defence Agreement — binding Pakistan, Turkey and Saudi Arabia in a NATO-style collective-defence commitment — could become operational if Houthi attacks on the Kingdom continue, as Saudi warplanes reportedly struck targets in Marib, Al-Jawf and Taiz. The report comes from a Qatari-funded outlet whose Gulf framing is not neutral, but it nonetheless signals how a regional-security escalation risks overshadowing the Kingdom's cultural narrative internationally. (</w:t>
      </w:r>
      <w:hyperlink r:id="rId13">
        <w:r>
          <w:rPr>
            <w:color w:val="0000FF"/>
            <w:u w:val="single"/>
            <w:rFonts w:ascii="Times New Roman" w:hAnsi="Times New Roman"/>
          </w:rPr>
          <w:t xml:space="preserve">Al Jazeera</w:t>
        </w:r>
      </w:hyperlink>
      <w:r>
        <w:rPr>
          <w:b w:val="0"/>
        </w:rPr>
        <w:t>)</w:t>
      </w:r>
    </w:p>
    <w:p>
      <w:pPr>
        <w:pStyle w:val="ListBullet"/>
      </w:pPr>
      <w:r>
        <w:rPr>
          <w:b w:val="0"/>
        </w:rPr>
        <w:t>Saudi Arabia is weighing whether to grant the International Atomic Energy Agency greater inspection and verification powers, seeking to blunt criticism that its nuclear cooperation deal with the United States — which permits enrichment towards 20% without the agency's Additional Protocol — carries proliferation risk. Sustained scrutiny of the Kingdom's nuclear trajectory keeps a governance-and-transparency question in international headlines alongside its cultural-diplomacy efforts. (</w:t>
      </w:r>
      <w:hyperlink r:id="rId14">
        <w:r>
          <w:rPr>
            <w:color w:val="0000FF"/>
            <w:u w:val="single"/>
            <w:rFonts w:ascii="Times New Roman" w:hAnsi="Times New Roman"/>
          </w:rPr>
          <w:t xml:space="preserve">Semafor</w:t>
        </w:r>
      </w:hyperlink>
      <w:r>
        <w:rPr>
          <w:b w:val="0"/>
        </w:rPr>
        <w:t>)</w:t>
      </w:r>
    </w:p>
    <w:p>
      <w:pPr>
        <w:pStyle w:val="NoSpacing"/>
      </w:pPr>
    </w:p>
    <w:p>
      <w:pPr>
        <w:pStyle w:val="NoSpacing"/>
      </w:pPr>
      <w:r>
        <w:rPr>
          <w:b/>
          <w:color w:val="4A86E8"/>
        </w:rPr>
        <w:t>Global</w:t>
      </w:r>
    </w:p>
    <w:p>
      <w:pPr>
        <w:pStyle w:val="NoSpacing"/>
      </w:pPr>
      <w:r>
        <w:rPr>
          <w:b/>
          <w:color w:val="000000"/>
        </w:rPr>
        <w:t>Visual Arts:</w:t>
      </w:r>
    </w:p>
    <w:p>
      <w:pPr>
        <w:pStyle w:val="ListBullet"/>
      </w:pPr>
      <w:r>
        <w:rPr>
          <w:b w:val="0"/>
        </w:rPr>
        <w:t>Jenny Holzer and Andy Goldsworthy are among the 2026 Praemium Imperiale laureates, the Japan Art Association's international awards, alongside architect Daniel Libeskind, conductor Herbert Blomstedt and actor Cate Blanchett. The prizes remain one of the most visible global markers of lifetime cultural achievement, a useful reference for how established arts economies confer international prestige across disciplines. (</w:t>
      </w:r>
      <w:hyperlink r:id="rId15">
        <w:r>
          <w:rPr>
            <w:color w:val="0000FF"/>
            <w:u w:val="single"/>
            <w:rFonts w:ascii="Times New Roman" w:hAnsi="Times New Roman"/>
          </w:rPr>
          <w:t xml:space="preserve">The Art Newspaper</w:t>
        </w:r>
      </w:hyperlink>
      <w:r>
        <w:rPr>
          <w:b w:val="0"/>
        </w:rPr>
        <w:t>)</w:t>
      </w:r>
    </w:p>
    <w:p>
      <w:pPr>
        <w:pStyle w:val="ListBullet"/>
      </w:pPr>
      <w:r>
        <w:rPr>
          <w:b w:val="0"/>
        </w:rPr>
        <w:t>In its weekly industry round-up, ARTnews reported that Ugandan-born sculptor Leilah Babirye has joined Salon 94 and that Howardena Pindell will receive the Romare Bearden Foundation's Artistic Legacy Award. The steady churn of gallery representation and legacy honours is a barometer of where the international art market is placing long-term confidence. (</w:t>
      </w:r>
      <w:hyperlink r:id="rId16">
        <w:r>
          <w:rPr>
            <w:color w:val="0000FF"/>
            <w:u w:val="single"/>
            <w:rFonts w:ascii="Times New Roman" w:hAnsi="Times New Roman"/>
          </w:rPr>
          <w:t xml:space="preserve">ARTnews</w:t>
        </w:r>
      </w:hyperlink>
      <w:r>
        <w:rPr>
          <w:b w:val="0"/>
        </w:rPr>
        <w:t>)</w:t>
      </w:r>
    </w:p>
    <w:p>
      <w:pPr>
        <w:pStyle w:val="ListBullet"/>
      </w:pPr>
      <w:r>
        <w:rPr>
          <w:b w:val="0"/>
        </w:rPr>
        <w:t>Artnet's market columnist argued that the art world is entering the autumn season leaner and more cautious, with tightened spending reshaping how galleries and auction houses approach the coming calendar. The analysis is a signal worth tracking for institutions planning international acquisitions or partnerships into 2027. (</w:t>
      </w:r>
      <w:hyperlink r:id="rId17">
        <w:r>
          <w:rPr>
            <w:color w:val="0000FF"/>
            <w:u w:val="single"/>
            <w:rFonts w:ascii="Times New Roman" w:hAnsi="Times New Roman"/>
          </w:rPr>
          <w:t xml:space="preserve">Artnet News</w:t>
        </w:r>
      </w:hyperlink>
      <w:r>
        <w:rPr>
          <w:b w:val="0"/>
        </w:rPr>
        <w:t>)</w:t>
      </w:r>
    </w:p>
    <w:p>
      <w:pPr>
        <w:pStyle w:val="NoSpacing"/>
      </w:pPr>
      <w:r>
        <w:rPr>
          <w:b/>
          <w:color w:val="000000"/>
        </w:rPr>
        <w:t>Heritage:</w:t>
      </w:r>
    </w:p>
    <w:p>
      <w:pPr>
        <w:pStyle w:val="ListBullet"/>
      </w:pPr>
      <w:r>
        <w:rPr>
          <w:b w:val="0"/>
        </w:rPr>
        <w:t>Excavations at the ancient city of Pompeiopolis in northern Turkey have uncovered a geometric mosaic floor and a marble head of Eros within a second-century basilica, archaeologists reported. The find is a reminder of how classical-era discovery continues to draw international heritage attention, the same register in which Saudi Arabia is positioning sites such as Hegra and Al-Faw. (</w:t>
      </w:r>
      <w:hyperlink r:id="rId18">
        <w:r>
          <w:rPr>
            <w:color w:val="0000FF"/>
            <w:u w:val="single"/>
            <w:rFonts w:ascii="Times New Roman" w:hAnsi="Times New Roman"/>
          </w:rPr>
          <w:t xml:space="preserve">Archaeology Magazine</w:t>
        </w:r>
      </w:hyperlink>
      <w:r>
        <w:rPr>
          <w:b w:val="0"/>
        </w:rPr>
        <w:t>)</w:t>
      </w:r>
    </w:p>
    <w:p>
      <w:pPr>
        <w:pStyle w:val="NoSpacing"/>
      </w:pPr>
      <w:r>
        <w:rPr>
          <w:b/>
          <w:color w:val="000000"/>
        </w:rPr>
        <w:t>Film:</w:t>
      </w:r>
    </w:p>
    <w:p>
      <w:pPr>
        <w:pStyle w:val="ListBullet"/>
      </w:pPr>
      <w:r>
        <w:rPr>
          <w:b w:val="0"/>
        </w:rPr>
        <w:t>Beyond Fest has unveiled its full 2026 programme of 81 features running from 23 September to 6 October, with in-person appearances announced from figures including M. Night Shyamalan and Robert Eggers. Genre-forward festivals of this scale illustrate the audience-building model that Saudi Arabia's own festival circuit is working to establish. (</w:t>
      </w:r>
      <w:hyperlink r:id="rId19">
        <w:r>
          <w:rPr>
            <w:color w:val="0000FF"/>
            <w:u w:val="single"/>
            <w:rFonts w:ascii="Times New Roman" w:hAnsi="Times New Roman"/>
          </w:rPr>
          <w:t xml:space="preserve">Variety</w:t>
        </w:r>
      </w:hyperlink>
      <w:r>
        <w:rPr>
          <w:b w:val="0"/>
        </w:rPr>
        <w:t>)</w:t>
      </w:r>
    </w:p>
    <w:p>
      <w:pPr>
        <w:pStyle w:val="ListBullet"/>
      </w:pPr>
      <w:r>
        <w:rPr>
          <w:b w:val="0"/>
        </w:rPr>
        <w:t>Laika's stop-motion feature "Wildwood" has been named the opening-night film of AFI Fest 2026, which marks its 40th edition in October. Animation's growing festival prestige is relevant to the Kingdom's ambitions in production and co-production across the wider film sector. (</w:t>
      </w:r>
      <w:hyperlink r:id="rId20">
        <w:r>
          <w:rPr>
            <w:color w:val="0000FF"/>
            <w:u w:val="single"/>
            <w:rFonts w:ascii="Times New Roman" w:hAnsi="Times New Roman"/>
          </w:rPr>
          <w:t xml:space="preserve">Deadline</w:t>
        </w:r>
      </w:hyperlink>
      <w:r>
        <w:rPr>
          <w:b w:val="0"/>
        </w:rPr>
        <w:t>)</w:t>
      </w:r>
    </w:p>
    <w:p>
      <w:pPr>
        <w:pStyle w:val="NoSpacing"/>
      </w:pPr>
      <w:r>
        <w:rPr>
          <w:b/>
          <w:color w:val="000000"/>
        </w:rPr>
        <w:t>Fashion:</w:t>
      </w:r>
    </w:p>
    <w:p>
      <w:pPr>
        <w:pStyle w:val="ListBullet"/>
      </w:pPr>
      <w:r>
        <w:rPr>
          <w:b w:val="0"/>
        </w:rPr>
        <w:t>The Council of Fashion Designers of America has announced its 2026 CFDA Fashion Award nominees and honorees, with the American Womenswear Designer of the Year field including Catherine Holstein of Khaite, Michael Kors and Tory Burch. Awards architecture like this is part of how mature fashion industries institutionalise talent recognition — a model the Saudi Fashion Commission is building towards through Riyadh Fashion Week and the Saudi 100 Brands programme. (</w:t>
      </w:r>
      <w:hyperlink r:id="rId21">
        <w:r>
          <w:rPr>
            <w:color w:val="0000FF"/>
            <w:u w:val="single"/>
            <w:rFonts w:ascii="Times New Roman" w:hAnsi="Times New Roman"/>
          </w:rPr>
          <w:t xml:space="preserve">WWD</w:t>
        </w:r>
      </w:hyperlink>
      <w:r>
        <w:rPr>
          <w:b w:val="0"/>
        </w:rPr>
        <w:t>)</w:t>
      </w:r>
    </w:p>
    <w:p>
      <w:pPr>
        <w:pStyle w:val="NoSpacing"/>
      </w:pPr>
      <w:r>
        <w:rPr>
          <w:b/>
          <w:color w:val="000000"/>
        </w:rPr>
        <w:t>Architecture and Design:</w:t>
      </w:r>
    </w:p>
    <w:p>
      <w:pPr>
        <w:pStyle w:val="ListBullet"/>
      </w:pPr>
      <w:r>
        <w:rPr>
          <w:b w:val="0"/>
        </w:rPr>
        <w:t>Dezeen has published the 50 Europe, Middle East and Africa projects selected for the Dezeen Awards 2026 Regional Showcases, spanning architecture, interiors and design. The inclusion of Middle East entries offers a concrete benchmark for where Gulf design is being recognised internationally, of direct relevance to the Architecture and Design Commission's positioning. (</w:t>
      </w:r>
      <w:hyperlink r:id="rId22">
        <w:r>
          <w:rPr>
            <w:color w:val="0000FF"/>
            <w:u w:val="single"/>
            <w:rFonts w:ascii="Times New Roman" w:hAnsi="Times New Roman"/>
          </w:rPr>
          <w:t xml:space="preserve">Dezeen</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Regional-security escalation widens the reputational backdrop</w:t>
      </w:r>
    </w:p>
    <w:p>
      <w:pPr>
        <w:pStyle w:val="NoSpacing"/>
      </w:pPr>
      <w:r>
        <w:t>An active exchange on the Kingdom's southern flank ran through the coverage window: a Houthi spokesman said Saudi-backed forces flew 32 overnight air strikes across four Yemeni provinces, while Pakistan's defence minister warned that the Mecca Joint Defence Agreement binding Pakistan, Turkey and Saudi Arabia could be triggered if attacks on the Kingdom continue. Neither story is itself a culture story, but together they keep a combatant-and-alliance framing of Saudi Arabia in international headlines, the backdrop against which its tourism, heritage and cultural-investment messaging is read.</w:t>
      </w:r>
    </w:p>
    <w:p>
      <w:pPr>
        <w:pStyle w:val="NoSpacing"/>
      </w:pPr>
      <w:r>
        <w:rPr>
          <w:b/>
        </w:rPr>
        <w:t xml:space="preserve">Source: </w:t>
      </w:r>
      <w:hyperlink r:id="rId12">
        <w:r>
          <w:rPr>
            <w:color w:val="0000FF"/>
            <w:u w:val="single"/>
            <w:rFonts w:ascii="Times New Roman" w:hAnsi="Times New Roman"/>
          </w:rPr>
          <w:t xml:space="preserve">Associated Press</w:t>
        </w:r>
      </w:hyperlink>
      <w:r>
        <w:rPr>
          <w:b w:val="0"/>
        </w:rPr>
        <w:t xml:space="preserve">, </w:t>
      </w:r>
      <w:hyperlink r:id="rId13">
        <w:r>
          <w:rPr>
            <w:color w:val="0000FF"/>
            <w:u w:val="single"/>
            <w:rFonts w:ascii="Times New Roman" w:hAnsi="Times New Roman"/>
          </w:rPr>
          <w:t xml:space="preserve">Al Jazeera</w:t>
        </w:r>
      </w:hyperlink>
    </w:p>
    <w:p>
      <w:pPr>
        <w:pStyle w:val="NoSpacing"/>
      </w:pPr>
      <w:r>
        <w:rPr>
          <w:b/>
        </w:rPr>
        <w:t xml:space="preserve">Consideration: </w:t>
      </w:r>
      <w:r>
        <w:t>Keep the Ministry's cultural story deliberately distinct from the conflict narrative, anchoring communications in credible delivery, public access, heritage stewardship and safe international participation rather than engaging the security story directly.</w:t>
      </w:r>
    </w:p>
    <w:p>
      <w:pPr>
        <w:pStyle w:val="NoSpacing"/>
      </w:pPr>
    </w:p>
    <w:p>
      <w:pPr>
        <w:pStyle w:val="NoSpacing"/>
      </w:pPr>
      <w:r>
        <w:rPr>
          <w:b/>
          <w:color w:val="000000"/>
        </w:rPr>
        <w:t>2. Nuclear-deal scrutiny keeps a governance question in view</w:t>
      </w:r>
    </w:p>
    <w:p>
      <w:pPr>
        <w:pStyle w:val="NoSpacing"/>
      </w:pPr>
      <w:r>
        <w:t>Reporting that the Kingdom is weighing greater IAEA inspection powers to offset proliferation concerns around its US nuclear deal keeps a transparency-and-governance question circulating in the same international outlets that cover its cultural diplomacy. Left unaddressed in the wider narrative, that scrutiny can colour how neutral audiences read the Kingdom's institutional credibility more broadly.</w:t>
      </w:r>
    </w:p>
    <w:p>
      <w:pPr>
        <w:pStyle w:val="NoSpacing"/>
      </w:pPr>
      <w:r>
        <w:rPr>
          <w:b/>
        </w:rPr>
        <w:t xml:space="preserve">Source: </w:t>
      </w:r>
      <w:hyperlink r:id="rId14">
        <w:r>
          <w:rPr>
            <w:color w:val="0000FF"/>
            <w:u w:val="single"/>
            <w:rFonts w:ascii="Times New Roman" w:hAnsi="Times New Roman"/>
          </w:rPr>
          <w:t xml:space="preserve">Semafor</w:t>
        </w:r>
      </w:hyperlink>
    </w:p>
    <w:p>
      <w:pPr>
        <w:pStyle w:val="NoSpacing"/>
      </w:pPr>
      <w:r>
        <w:rPr>
          <w:b/>
        </w:rPr>
        <w:t xml:space="preserve">Consideration: </w:t>
      </w:r>
      <w:r>
        <w:t>Continue to foreground the professionalism and international-standards alignment of Saudi cultural institutions, so that the sector's own governance story is not read through the lens of unrelated scrutiny.</w:t>
      </w:r>
    </w:p>
    <w:p>
      <w:pPr>
        <w:pStyle w:val="NoSpacing"/>
      </w:pPr>
    </w:p>
    <w:p>
      <w:pPr>
        <w:pStyle w:val="NoSpacing"/>
      </w:pPr>
      <w:r>
        <w:rPr>
          <w:b/>
          <w:color w:val="A66500"/>
        </w:rPr>
        <w:t>Opportunities</w:t>
      </w:r>
    </w:p>
    <w:p>
      <w:pPr>
        <w:pStyle w:val="NoSpacing"/>
      </w:pPr>
      <w:r>
        <w:rPr>
          <w:b/>
          <w:color w:val="000000"/>
        </w:rPr>
        <w:t>1. Heritage-led development and regional momentum draw international attention</w:t>
      </w:r>
    </w:p>
    <w:p>
      <w:pPr>
        <w:pStyle w:val="NoSpacing"/>
      </w:pPr>
      <w:r>
        <w:t>Several threads this cycle point the same way: international coverage framed the $63bn Diriyah development around its UNESCO-inscribed At-Turaif core and planned cultural venues; the Kingdom's 96th National Day is set to be marked with programming at museums and heritage villages; and neighbouring Sharjah advanced a 2,000-year-old coastal site onto UNESCO's Tentative List. Read together they describe a Gulf heritage moment in which Saudi Arabia's own cultural-district and world-heritage ambitions are gaining visibility and regional company.</w:t>
      </w:r>
    </w:p>
    <w:p>
      <w:pPr>
        <w:pStyle w:val="NoSpacing"/>
      </w:pPr>
      <w:r>
        <w:rPr>
          <w:b/>
        </w:rPr>
        <w:t xml:space="preserve">Source: </w:t>
      </w:r>
      <w:hyperlink r:id="rId9">
        <w:r>
          <w:rPr>
            <w:color w:val="0000FF"/>
            <w:u w:val="single"/>
            <w:rFonts w:ascii="Times New Roman" w:hAnsi="Times New Roman"/>
          </w:rPr>
          <w:t xml:space="preserve">MEED</w:t>
        </w:r>
      </w:hyperlink>
      <w:r>
        <w:rPr>
          <w:b w:val="0"/>
        </w:rPr>
        <w:t xml:space="preserve">, </w:t>
      </w:r>
      <w:hyperlink r:id="rId10">
        <w:r>
          <w:rPr>
            <w:color w:val="0000FF"/>
            <w:u w:val="single"/>
            <w:rFonts w:ascii="Times New Roman" w:hAnsi="Times New Roman"/>
          </w:rPr>
          <w:t xml:space="preserve">Khaleej Times</w:t>
        </w:r>
      </w:hyperlink>
      <w:r>
        <w:rPr>
          <w:b w:val="0"/>
        </w:rPr>
        <w:t xml:space="preserve">, </w:t>
      </w:r>
      <w:hyperlink r:id="rId11">
        <w:r>
          <w:rPr>
            <w:color w:val="0000FF"/>
            <w:u w:val="single"/>
            <w:rFonts w:ascii="Times New Roman" w:hAnsi="Times New Roman"/>
          </w:rPr>
          <w:t xml:space="preserve">Khaleej Times</w:t>
        </w:r>
      </w:hyperlink>
    </w:p>
    <w:p>
      <w:pPr>
        <w:pStyle w:val="NoSpacing"/>
      </w:pPr>
      <w:r>
        <w:rPr>
          <w:b/>
        </w:rPr>
        <w:t xml:space="preserve">Consideration: </w:t>
      </w:r>
      <w:r>
        <w:t>The Heritage Commission could connect the Diriyah investment story, National Day cultural programming and the wider Gulf world-heritage momentum into a single, evidenced national narrative rather than treating them as isolated announcements.</w:t>
      </w:r>
    </w:p>
    <w:p>
      <w:pPr>
        <w:pStyle w:val="NoSpacing"/>
      </w:pPr>
    </w:p>
    <w:p>
      <w:pPr>
        <w:pStyle w:val="NoSpacing"/>
      </w:pPr>
      <w:r>
        <w:rPr>
          <w:b/>
          <w:color w:val="000000"/>
        </w:rPr>
        <w:t>2. International recognition ecosystems offer benchmarks and talent pathways</w:t>
      </w:r>
    </w:p>
    <w:p>
      <w:pPr>
        <w:pStyle w:val="NoSpacing"/>
      </w:pPr>
      <w:r>
        <w:t>This cycle carried a cluster of prestige-conferring moments in mature cultural economies — the Praemium Imperiale laureates, the CFDA Fashion Award nominations, and Dezeen's Europe, Middle East and Africa awards showcase, the last of these explicitly surfacing regional design work. Together they map out how established sectors institutionalise recognition, precisely the machinery Saudi commissions are working to build.</w:t>
      </w:r>
    </w:p>
    <w:p>
      <w:pPr>
        <w:pStyle w:val="NoSpacing"/>
      </w:pPr>
      <w:r>
        <w:rPr>
          <w:b/>
        </w:rPr>
        <w:t xml:space="preserve">Source: </w:t>
      </w:r>
      <w:hyperlink r:id="rId15">
        <w:r>
          <w:rPr>
            <w:color w:val="0000FF"/>
            <w:u w:val="single"/>
            <w:rFonts w:ascii="Times New Roman" w:hAnsi="Times New Roman"/>
          </w:rPr>
          <w:t xml:space="preserve">The Art Newspaper</w:t>
        </w:r>
      </w:hyperlink>
      <w:r>
        <w:rPr>
          <w:b w:val="0"/>
        </w:rPr>
        <w:t xml:space="preserve">, </w:t>
      </w:r>
      <w:hyperlink r:id="rId21">
        <w:r>
          <w:rPr>
            <w:color w:val="0000FF"/>
            <w:u w:val="single"/>
            <w:rFonts w:ascii="Times New Roman" w:hAnsi="Times New Roman"/>
          </w:rPr>
          <w:t xml:space="preserve">WWD</w:t>
        </w:r>
      </w:hyperlink>
      <w:r>
        <w:rPr>
          <w:b w:val="0"/>
        </w:rPr>
        <w:t xml:space="preserve">, </w:t>
      </w:r>
      <w:hyperlink r:id="rId22">
        <w:r>
          <w:rPr>
            <w:color w:val="0000FF"/>
            <w:u w:val="single"/>
            <w:rFonts w:ascii="Times New Roman" w:hAnsi="Times New Roman"/>
          </w:rPr>
          <w:t xml:space="preserve">Dezeen</w:t>
        </w:r>
      </w:hyperlink>
    </w:p>
    <w:p>
      <w:pPr>
        <w:pStyle w:val="NoSpacing"/>
      </w:pPr>
      <w:r>
        <w:rPr>
          <w:b/>
        </w:rPr>
        <w:t xml:space="preserve">Consideration: </w:t>
      </w:r>
      <w:r>
        <w:t>The Fashion, Architecture and Design, and Visual Arts commissions could pursue structured Saudi participation in international awards and regional showcases as talent-pathway and soft-power vehicles, building toward the kind of recognition architecture these established sectors rely on.</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eed.com/why-global-capital-is-committing-to-saudi-arabias-birthplace" TargetMode="External"/><Relationship Id="rId10" Type="http://schemas.openxmlformats.org/officeDocument/2006/relationships/hyperlink" Target="https://www.khaleejtimes.com/world/gulf/saudi-arabia-national-day-2026-public-holiday" TargetMode="External"/><Relationship Id="rId11" Type="http://schemas.openxmlformats.org/officeDocument/2006/relationships/hyperlink" Target="https://www.khaleejtimes.com/uae/2000-year-old-sharjah-coastal-network-added-unesco-tentative-list" TargetMode="External"/><Relationship Id="rId12" Type="http://schemas.openxmlformats.org/officeDocument/2006/relationships/hyperlink" Target="https://www.wsls.com/news/world/2026/09/09/yemens-houthi-rebels-say-saudi-backed-forces-launched-airstrikes-and-other-key-mideast-news/" TargetMode="External"/><Relationship Id="rId13" Type="http://schemas.openxmlformats.org/officeDocument/2006/relationships/hyperlink" Target="https://www.aljazeera.com/news/2026/9/9/pakistan-warns-mecca-defense-pact-will-activate-after-houthi-attacks" TargetMode="External"/><Relationship Id="rId14" Type="http://schemas.openxmlformats.org/officeDocument/2006/relationships/hyperlink" Target="https://www.semafor.com/article/09/09/2026/saudi-arabia-could-give-un-nuclear-watchdog-greater-inspection-powers" TargetMode="External"/><Relationship Id="rId15" Type="http://schemas.openxmlformats.org/officeDocument/2006/relationships/hyperlink" Target="https://www.theartnewspaper.com/2026/09/09/artists-jenny-holzer-and-andy-goldsworthy-among-winners-of-2026-praemium-imperiale-awards" TargetMode="External"/><Relationship Id="rId16" Type="http://schemas.openxmlformats.org/officeDocument/2006/relationships/hyperlink" Target="https://www.artnews.com/art-news/market/leilah-babirye-joins-salon-94-industry-moves-september-9-2026-1234797601/" TargetMode="External"/><Relationship Id="rId17" Type="http://schemas.openxmlformats.org/officeDocument/2006/relationships/hyperlink" Target="https://news.artnet.com/market/art-world-new-season-recalibration-2806419" TargetMode="External"/><Relationship Id="rId18" Type="http://schemas.openxmlformats.org/officeDocument/2006/relationships/hyperlink" Target="https://archaeology.org/news/2026/09/09/roman-era-mosaic-floor-unearthed-in-northern-turkey/" TargetMode="External"/><Relationship Id="rId19" Type="http://schemas.openxmlformats.org/officeDocument/2006/relationships/hyperlink" Target="https://variety.com/2026/film/festivals/beyond-fest-2026-primtetime-victorian-pscyho-1236855248/" TargetMode="External"/><Relationship Id="rId20" Type="http://schemas.openxmlformats.org/officeDocument/2006/relationships/hyperlink" Target="https://deadline.com/2026/09/wildwood-afi-fest-2026-opening-film-1237072469/" TargetMode="External"/><Relationship Id="rId21" Type="http://schemas.openxmlformats.org/officeDocument/2006/relationships/hyperlink" Target="https://wwd.com/fashion-news/fashion-features/cfda-fashion-award-nominees-honorees-2026-1239203108/" TargetMode="External"/><Relationship Id="rId22" Type="http://schemas.openxmlformats.org/officeDocument/2006/relationships/hyperlink" Target="https://www.dezeen.com/2026/09/09/emea-regional-showcases-dezeen-aw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