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31 July 2026</w:t>
      </w:r>
    </w:p>
    <w:p>
      <w:pPr>
        <w:pStyle w:val="NoSpacing"/>
      </w:pPr>
    </w:p>
    <w:p>
      <w:pPr>
        <w:pStyle w:val="NoSpacing"/>
      </w:pPr>
      <w:r>
        <w:rPr>
          <w:b/>
          <w:color w:val="4A86E8"/>
        </w:rPr>
        <w:t>Saudi Arabia/Regional</w:t>
      </w:r>
    </w:p>
    <w:p>
      <w:pPr>
        <w:pStyle w:val="ListBullet"/>
      </w:pPr>
      <w:r>
        <w:t>Saudi Arabia Aims to Deter Red Sea Attacks With New Coalition</w:t>
      </w:r>
    </w:p>
    <w:p>
      <w:pPr>
        <w:pStyle w:val="ListBullet"/>
      </w:pPr>
      <w:r>
        <w:t>Saudi Arabia prepares sea and possible land offensive against Houthis</w:t>
      </w:r>
    </w:p>
    <w:p>
      <w:pPr>
        <w:pStyle w:val="ListBullet"/>
      </w:pPr>
      <w:r>
        <w:t>Saudi economy shrinks for first time in three years</w:t>
      </w:r>
    </w:p>
    <w:p>
      <w:pPr>
        <w:pStyle w:val="ListBullet"/>
      </w:pPr>
      <w:r>
        <w:t>Saudi Budget Deficit Narrows Three-Quarters on Wartime Oil Spike</w:t>
      </w:r>
    </w:p>
    <w:p>
      <w:pPr>
        <w:pStyle w:val="ListBullet"/>
      </w:pPr>
      <w:r>
        <w:t>The Red Sea's shared history comes alive in Jeddah</w:t>
      </w:r>
    </w:p>
    <w:p>
      <w:pPr>
        <w:pStyle w:val="NoSpacing"/>
      </w:pPr>
    </w:p>
    <w:p>
      <w:pPr>
        <w:pStyle w:val="NoSpacing"/>
      </w:pPr>
      <w:r>
        <w:rPr>
          <w:b/>
          <w:color w:val="EE0000"/>
        </w:rPr>
        <w:t>Negative Articles</w:t>
      </w:r>
    </w:p>
    <w:p>
      <w:pPr>
        <w:pStyle w:val="ListBullet"/>
      </w:pPr>
      <w:r>
        <w:t>'End this nightmare': Wife of ailing Briton jailed in Saudi Arabia appeals for release</w:t>
      </w:r>
    </w:p>
    <w:p>
      <w:pPr>
        <w:pStyle w:val="ListBullet"/>
      </w:pPr>
      <w:r>
        <w:t>Al-Houthi Says There Are Indications Saudi Arabia Is Planning Major Escalation in Yemen</w:t>
      </w:r>
    </w:p>
    <w:p>
      <w:pPr>
        <w:pStyle w:val="NoSpacing"/>
      </w:pPr>
    </w:p>
    <w:p>
      <w:pPr>
        <w:pStyle w:val="NoSpacing"/>
      </w:pPr>
      <w:r>
        <w:rPr>
          <w:b/>
          <w:color w:val="4A86E8"/>
        </w:rPr>
        <w:t>Global</w:t>
      </w:r>
    </w:p>
    <w:p>
      <w:pPr>
        <w:pStyle w:val="ListBullet"/>
      </w:pPr>
      <w:r>
        <w:t>LiDAR Reveals Up to 30,000 Earthworks Built by a Lost Amazonian Civilization</w:t>
      </w:r>
    </w:p>
    <w:p>
      <w:pPr>
        <w:pStyle w:val="ListBullet"/>
      </w:pPr>
      <w:r>
        <w:t>Archaeologists Unearth Two Miniature Mammoth Ivory Birds Carved 40,000 Years Ago</w:t>
      </w:r>
    </w:p>
    <w:p>
      <w:pPr>
        <w:pStyle w:val="ListBullet"/>
      </w:pPr>
      <w:r>
        <w:t>Possible Marks of Cannibalism Detected on Adult Homo Antecessor Fossils</w:t>
      </w:r>
    </w:p>
    <w:p>
      <w:pPr>
        <w:pStyle w:val="ListBullet"/>
      </w:pPr>
      <w:r>
        <w:t>Treasures from Ancient Egypt's 'Golden City', and the stories of the people who made them, revealed in San Francisco show</w:t>
      </w:r>
    </w:p>
    <w:p>
      <w:pPr>
        <w:pStyle w:val="ListBullet"/>
      </w:pPr>
      <w:r>
        <w:t>'Amazon-style' conditions: Prospect union members overwhelmingly vote to strike at London's V&amp;A museums</w:t>
      </w:r>
    </w:p>
    <w:p>
      <w:pPr>
        <w:pStyle w:val="ListBullet"/>
      </w:pPr>
      <w:r>
        <w:t>Will Tariff Tensions Ebb for the Art Trade? And Other Art World Matters</w:t>
      </w:r>
    </w:p>
    <w:p>
      <w:pPr>
        <w:pStyle w:val="ListBullet"/>
      </w:pPr>
      <w:r>
        <w:t>The Obama Presidential Center aims high, like a Gothic cathedral</w:t>
      </w:r>
    </w:p>
    <w:p>
      <w:pPr>
        <w:pStyle w:val="ListBullet"/>
      </w:pPr>
      <w:r>
        <w:t>'Clueless' Sequel Series Moving Forward at Paramount+</w:t>
      </w:r>
    </w:p>
    <w:p>
      <w:pPr>
        <w:pStyle w:val="ListBullet"/>
      </w:pPr>
      <w:r>
        <w:t>'Wicker' Trailer: Olivia Colman &amp; Alexander Skarsgård Upend Quiet Village</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is moving to lead a multinational maritime coalition to protect Red Sea and Bab al-Mandeb shipping, with a first group of signatory states and dozens more invited, after Houthi attacks on tankers and the maritime blockade declared on 20 July. The initiative reframes the Kingdom as convenor of a collective-security effort rather than a lone belligerent, a positioning the Ministry's own international messaging can quietly benefit from even as the story stays firmly in the security domain. (</w:t>
      </w:r>
      <w:hyperlink r:id="rId9">
        <w:r>
          <w:rPr>
            <w:color w:val="0000FF"/>
            <w:u w:val="single"/>
            <w:rFonts w:ascii="Times New Roman" w:hAnsi="Times New Roman"/>
          </w:rPr>
          <w:t xml:space="preserve">The New York Times</w:t>
        </w:r>
      </w:hyperlink>
      <w:r>
        <w:rPr>
          <w:b w:val="0"/>
        </w:rPr>
        <w:t>)</w:t>
      </w:r>
    </w:p>
    <w:p>
      <w:pPr>
        <w:pStyle w:val="ListBullet"/>
      </w:pPr>
      <w:r>
        <w:rPr>
          <w:b w:val="0"/>
        </w:rPr>
        <w:t>Saudi forces are reported to be redeploying from eastern Yemen in preparation for a possible sea-and-land offensive against the Houthis in the central governorate of al-Bayda, alongside coalition operations in the Red Sea. The prospect of a ground campaign raises the intensity of the regional story and, with it, the reputational backdrop against which all Saudi cultural activity is now being read internationally. (</w:t>
      </w:r>
      <w:hyperlink r:id="rId10">
        <w:r>
          <w:rPr>
            <w:color w:val="0000FF"/>
            <w:u w:val="single"/>
            <w:rFonts w:ascii="Times New Roman" w:hAnsi="Times New Roman"/>
          </w:rPr>
          <w:t xml:space="preserve">The Guardian</w:t>
        </w:r>
      </w:hyperlink>
      <w:r>
        <w:rPr>
          <w:b w:val="0"/>
        </w:rPr>
        <w:t>)</w:t>
      </w:r>
    </w:p>
    <w:p>
      <w:pPr>
        <w:pStyle w:val="ListBullet"/>
      </w:pPr>
      <w:r>
        <w:rPr>
          <w:b w:val="0"/>
        </w:rPr>
        <w:t>Saudi Arabia's real GDP contracted 4.8% year-on-year in the second quarter — its first quarterly decline since 2023 — as oil activity fell 25% following the Strait of Hormuz disruption, while non-oil growth slowed to 0.6%, and the IMF held its 2026 forecast at 1.7% on the expectation that higher prices offset lower volumes (AGBI). A contraction of this scale sharpens scrutiny of public spending and is directly relevant to how cultural-sector investment is justified and communicated. (</w:t>
      </w:r>
      <w:hyperlink r:id="rId11">
        <w:r>
          <w:rPr>
            <w:color w:val="0000FF"/>
            <w:u w:val="single"/>
            <w:rFonts w:ascii="Times New Roman" w:hAnsi="Times New Roman"/>
          </w:rPr>
          <w:t xml:space="preserve">AGBI</w:t>
        </w:r>
      </w:hyperlink>
      <w:r>
        <w:rPr>
          <w:b w:val="0"/>
        </w:rPr>
        <w:t>)</w:t>
      </w:r>
    </w:p>
    <w:p>
      <w:pPr>
        <w:pStyle w:val="ListBullet"/>
      </w:pPr>
      <w:r>
        <w:rPr>
          <w:b w:val="0"/>
        </w:rPr>
        <w:t>In a notable counterpoint to the contraction, Saudi Arabia's quarterly fiscal deficit narrowed by almost three-quarters as a spike in global oil prices lifted revenue even as the war shrank real output, according to finance ministry data reported by Bloomberg. The divergence between a shrinking economy and a healthier fiscal balance matters for the Ministry because it bears directly on the headroom available for continued cultural and Vision 2030 investment. (</w:t>
      </w:r>
      <w:hyperlink r:id="rId12">
        <w:r>
          <w:rPr>
            <w:color w:val="0000FF"/>
            <w:u w:val="single"/>
            <w:rFonts w:ascii="Times New Roman" w:hAnsi="Times New Roman"/>
          </w:rPr>
          <w:t xml:space="preserve">Bloomberg</w:t>
        </w:r>
      </w:hyperlink>
      <w:r>
        <w:rPr>
          <w:b w:val="0"/>
        </w:rPr>
        <w:t>)</w:t>
      </w:r>
    </w:p>
    <w:p>
      <w:pPr>
        <w:pStyle w:val="NoSpacing"/>
      </w:pPr>
      <w:r>
        <w:rPr>
          <w:b/>
          <w:color w:val="000000"/>
        </w:rPr>
        <w:t>Visual Arts:</w:t>
      </w:r>
    </w:p>
    <w:p>
      <w:pPr>
        <w:pStyle w:val="ListBullet"/>
      </w:pPr>
      <w:r>
        <w:rPr>
          <w:b w:val="0"/>
        </w:rPr>
        <w:t>Art Jameel's exhibition "Red Wind, Coral Worlds" at Hayy Jameel in Jeddah, running until 26 October, presents the Red Sea as a historic crossroads of migration and trade linking Africa, the Middle East and Asia, with the accompanying coverage also noting Saudi Arabia's first participation in Frieze Seoul and Red Sea Film Foundation-backed selections at the Venice Film Festival (Al-Monitor). The exhibition is an independent Art Jameel initiative rather than a Ministry programme, but it advances precisely the heritage-and-exchange narrative the Kingdom is seeking to project internationally, and does so against the current conflict backdrop. (</w:t>
      </w:r>
      <w:hyperlink r:id="rId13">
        <w:r>
          <w:rPr>
            <w:color w:val="0000FF"/>
            <w:u w:val="single"/>
            <w:rFonts w:ascii="Times New Roman" w:hAnsi="Times New Roman"/>
          </w:rPr>
          <w:t xml:space="preserve">Al-Monitor</w:t>
        </w:r>
      </w:hyperlink>
      <w:r>
        <w:rPr>
          <w:b w:val="0"/>
        </w:rPr>
        <w:t>)</w:t>
      </w:r>
    </w:p>
    <w:p>
      <w:pPr>
        <w:pStyle w:val="NoSpacing"/>
      </w:pPr>
    </w:p>
    <w:p>
      <w:pPr>
        <w:pStyle w:val="NoSpacing"/>
      </w:pPr>
      <w:r>
        <w:rPr>
          <w:b/>
          <w:color w:val="EE0000"/>
        </w:rPr>
        <w:t>Negative Articles</w:t>
      </w:r>
    </w:p>
    <w:p>
      <w:pPr>
        <w:pStyle w:val="ListBullet"/>
      </w:pPr>
      <w:r>
        <w:rPr>
          <w:b w:val="0"/>
        </w:rPr>
        <w:t>The wife of Ahmed al-Doush, a British business analyst jailed in Saudi Arabia since August 2024 over social-media posts dating back several years, has issued a fresh public appeal for his release, saying the family has not seen him in almost two years (BBC). With his sentence reduced to five years on appeal, Amnesty International describing the trial as unfair, and a UN Working Group having found the detention arbitrary, the case sustains a human-rights reputational thread that runs counter to the Kingdom's openness narrative and is likely to recur in international coverage. (</w:t>
      </w:r>
      <w:hyperlink r:id="rId14">
        <w:r>
          <w:rPr>
            <w:color w:val="0000FF"/>
            <w:u w:val="single"/>
            <w:rFonts w:ascii="Times New Roman" w:hAnsi="Times New Roman"/>
          </w:rPr>
          <w:t xml:space="preserve">BBC</w:t>
        </w:r>
      </w:hyperlink>
      <w:r>
        <w:rPr>
          <w:b w:val="0"/>
        </w:rPr>
        <w:t>)</w:t>
      </w:r>
    </w:p>
    <w:p>
      <w:pPr>
        <w:pStyle w:val="ListBullet"/>
      </w:pPr>
      <w:r>
        <w:rPr>
          <w:b w:val="0"/>
        </w:rPr>
        <w:t>An anti-interventionist outlet, citing Houthi official Mohammed Ali al-Houthi, reports "indications" that Saudi Arabia is planning a major escalation and offensive in Yemen, casting the Kingdom as the aggressor in the same events that mainstream outlets frame as a defensive coalition response (Antiwar.com). The framing illustrates how the day's leading Saudi story is being told adversarially in some quarters, and is worth tracking as a counter-narrative even though it rests on a Houthi source. (</w:t>
      </w:r>
      <w:hyperlink r:id="rId15">
        <w:r>
          <w:rPr>
            <w:color w:val="0000FF"/>
            <w:u w:val="single"/>
            <w:rFonts w:ascii="Times New Roman" w:hAnsi="Times New Roman"/>
          </w:rPr>
          <w:t xml:space="preserve">Antiwar.com</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Airborne LiDAR surveying 183,000 square kilometres of south-western Amazonia across Brazil, Bolivia and Peru has revealed hundreds of documented structures and an estimated 24,000 to 30,000 earthworks attributed to the "Aquiry" civilisation, which flourished between roughly AD 100 and 300 (Arkeonews). The find underlines how remote-sensing technology is rewriting the map of ancient settlement — a methodological point of direct interest to the Kingdom's own large-scale survey work at sites such as AlUla. (</w:t>
      </w:r>
      <w:hyperlink r:id="rId16">
        <w:r>
          <w:rPr>
            <w:color w:val="0000FF"/>
            <w:u w:val="single"/>
            <w:rFonts w:ascii="Times New Roman" w:hAnsi="Times New Roman"/>
          </w:rPr>
          <w:t xml:space="preserve">Arkeonews</w:t>
        </w:r>
      </w:hyperlink>
      <w:r>
        <w:rPr>
          <w:b w:val="0"/>
        </w:rPr>
        <w:t>)</w:t>
      </w:r>
    </w:p>
    <w:p>
      <w:pPr>
        <w:pStyle w:val="ListBullet"/>
      </w:pPr>
      <w:r>
        <w:rPr>
          <w:b w:val="0"/>
        </w:rPr>
        <w:t>Two miniature bird figurines carved from mammoth ivory around 40,000 years ago have been recovered from Aurignacian layers in the Hohle Fels cave in south-western Germany, one depicting a bird at rest and the other with wings outstretched (Arkeonews). Discoveries of early figurative art continue to draw strong public and scholarly interest, a reminder of the international appetite for deep-time heritage storytelling. (</w:t>
      </w:r>
      <w:hyperlink r:id="rId17">
        <w:r>
          <w:rPr>
            <w:color w:val="0000FF"/>
            <w:u w:val="single"/>
            <w:rFonts w:ascii="Times New Roman" w:hAnsi="Times New Roman"/>
          </w:rPr>
          <w:t xml:space="preserve">Arkeonews</w:t>
        </w:r>
      </w:hyperlink>
      <w:r>
        <w:rPr>
          <w:b w:val="0"/>
        </w:rPr>
        <w:t>)</w:t>
      </w:r>
    </w:p>
    <w:p>
      <w:pPr>
        <w:pStyle w:val="ListBullet"/>
      </w:pPr>
      <w:r>
        <w:rPr>
          <w:b w:val="0"/>
        </w:rPr>
        <w:t>Re-analysis of 24 Homo antecessor remains from the Gran Dolina site at Atapuerca in Spain has identified cut-marks associated with cannibalism on adult specimens, dated to around 850,000 years ago, revising earlier assumptions that the practice was limited to younger individuals (Archaeology Magazine). The study is a reminder that reinterpretation of long-excavated collections can still yield headline findings, relevant to how heritage bodies frame ongoing research value. (</w:t>
      </w:r>
      <w:hyperlink r:id="rId18">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Twenty artefacts from Ancient Egypt's "Golden City" — a 14th-century BC settlement on Luxor's west bank discovered in 2021 — will go on display for the first time in North America in "Treasures of the Pharaohs" at the de Young Museum in San Francisco from 1 August (The Art Newspaper). The show demonstrates the continuing international pull of major archaeological narratives, a model of touring heritage diplomacy the Kingdom is well placed to emulate with its own discoveries. (</w:t>
      </w:r>
      <w:hyperlink r:id="rId19">
        <w:r>
          <w:rPr>
            <w:color w:val="0000FF"/>
            <w:u w:val="single"/>
            <w:rFonts w:ascii="Times New Roman" w:hAnsi="Times New Roman"/>
          </w:rPr>
          <w:t xml:space="preserve">The Art Newspaper</w:t>
        </w:r>
      </w:hyperlink>
      <w:r>
        <w:rPr>
          <w:b w:val="0"/>
        </w:rPr>
        <w:t>)</w:t>
      </w:r>
    </w:p>
    <w:p>
      <w:pPr>
        <w:pStyle w:val="ListBullet"/>
      </w:pPr>
      <w:r>
        <w:rPr>
          <w:b w:val="0"/>
        </w:rPr>
        <w:t>Members of the Prospect union voted 83% in favour of strike action, on an 82% turnout, across the V&amp;A's four London sites, citing "Amazon-style" conditions and pay, with a second union also balloting (The Art Newspaper). Labour disputes at flagship museums highlight the workforce and operating pressures that accompany rapid cultural expansion — a dimension worth monitoring as the Kingdom scales its own institutions and workforce. (</w:t>
      </w:r>
      <w:hyperlink r:id="rId20">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An Artnet News bulletin examines whether tariff tensions will ease for the art trade amid a new round of US tariffs, alongside other market developments (Artnet News). Trade-policy shifts feed directly into the economics of the global art market — cross-border sales, shipping and fair participation — and are relevant context for the Kingdom's growing role as an art-market and fair destination. (</w:t>
      </w:r>
      <w:hyperlink r:id="rId21">
        <w:r>
          <w:rPr>
            <w:color w:val="0000FF"/>
            <w:u w:val="single"/>
            <w:rFonts w:ascii="Times New Roman" w:hAnsi="Times New Roman"/>
          </w:rPr>
          <w:t xml:space="preserve">Artnet News</w:t>
        </w:r>
      </w:hyperlink>
      <w:r>
        <w:rPr>
          <w:b w:val="0"/>
        </w:rPr>
        <w:t>)</w:t>
      </w:r>
    </w:p>
    <w:p>
      <w:pPr>
        <w:pStyle w:val="NoSpacing"/>
      </w:pPr>
      <w:r>
        <w:rPr>
          <w:b/>
          <w:color w:val="000000"/>
        </w:rPr>
        <w:t>Architecture and Design:</w:t>
      </w:r>
    </w:p>
    <w:p>
      <w:pPr>
        <w:pStyle w:val="ListBullet"/>
      </w:pPr>
      <w:r>
        <w:rPr>
          <w:b w:val="0"/>
        </w:rPr>
        <w:t>The Art Newspaper's architecture critic assesses the newly opened Obama Presidential Center in Chicago — an $850m, 19-acre campus by Tod Williams Billie Tsien Architects whose "Obamalisk" tower has drawn mixed external reaction but which the writer likens internally to a modern Gothic cathedral integrating large-scale art into lofty space (The Art Newspaper). The piece is a useful reference on how signature cultural architecture is received critically, pertinent to the Kingdom's own portfolio of high-profile cultural buildings. (</w:t>
      </w:r>
      <w:hyperlink r:id="rId22">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Paramount+ has greenlit a sequel series to the 1995 film "Clueless", with Alicia Silverstone reprising the role of Cher Horowitz and O.C./Gossip Girl creators Josh Schwartz and Stephanie Savage among the writers (The Hollywood Reporter). The continued mining of legacy titles for streaming series reflects the commissioning logic shaping the global screen market the Saudi film sector is courting for co-production and location work. (</w:t>
      </w:r>
      <w:hyperlink r:id="rId23">
        <w:r>
          <w:rPr>
            <w:color w:val="0000FF"/>
            <w:u w:val="single"/>
            <w:rFonts w:ascii="Times New Roman" w:hAnsi="Times New Roman"/>
          </w:rPr>
          <w:t xml:space="preserve">The Hollywood Reporter</w:t>
        </w:r>
      </w:hyperlink>
      <w:r>
        <w:rPr>
          <w:b w:val="0"/>
        </w:rPr>
        <w:t>)</w:t>
      </w:r>
    </w:p>
    <w:p>
      <w:pPr>
        <w:pStyle w:val="ListBullet"/>
      </w:pPr>
      <w:r>
        <w:rPr>
          <w:b w:val="0"/>
        </w:rPr>
        <w:t>Deadline has released the first trailer for "Wicker", a dark comedy starring Olivia Colman and Alexander Skarsgård as a couple who upend a quiet village (Deadline). Festival-driven auteur comedies of this kind track the tastes of the international festival circuit that Saudi initiatives such as the Red Sea International Film Festival are positioning themselves within. (</w:t>
      </w:r>
      <w:hyperlink r:id="rId24">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overshadows the cultural narrative and invites adversarial framing</w:t>
      </w:r>
    </w:p>
    <w:p>
      <w:pPr>
        <w:pStyle w:val="NoSpacing"/>
      </w:pPr>
      <w:r>
        <w:t>The Red Sea escalation is the dominant international story about Saudi Arabia this cycle: the Kingdom's move to lead a maritime coalition and prepare a possible offensive against the Houthis is being reported widely, and at least one anti-interventionist outlet is already casting Saudi Arabia as the escalating aggressor rather than a defensive actor. There is a clear risk that cultural stories are crowded out and that the Kingdom's international image becomes fused with the conflict narrative.</w:t>
      </w:r>
    </w:p>
    <w:p>
      <w:pPr>
        <w:pStyle w:val="NoSpacing"/>
      </w:pPr>
      <w:r>
        <w:rPr>
          <w:b/>
        </w:rPr>
        <w:t xml:space="preserve">Source: </w:t>
      </w:r>
      <w:hyperlink r:id="rId9">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The Guardian</w:t>
        </w:r>
      </w:hyperlink>
      <w:r>
        <w:rPr>
          <w:b w:val="0"/>
        </w:rPr>
        <w:t xml:space="preserve">, </w:t>
      </w:r>
      <w:hyperlink r:id="rId15">
        <w:r>
          <w:rPr>
            <w:color w:val="0000FF"/>
            <w:u w:val="single"/>
            <w:rFonts w:ascii="Times New Roman" w:hAnsi="Times New Roman"/>
          </w:rPr>
          <w:t xml:space="preserve">Antiwar.com</w:t>
        </w:r>
      </w:hyperlink>
    </w:p>
    <w:p>
      <w:pPr>
        <w:pStyle w:val="NoSpacing"/>
      </w:pPr>
      <w:r>
        <w:rPr>
          <w:b/>
        </w:rPr>
        <w:t xml:space="preserve">Consideration: </w:t>
      </w:r>
      <w:r>
        <w:t>Keep the Ministry's cultural programme visibly distinct from the security story, foregrounding heritage stewardship, public access, Saudi talent and safe international cultural exchange, so the cultural narrative remains legible on its own terms rather than as an adjunct to the conflict.</w:t>
      </w:r>
    </w:p>
    <w:p>
      <w:pPr>
        <w:pStyle w:val="NoSpacing"/>
      </w:pPr>
    </w:p>
    <w:p>
      <w:pPr>
        <w:pStyle w:val="NoSpacing"/>
      </w:pPr>
      <w:r>
        <w:rPr>
          <w:b/>
          <w:color w:val="000000"/>
        </w:rPr>
        <w:t>2. Economic contraction sharpens scrutiny of cultural-investment headroom</w:t>
      </w:r>
    </w:p>
    <w:p>
      <w:pPr>
        <w:pStyle w:val="NoSpacing"/>
      </w:pPr>
      <w:r>
        <w:t>Second-quarter real GDP contracted 4.8% as oil activity fell by a quarter, the first decline since 2023; the fiscal deficit nonetheless narrowed sharply on higher oil prices. The mixed picture — a shrinking economy but a healthier balance — is likely to invite closer questioning of spending on cultural mega-projects and of how that spending is justified in a downturn.</w:t>
      </w:r>
    </w:p>
    <w:p>
      <w:pPr>
        <w:pStyle w:val="NoSpacing"/>
      </w:pPr>
      <w:r>
        <w:rPr>
          <w:b/>
        </w:rPr>
        <w:t xml:space="preserve">Source: </w:t>
      </w:r>
      <w:hyperlink r:id="rId11">
        <w:r>
          <w:rPr>
            <w:color w:val="0000FF"/>
            <w:u w:val="single"/>
            <w:rFonts w:ascii="Times New Roman" w:hAnsi="Times New Roman"/>
          </w:rPr>
          <w:t xml:space="preserve">AGBI</w:t>
        </w:r>
      </w:hyperlink>
      <w:r>
        <w:rPr>
          <w:b w:val="0"/>
        </w:rPr>
        <w:t xml:space="preserve">, </w:t>
      </w:r>
      <w:hyperlink r:id="rId12">
        <w:r>
          <w:rPr>
            <w:color w:val="0000FF"/>
            <w:u w:val="single"/>
            <w:rFonts w:ascii="Times New Roman" w:hAnsi="Times New Roman"/>
          </w:rPr>
          <w:t xml:space="preserve">Bloomberg</w:t>
        </w:r>
      </w:hyperlink>
    </w:p>
    <w:p>
      <w:pPr>
        <w:pStyle w:val="NoSpacing"/>
      </w:pPr>
      <w:r>
        <w:rPr>
          <w:b/>
        </w:rPr>
        <w:t xml:space="preserve">Consideration: </w:t>
      </w:r>
      <w:r>
        <w:t>Frame cultural investment consistently as a driver of non-oil growth, jobs and skills rather than as prestige expenditure, emphasising delivery, public benefit and measurable value to pre-empt fiscal-scrutiny narratives.</w:t>
      </w:r>
    </w:p>
    <w:p>
      <w:pPr>
        <w:pStyle w:val="NoSpacing"/>
      </w:pPr>
    </w:p>
    <w:p>
      <w:pPr>
        <w:pStyle w:val="NoSpacing"/>
      </w:pPr>
      <w:r>
        <w:rPr>
          <w:b/>
          <w:color w:val="A66500"/>
        </w:rPr>
        <w:t>Opportunities</w:t>
      </w:r>
    </w:p>
    <w:p>
      <w:pPr>
        <w:pStyle w:val="NoSpacing"/>
      </w:pPr>
      <w:r>
        <w:rPr>
          <w:b/>
          <w:color w:val="000000"/>
        </w:rPr>
        <w:t>1. Cultural diplomacy as a counterweight to the conflict narrative</w:t>
      </w:r>
    </w:p>
    <w:p>
      <w:pPr>
        <w:pStyle w:val="NoSpacing"/>
      </w:pPr>
      <w:r>
        <w:t>Even amid the escalation, Saudi cultural institutions are sustaining outward-facing programming: Art Jameel's "Red Wind, Coral Worlds" in Jeddah presents the Red Sea as a shared historic crossroads of exchange, while Saudi work reaches Frieze Seoul and the Venice Film Festival. Against a backdrop of regional tension, a story of connection and exchange is a particularly valuable asset.</w:t>
      </w:r>
    </w:p>
    <w:p>
      <w:pPr>
        <w:pStyle w:val="NoSpacing"/>
      </w:pPr>
      <w:r>
        <w:rPr>
          <w:b/>
        </w:rPr>
        <w:t xml:space="preserve">Source: </w:t>
      </w:r>
      <w:hyperlink r:id="rId13">
        <w:r>
          <w:rPr>
            <w:color w:val="0000FF"/>
            <w:u w:val="single"/>
            <w:rFonts w:ascii="Times New Roman" w:hAnsi="Times New Roman"/>
          </w:rPr>
          <w:t xml:space="preserve">Al-Monitor</w:t>
        </w:r>
      </w:hyperlink>
    </w:p>
    <w:p>
      <w:pPr>
        <w:pStyle w:val="NoSpacing"/>
      </w:pPr>
      <w:r>
        <w:rPr>
          <w:b/>
        </w:rPr>
        <w:t xml:space="preserve">Consideration: </w:t>
      </w:r>
      <w:r>
        <w:t>Amplify heritage-and-exchange narratives — the Red Sea as a bridge rather than a battleground — that reposition the Kingdom internationally beyond the security frame, while attributing independent institutions such as Art Jameel accurately rather than as Ministry programmes.</w:t>
      </w:r>
    </w:p>
    <w:p>
      <w:pPr>
        <w:pStyle w:val="NoSpacing"/>
      </w:pPr>
    </w:p>
    <w:p>
      <w:pPr>
        <w:pStyle w:val="NoSpacing"/>
      </w:pPr>
      <w:r>
        <w:rPr>
          <w:b/>
          <w:color w:val="000000"/>
        </w:rPr>
        <w:t>2. Global heritage and museum momentum to benchmark and partner against</w:t>
      </w:r>
    </w:p>
    <w:p>
      <w:pPr>
        <w:pStyle w:val="NoSpacing"/>
      </w:pPr>
      <w:r>
        <w:t>Worldwide, heritage and museum stories are commanding attention this cycle — a 40,000-year-old ivory-bird find at Hohle Fels, vast LiDAR-revealed Amazonian earthworks, and a touring Egyptian "Golden City" exhibition opening in San Francisco. The appetite for deep-time heritage storytelling is exactly the current the Kingdom's own discoveries at AlUla, Hegra and beyond can ride.</w:t>
      </w:r>
    </w:p>
    <w:p>
      <w:pPr>
        <w:pStyle w:val="NoSpacing"/>
      </w:pPr>
      <w:r>
        <w:rPr>
          <w:b/>
        </w:rPr>
        <w:t xml:space="preserve">Source: </w:t>
      </w:r>
      <w:hyperlink r:id="rId16">
        <w:r>
          <w:rPr>
            <w:color w:val="0000FF"/>
            <w:u w:val="single"/>
            <w:rFonts w:ascii="Times New Roman" w:hAnsi="Times New Roman"/>
          </w:rPr>
          <w:t xml:space="preserve">Arkeonews</w:t>
        </w:r>
      </w:hyperlink>
      <w:r>
        <w:rPr>
          <w:b w:val="0"/>
        </w:rPr>
        <w:t xml:space="preserve">, </w:t>
      </w:r>
      <w:hyperlink r:id="rId19">
        <w:r>
          <w:rPr>
            <w:color w:val="0000FF"/>
            <w:u w:val="single"/>
            <w:rFonts w:ascii="Times New Roman" w:hAnsi="Times New Roman"/>
          </w:rPr>
          <w:t xml:space="preserve">The Art Newspaper</w:t>
        </w:r>
      </w:hyperlink>
    </w:p>
    <w:p>
      <w:pPr>
        <w:pStyle w:val="NoSpacing"/>
      </w:pPr>
      <w:r>
        <w:rPr>
          <w:b/>
        </w:rPr>
        <w:t xml:space="preserve">Consideration: </w:t>
      </w:r>
      <w:r>
        <w:t>Connect Saudi heritage discoveries to this global interest through international touring exhibitions and research partnerships, positioning the Kingdom within — not apart from — the world heritage conversation.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7/30/world/middleeast/saudi-arabia-red-sea-houthis.html" TargetMode="External"/><Relationship Id="rId10" Type="http://schemas.openxmlformats.org/officeDocument/2006/relationships/hyperlink" Target="https://www.theguardian.com/world/2026/jul/30/saudi-forces-planning-major-offensive-against-houthis-central-yemen" TargetMode="External"/><Relationship Id="rId11" Type="http://schemas.openxmlformats.org/officeDocument/2006/relationships/hyperlink" Target="https://www.agbi.com/analysis/economy/2026/07/saudi-economy-shrinks-first-time-in-three-years-as-oil-output-drops/" TargetMode="External"/><Relationship Id="rId12" Type="http://schemas.openxmlformats.org/officeDocument/2006/relationships/hyperlink" Target="https://www.bloomberg.com/news/articles/2026-07-30/saudi-budget-deficit-narrows-three-quarters-on-wartime-oil-spike" TargetMode="External"/><Relationship Id="rId13" Type="http://schemas.openxmlformats.org/officeDocument/2006/relationships/hyperlink" Target="https://www.al-monitor.com/newsletter/2026-07-30/red-seas-shared-history-comes-alive-jeddah" TargetMode="External"/><Relationship Id="rId14" Type="http://schemas.openxmlformats.org/officeDocument/2006/relationships/hyperlink" Target="https://www.bbc.co.uk/news/articles/ckg4jxxn4ggo" TargetMode="External"/><Relationship Id="rId15" Type="http://schemas.openxmlformats.org/officeDocument/2006/relationships/hyperlink" Target="https://news.antiwar.com/2026/07/30/al-houthi-says-there-are-indications-saudi-arabia-is-planning-major-escalation-in-yemen/" TargetMode="External"/><Relationship Id="rId16" Type="http://schemas.openxmlformats.org/officeDocument/2006/relationships/hyperlink" Target="https://arkeonews.net/lidar-reveals-up-to-30000-earthworks-built-by-a-lost-amazonian-civilization/" TargetMode="External"/><Relationship Id="rId17" Type="http://schemas.openxmlformats.org/officeDocument/2006/relationships/hyperlink" Target="https://arkeonews.net/archaeologists-unearth-two-miniature-mammoth-ivory-birds-carved-40000-years-ago/" TargetMode="External"/><Relationship Id="rId18" Type="http://schemas.openxmlformats.org/officeDocument/2006/relationships/hyperlink" Target="https://archaeology.org/news/2026/07/30/possible-marks-of-cannibalism-detected-on-adult-homo-antecessor-fossils/" TargetMode="External"/><Relationship Id="rId19" Type="http://schemas.openxmlformats.org/officeDocument/2006/relationships/hyperlink" Target="https://www.theartnewspaper.com/2026/07/30/life-and-treasure-from-ancient-egypts-golden-city-revealed-in-san-francisco-show" TargetMode="External"/><Relationship Id="rId20" Type="http://schemas.openxmlformats.org/officeDocument/2006/relationships/hyperlink" Target="https://www.theartnewspaper.com/2026/07/30/amazon-style-conditions-va-east-storehouse-officers-overwhelmingly-vote-to-strike-as-other-museum-workers-also-consider-industrial-action" TargetMode="External"/><Relationship Id="rId21" Type="http://schemas.openxmlformats.org/officeDocument/2006/relationships/hyperlink" Target="https://news.artnet.com/artnet-bulletin/new-tariffs-july-30-2790904" TargetMode="External"/><Relationship Id="rId22" Type="http://schemas.openxmlformats.org/officeDocument/2006/relationships/hyperlink" Target="https://www.theartnewspaper.com/2026/07/30/comment-obama-presidential-center-art-architecture-gothic-cathedral" TargetMode="External"/><Relationship Id="rId23" Type="http://schemas.openxmlformats.org/officeDocument/2006/relationships/hyperlink" Target="https://www.hollywoodreporter.com/tv/tv-news/clueless-sequel-series-paramount-1236659500/" TargetMode="External"/><Relationship Id="rId24" Type="http://schemas.openxmlformats.org/officeDocument/2006/relationships/hyperlink" Target="https://deadline.com/2026/07/wicker-trailer-olivia-colman-alexander-skarsgard-1237013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