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9 September 2026</w:t>
      </w:r>
    </w:p>
    <w:p>
      <w:pPr>
        <w:pStyle w:val="NoSpacing"/>
      </w:pPr>
    </w:p>
    <w:p>
      <w:pPr>
        <w:pStyle w:val="NoSpacing"/>
      </w:pPr>
      <w:r>
        <w:rPr>
          <w:b/>
          <w:color w:val="4A86E8"/>
        </w:rPr>
        <w:t>Saudi Arabia/Regional</w:t>
      </w:r>
    </w:p>
    <w:p>
      <w:pPr>
        <w:pStyle w:val="ListBullet"/>
      </w:pPr>
      <w:r>
        <w:t>Saudi experts explore how geography shaped cultural identity</w:t>
      </w:r>
    </w:p>
    <w:p>
      <w:pPr>
        <w:pStyle w:val="ListBullet"/>
      </w:pPr>
      <w:r>
        <w:t>Ithra Opens Registration for 2026 Design Challenges</w:t>
      </w:r>
    </w:p>
    <w:p>
      <w:pPr>
        <w:pStyle w:val="ListBullet"/>
      </w:pPr>
      <w:r>
        <w:t>Red Sea Global unveils Nammos Resort AMAALA, introducing Nammos' first resort hotel globally</w:t>
      </w:r>
    </w:p>
    <w:p>
      <w:pPr>
        <w:pStyle w:val="NoSpacing"/>
      </w:pPr>
    </w:p>
    <w:p>
      <w:pPr>
        <w:pStyle w:val="NoSpacing"/>
      </w:pPr>
      <w:r>
        <w:rPr>
          <w:b/>
          <w:color w:val="EE0000"/>
        </w:rPr>
        <w:t>Negative Articles</w:t>
      </w:r>
    </w:p>
    <w:p>
      <w:pPr>
        <w:pStyle w:val="ListBullet"/>
      </w:pPr>
      <w:r>
        <w:t>Saudi Arabia vows to respond after Houthis attack cities and energy facilities</w:t>
      </w:r>
    </w:p>
    <w:p>
      <w:pPr>
        <w:pStyle w:val="ListBullet"/>
      </w:pPr>
      <w:r>
        <w:t>Saudi Arabia Says Several Energy Sites Halted After Attacks</w:t>
      </w:r>
    </w:p>
    <w:p>
      <w:pPr>
        <w:pStyle w:val="ListBullet"/>
      </w:pPr>
      <w:r>
        <w:t>British family of man abducted by Saudi Arabia speak out over nine-year ordeal</w:t>
      </w:r>
    </w:p>
    <w:p>
      <w:pPr>
        <w:pStyle w:val="ListBullet"/>
      </w:pPr>
      <w:r>
        <w:t>Houthis target Saudi Arabia following air strikes as Yemeni forces push towards Sanaa</w:t>
      </w:r>
    </w:p>
    <w:p>
      <w:pPr>
        <w:pStyle w:val="ListBullet"/>
      </w:pPr>
      <w:r>
        <w:t>Saudi wealth fund takes its capital pitch to Wall Street</w:t>
      </w:r>
    </w:p>
    <w:p>
      <w:pPr>
        <w:pStyle w:val="NoSpacing"/>
      </w:pPr>
    </w:p>
    <w:p>
      <w:pPr>
        <w:pStyle w:val="NoSpacing"/>
      </w:pPr>
      <w:r>
        <w:rPr>
          <w:b/>
          <w:color w:val="4A86E8"/>
        </w:rPr>
        <w:t>Global</w:t>
      </w:r>
    </w:p>
    <w:p>
      <w:pPr>
        <w:pStyle w:val="ListBullet"/>
      </w:pPr>
      <w:r>
        <w:t>Renoir paintings stolen from museum in southern France</w:t>
      </w:r>
    </w:p>
    <w:p>
      <w:pPr>
        <w:pStyle w:val="ListBullet"/>
      </w:pPr>
      <w:r>
        <w:t>Jenny Holzer and Andy Goldsworthy Win $95,000 Praemium Imperiale Award</w:t>
      </w:r>
    </w:p>
    <w:p>
      <w:pPr>
        <w:pStyle w:val="ListBullet"/>
      </w:pPr>
      <w:r>
        <w:t>4,400-Year-Old Tomb of an Egyptian Judge Found at Saqqara with Colors Still on the Walls</w:t>
      </w:r>
    </w:p>
    <w:p>
      <w:pPr>
        <w:pStyle w:val="ListBullet"/>
      </w:pPr>
      <w:r>
        <w:t>Lavish Roman Bath Excavated in Eastern Serbia</w:t>
      </w:r>
    </w:p>
    <w:p>
      <w:pPr>
        <w:pStyle w:val="ListBullet"/>
      </w:pPr>
      <w:r>
        <w:t>Milan Fashion Week September 2026 Edition: What to Know</w:t>
      </w:r>
    </w:p>
    <w:p>
      <w:pPr>
        <w:pStyle w:val="ListBullet"/>
      </w:pPr>
      <w:r>
        <w:t>IXCAMPUS / Baumschlager Eberle Architekten</w:t>
      </w:r>
    </w:p>
    <w:p>
      <w:pPr>
        <w:pStyle w:val="ListBullet"/>
      </w:pPr>
      <w:r>
        <w:t>The Summer Box Office Blew Past Records. But Can Theaters Sustain the Momentum?</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Historians, archaeologists and heritage specialists at a three-day Security and History Dialogue Conference in Riyadh examined how geography, climate and trade shaped Saudi settlement patterns and identity, citing the digital documentation of more than 74,000 cultural assets and 80,000 artefacts across the Kingdom's eight UNESCO World Heritage sites. The framing positions heritage scholarship and record-keeping as part of the national identity narrative, giving the sector a measurable evidence base to point to. (</w:t>
      </w:r>
      <w:hyperlink r:id="rId9">
        <w:r>
          <w:rPr>
            <w:color w:val="0000FF"/>
            <w:u w:val="single"/>
            <w:rFonts w:ascii="Times New Roman" w:hAnsi="Times New Roman"/>
          </w:rPr>
          <w:t xml:space="preserve">Muslim Network TV</w:t>
        </w:r>
      </w:hyperlink>
      <w:r>
        <w:rPr>
          <w:b w:val="0"/>
        </w:rPr>
        <w:t>)</w:t>
      </w:r>
    </w:p>
    <w:p>
      <w:pPr>
        <w:pStyle w:val="NoSpacing"/>
      </w:pPr>
      <w:r>
        <w:rPr>
          <w:b/>
          <w:color w:val="000000"/>
        </w:rPr>
        <w:t>Architecture and Design:</w:t>
      </w:r>
    </w:p>
    <w:p>
      <w:pPr>
        <w:pStyle w:val="ListBullet"/>
      </w:pPr>
      <w:r>
        <w:rPr>
          <w:b w:val="0"/>
        </w:rPr>
        <w:t>Ithra, the Aramco-affiliated King Abdulaziz cultural centre in Dhahran, opened registration for the 2026 edition of its Design Challenges — now folded into a rebranded Ithra Design Week (16–21 November) — bringing together 90 shortlisted participants across four tracks under the theme "What is the Next Norm?". The programme is a visible plank of the Kingdom's design-talent pipeline, though it sits with Ithra rather than the Ministry of Culture. (</w:t>
      </w:r>
      <w:hyperlink r:id="rId10">
        <w:r>
          <w:rPr>
            <w:color w:val="0000FF"/>
            <w:u w:val="single"/>
            <w:rFonts w:ascii="Times New Roman" w:hAnsi="Times New Roman"/>
          </w:rPr>
          <w:t xml:space="preserve">Design Middle East</w:t>
        </w:r>
      </w:hyperlink>
      <w:r>
        <w:rPr>
          <w:b w:val="0"/>
        </w:rPr>
        <w:t>)</w:t>
      </w:r>
    </w:p>
    <w:p>
      <w:pPr>
        <w:pStyle w:val="NoSpacing"/>
      </w:pPr>
      <w:r>
        <w:rPr>
          <w:b/>
          <w:color w:val="000000"/>
        </w:rPr>
        <w:t>General:</w:t>
      </w:r>
    </w:p>
    <w:p>
      <w:pPr>
        <w:pStyle w:val="ListBullet"/>
      </w:pPr>
      <w:r>
        <w:rPr>
          <w:b w:val="0"/>
        </w:rPr>
        <w:t>Red Sea Global, the PIF-owned tourism developer, opened the 110-key Nammos Resort at AMAALA on the Red Sea coast, designed by Foster + Partners with a design language it says draws on both the Cyclades and Saudi Arabia's coastline heritage. The opening — the sixth resort at AMAALA — signals how heritage-informed design is being woven into the Kingdom's premium hospitality identity, a tourism rather than Ministry initiative. (</w:t>
      </w:r>
      <w:hyperlink r:id="rId11">
        <w:r>
          <w:rPr>
            <w:color w:val="0000FF"/>
            <w:u w:val="single"/>
            <w:rFonts w:ascii="Times New Roman" w:hAnsi="Times New Roman"/>
          </w:rPr>
          <w:t xml:space="preserve">eHotelier</w:t>
        </w:r>
      </w:hyperlink>
      <w:r>
        <w:rPr>
          <w:b w:val="0"/>
        </w:rPr>
        <w:t>)</w:t>
      </w:r>
    </w:p>
    <w:p>
      <w:pPr>
        <w:pStyle w:val="NoSpacing"/>
      </w:pPr>
    </w:p>
    <w:p>
      <w:pPr>
        <w:pStyle w:val="NoSpacing"/>
      </w:pPr>
      <w:r>
        <w:rPr>
          <w:b/>
          <w:color w:val="EE0000"/>
        </w:rPr>
        <w:t>Negative Articles</w:t>
      </w:r>
    </w:p>
    <w:p>
      <w:pPr>
        <w:pStyle w:val="ListBullet"/>
      </w:pPr>
      <w:r>
        <w:rPr>
          <w:b w:val="0"/>
        </w:rPr>
        <w:t>Saudi Arabia vowed to respond after a wave of Iran-backed Houthi strikes hit several cities and energy facilities, wounding some 73 people and igniting fires at oil sites, with US Secretary of State Marco Rubio blaming "the Iranian hand". The escalation revives an active-conflict backdrop that complicates the stability narrative underpinning the Kingdom's investment and cultural-tourism ambitions. (</w:t>
      </w:r>
      <w:hyperlink r:id="rId12">
        <w:r>
          <w:rPr>
            <w:color w:val="0000FF"/>
            <w:u w:val="single"/>
            <w:rFonts w:ascii="Times New Roman" w:hAnsi="Times New Roman"/>
          </w:rPr>
          <w:t xml:space="preserve">BBC</w:t>
        </w:r>
      </w:hyperlink>
      <w:r>
        <w:rPr>
          <w:b w:val="0"/>
        </w:rPr>
        <w:t>)</w:t>
      </w:r>
    </w:p>
    <w:p>
      <w:pPr>
        <w:pStyle w:val="ListBullet"/>
      </w:pPr>
      <w:r>
        <w:rPr>
          <w:b w:val="0"/>
        </w:rPr>
        <w:t>Saudi Arabia said several energy facilities were halted after the Houthi attacks, adding to pressure on crude output and exports at a moment when regional conflict is already straining the Kingdom's finances. The economic read-across keeps questions about energy-infrastructure vulnerability and fiscal headroom for mega-projects in international coverage. (</w:t>
      </w:r>
      <w:hyperlink r:id="rId13">
        <w:r>
          <w:rPr>
            <w:color w:val="0000FF"/>
            <w:u w:val="single"/>
            <w:rFonts w:ascii="Times New Roman" w:hAnsi="Times New Roman"/>
          </w:rPr>
          <w:t xml:space="preserve">Bloomberg</w:t>
        </w:r>
      </w:hyperlink>
      <w:r>
        <w:rPr>
          <w:b w:val="0"/>
        </w:rPr>
        <w:t>)</w:t>
      </w:r>
    </w:p>
    <w:p>
      <w:pPr>
        <w:pStyle w:val="ListBullet"/>
      </w:pPr>
      <w:r>
        <w:rPr>
          <w:b w:val="0"/>
        </w:rPr>
        <w:t>The wife of Rami Naimi — son of Saudi Arabia's former oil minister — publicly launched a campaign alleging he was abducted in 2017 during the Ritz-Carlton "anti-corruption" purge, tortured and jailed after a secret trial. The case revives international rule-of-law and human-rights scrutiny tied directly to the 2017 purge, cutting against the reform narrative. (</w:t>
      </w:r>
      <w:hyperlink r:id="rId14">
        <w:r>
          <w:rPr>
            <w:color w:val="0000FF"/>
            <w:u w:val="single"/>
            <w:rFonts w:ascii="Times New Roman" w:hAnsi="Times New Roman"/>
          </w:rPr>
          <w:t xml:space="preserve">The Guardian</w:t>
        </w:r>
      </w:hyperlink>
      <w:r>
        <w:rPr>
          <w:b w:val="0"/>
        </w:rPr>
        <w:t>)</w:t>
      </w:r>
    </w:p>
    <w:p>
      <w:pPr>
        <w:pStyle w:val="ListBullet"/>
      </w:pPr>
      <w:r>
        <w:rPr>
          <w:b w:val="0"/>
        </w:rPr>
        <w:t>Middle East Eye reframed the day's events around Saudi offensive action, reporting — citing Houthi sources — that Saudi Arabia launched 121 air strikes and that Saudi-backed forces were advancing on Sanaa, casting the Houthi attacks as retaliation. The framing, from an outlet widely regarded as Qatar-aligned, illustrates how the same events are being turned into an aggressor narrative in parts of the regional press. (</w:t>
      </w:r>
      <w:hyperlink r:id="rId15">
        <w:r>
          <w:rPr>
            <w:color w:val="0000FF"/>
            <w:u w:val="single"/>
            <w:rFonts w:ascii="Times New Roman" w:hAnsi="Times New Roman"/>
          </w:rPr>
          <w:t xml:space="preserve">Middle East Eye</w:t>
        </w:r>
      </w:hyperlink>
      <w:r>
        <w:rPr>
          <w:b w:val="0"/>
        </w:rPr>
        <w:t>)</w:t>
      </w:r>
    </w:p>
    <w:p>
      <w:pPr>
        <w:pStyle w:val="ListBullet"/>
      </w:pPr>
      <w:r>
        <w:rPr>
          <w:b w:val="0"/>
        </w:rPr>
        <w:t>Semafor reported that Saudi Arabia's Public Investment Fund is taking its capital pitch to Wall Street, framing the outreach against overspending on NEOM and LIV Golf and a foreign-investment shortfall relative to Vision 2030 targets. The piece keeps governance and financial-discipline questions about the Kingdom's investment vehicles in the international conversation. (</w:t>
      </w:r>
      <w:hyperlink r:id="rId16">
        <w:r>
          <w:rPr>
            <w:color w:val="0000FF"/>
            <w:u w:val="single"/>
            <w:rFonts w:ascii="Times New Roman" w:hAnsi="Times New Roman"/>
          </w:rPr>
          <w:t xml:space="preserve">Semafor</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Four Renoir paintings were cut from the walls of the Renoir Museum in Cagnes-sur-Mer in a pre-dawn raid, and although two were dropped in the museum garden as police arrived, two more — valued together at some €9m — remain missing. Coming a fortnight after another French museum theft, the case sharpens an international debate about security at regional museums that institutions everywhere, including the Kingdom's expanding museum sector, will be following. (</w:t>
      </w:r>
      <w:hyperlink r:id="rId17">
        <w:r>
          <w:rPr>
            <w:color w:val="0000FF"/>
            <w:u w:val="single"/>
            <w:rFonts w:ascii="Times New Roman" w:hAnsi="Times New Roman"/>
          </w:rPr>
          <w:t xml:space="preserve">Al Jazeera</w:t>
        </w:r>
      </w:hyperlink>
      <w:r>
        <w:rPr>
          <w:b w:val="0"/>
        </w:rPr>
        <w:t>)</w:t>
      </w:r>
    </w:p>
    <w:p>
      <w:pPr>
        <w:pStyle w:val="NoSpacing"/>
      </w:pPr>
      <w:r>
        <w:rPr>
          <w:b/>
          <w:color w:val="000000"/>
        </w:rPr>
        <w:t>Visual Arts:</w:t>
      </w:r>
    </w:p>
    <w:p>
      <w:pPr>
        <w:pStyle w:val="ListBullet"/>
      </w:pPr>
      <w:r>
        <w:rPr>
          <w:b w:val="0"/>
        </w:rPr>
        <w:t>The Japan Art Association named the laureates of its 37th Praemium Imperiale, among the art world's most prestigious international honours, with Jenny Holzer recognised for painting and Andy Goldsworthy for sculpture ahead of a Tokyo ceremony on 28 October. The awards are a useful barometer of how global cultural prestige is conferred — a benchmark for a Kingdom investing heavily in building its own international artistic standing. (</w:t>
      </w:r>
      <w:hyperlink r:id="rId18">
        <w:r>
          <w:rPr>
            <w:color w:val="0000FF"/>
            <w:u w:val="single"/>
            <w:rFonts w:ascii="Times New Roman" w:hAnsi="Times New Roman"/>
          </w:rPr>
          <w:t xml:space="preserve">ARTnews</w:t>
        </w:r>
      </w:hyperlink>
      <w:r>
        <w:rPr>
          <w:b w:val="0"/>
        </w:rPr>
        <w:t>)</w:t>
      </w:r>
    </w:p>
    <w:p>
      <w:pPr>
        <w:pStyle w:val="NoSpacing"/>
      </w:pPr>
      <w:r>
        <w:rPr>
          <w:b/>
          <w:color w:val="000000"/>
        </w:rPr>
        <w:t>Heritage:</w:t>
      </w:r>
    </w:p>
    <w:p>
      <w:pPr>
        <w:pStyle w:val="ListBullet"/>
      </w:pPr>
      <w:r>
        <w:rPr>
          <w:b w:val="0"/>
        </w:rPr>
        <w:t>Archaeologists uncovered a 4,400-year-old mastaba tomb at Saqqara belonging to a judge named Younmin, its coloured reliefs of agricultural scenes and offering processions retaining their original pigment in a rare state of preservation. The discovery underlines the enduring global appetite for major archaeological finds — the same public fascination Saudi Arabia is cultivating around AlUla and its own heritage sites. (</w:t>
      </w:r>
      <w:hyperlink r:id="rId19">
        <w:r>
          <w:rPr>
            <w:color w:val="0000FF"/>
            <w:u w:val="single"/>
            <w:rFonts w:ascii="Times New Roman" w:hAnsi="Times New Roman"/>
          </w:rPr>
          <w:t xml:space="preserve">Arkeonews</w:t>
        </w:r>
      </w:hyperlink>
      <w:r>
        <w:rPr>
          <w:b w:val="0"/>
        </w:rPr>
        <w:t>)</w:t>
      </w:r>
    </w:p>
    <w:p>
      <w:pPr>
        <w:pStyle w:val="ListBullet"/>
      </w:pPr>
      <w:r>
        <w:rPr>
          <w:b w:val="0"/>
        </w:rPr>
        <w:t>A uniquely designed Roman imperial bath — heated floors, three pools and a sauna set inside a palace tower — was excavated at Vrelo-Šarkamen in eastern Serbia and linked to the emperor Maximinus Daza. The find is a reminder of how distinctive archaeological discoveries drive cultural-tourism narratives, a model the Kingdom is applying to its own Nabataean and pre-Islamic sites. (</w:t>
      </w:r>
      <w:hyperlink r:id="rId20">
        <w:r>
          <w:rPr>
            <w:color w:val="0000FF"/>
            <w:u w:val="single"/>
            <w:rFonts w:ascii="Times New Roman" w:hAnsi="Times New Roman"/>
          </w:rPr>
          <w:t xml:space="preserve">Archaeology Magazine</w:t>
        </w:r>
      </w:hyperlink>
      <w:r>
        <w:rPr>
          <w:b w:val="0"/>
        </w:rPr>
        <w:t>)</w:t>
      </w:r>
    </w:p>
    <w:p>
      <w:pPr>
        <w:pStyle w:val="NoSpacing"/>
      </w:pPr>
      <w:r>
        <w:rPr>
          <w:b/>
          <w:color w:val="000000"/>
        </w:rPr>
        <w:t>Fashion:</w:t>
      </w:r>
    </w:p>
    <w:p>
      <w:pPr>
        <w:pStyle w:val="ListBullet"/>
      </w:pPr>
      <w:r>
        <w:rPr>
          <w:b w:val="0"/>
        </w:rPr>
        <w:t>Italy's Camera della Moda unveiled the final calendar for Milan Fashion Week (22–28 September), with 60 shows, Prada opening in a new Tuesday afternoon slot and a gala tied to a "Dalí e la Moda" exhibition at Palazzo Reale. As Saudi Arabia builds out Riyadh Fashion Week and its own designer pipeline, the structure and cultural tie-ins of an established fashion capital offer a working reference point. (</w:t>
      </w:r>
      <w:hyperlink r:id="rId21">
        <w:r>
          <w:rPr>
            <w:color w:val="0000FF"/>
            <w:u w:val="single"/>
            <w:rFonts w:ascii="Times New Roman" w:hAnsi="Times New Roman"/>
          </w:rPr>
          <w:t xml:space="preserve">WWD</w:t>
        </w:r>
      </w:hyperlink>
      <w:r>
        <w:rPr>
          <w:b w:val="0"/>
        </w:rPr>
        <w:t>)</w:t>
      </w:r>
    </w:p>
    <w:p>
      <w:pPr>
        <w:pStyle w:val="NoSpacing"/>
      </w:pPr>
      <w:r>
        <w:rPr>
          <w:b/>
          <w:color w:val="000000"/>
        </w:rPr>
        <w:t>Architecture and Design:</w:t>
      </w:r>
    </w:p>
    <w:p>
      <w:pPr>
        <w:pStyle w:val="ListBullet"/>
      </w:pPr>
      <w:r>
        <w:rPr>
          <w:b w:val="0"/>
        </w:rPr>
        <w:t>ArchDaily published the completed iXCampus, a prefabricated French-Douglas-fir, Passive-House life-science research campus near Paris built while the site stayed operational. Its large-scale timber construction and sustainability credentials speak to design trends the Kingdom's own architecture and design sector is tracking as it develops new cultural and research campuses. (</w:t>
      </w:r>
      <w:hyperlink r:id="rId22">
        <w:r>
          <w:rPr>
            <w:color w:val="0000FF"/>
            <w:u w:val="single"/>
            <w:rFonts w:ascii="Times New Roman" w:hAnsi="Times New Roman"/>
          </w:rPr>
          <w:t xml:space="preserve">ArchDaily</w:t>
        </w:r>
      </w:hyperlink>
      <w:r>
        <w:rPr>
          <w:b w:val="0"/>
        </w:rPr>
        <w:t>)</w:t>
      </w:r>
    </w:p>
    <w:p>
      <w:pPr>
        <w:pStyle w:val="NoSpacing"/>
      </w:pPr>
      <w:r>
        <w:rPr>
          <w:b/>
          <w:color w:val="000000"/>
        </w:rPr>
        <w:t>Film:</w:t>
      </w:r>
    </w:p>
    <w:p>
      <w:pPr>
        <w:pStyle w:val="ListBullet"/>
      </w:pPr>
      <w:r>
        <w:rPr>
          <w:b w:val="0"/>
        </w:rPr>
        <w:t>US summer box-office takings closed at a record of about $4.76bn, narrowly beating the 2013 high on the strength of tentpoles including "Spider-Man: Brand New Day" and "The Odyssey", in a milestone for post-pandemic cinema-going. The rebound in theatrical exhibition is a supportive backdrop for Saudi Arabia's fast-growing cinema market and its ambitions as a production and distribution hub. (</w:t>
      </w:r>
      <w:hyperlink r:id="rId23">
        <w:r>
          <w:rPr>
            <w:color w:val="0000FF"/>
            <w:u w:val="single"/>
            <w:rFonts w:ascii="Times New Roman" w:hAnsi="Times New Roman"/>
          </w:rPr>
          <w:t xml:space="preserve">TheWrap</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reopens a regional-instability backdrop</w:t>
      </w:r>
    </w:p>
    <w:p>
      <w:pPr>
        <w:pStyle w:val="NoSpacing"/>
      </w:pPr>
      <w:r>
        <w:t>A wave of Iran-backed Houthi strikes on Saudi cities and energy facilities — some 73 people wounded, fires at oil sites, and Washington blaming Iran — forced several energy facilities offline and drew an explicit vow of retaliation, while parts of the regional press reframed the same events around Saudi air strikes on Yemen and an advance on Sanaa. Taken together, the strands widen an active-conflict and reputational backdrop against which the Kingdom's cultural and tourism story is now being read.</w:t>
      </w:r>
    </w:p>
    <w:p>
      <w:pPr>
        <w:pStyle w:val="NoSpacing"/>
      </w:pPr>
      <w:r>
        <w:rPr>
          <w:b/>
        </w:rPr>
        <w:t xml:space="preserve">Source: </w:t>
      </w:r>
      <w:hyperlink r:id="rId12">
        <w:r>
          <w:rPr>
            <w:color w:val="0000FF"/>
            <w:u w:val="single"/>
            <w:rFonts w:ascii="Times New Roman" w:hAnsi="Times New Roman"/>
          </w:rPr>
          <w:t xml:space="preserve">BBC</w:t>
        </w:r>
      </w:hyperlink>
      <w:r>
        <w:rPr>
          <w:b w:val="0"/>
        </w:rPr>
        <w:t xml:space="preserve">, </w:t>
      </w:r>
      <w:hyperlink r:id="rId13">
        <w:r>
          <w:rPr>
            <w:color w:val="0000FF"/>
            <w:u w:val="single"/>
            <w:rFonts w:ascii="Times New Roman" w:hAnsi="Times New Roman"/>
          </w:rPr>
          <w:t xml:space="preserve">Bloomberg</w:t>
        </w:r>
      </w:hyperlink>
      <w:r>
        <w:rPr>
          <w:b w:val="0"/>
        </w:rPr>
        <w:t xml:space="preserve">, </w:t>
      </w:r>
      <w:hyperlink r:id="rId15">
        <w:r>
          <w:rPr>
            <w:color w:val="0000FF"/>
            <w:u w:val="single"/>
            <w:rFonts w:ascii="Times New Roman" w:hAnsi="Times New Roman"/>
          </w:rPr>
          <w:t xml:space="preserve">Middle East Eye</w:t>
        </w:r>
      </w:hyperlink>
    </w:p>
    <w:p>
      <w:pPr>
        <w:pStyle w:val="NoSpacing"/>
      </w:pPr>
      <w:r>
        <w:rPr>
          <w:b/>
        </w:rPr>
        <w:t xml:space="preserve">Consideration: </w:t>
      </w:r>
      <w:r>
        <w:t>Keep the Ministry's cultural narrative visibly distinct from the security story, foregrounding heritage stewardship, public access, Saudi talent and safe international cultural participation rather than engaging the conflict framing directly.</w:t>
      </w:r>
    </w:p>
    <w:p>
      <w:pPr>
        <w:pStyle w:val="NoSpacing"/>
      </w:pPr>
    </w:p>
    <w:p>
      <w:pPr>
        <w:pStyle w:val="NoSpacing"/>
      </w:pPr>
      <w:r>
        <w:rPr>
          <w:b/>
          <w:color w:val="000000"/>
        </w:rPr>
        <w:t>2. Governance and financial scrutiny keep rule-of-law and spending questions in the headlines</w:t>
      </w:r>
    </w:p>
    <w:p>
      <w:pPr>
        <w:pStyle w:val="NoSpacing"/>
      </w:pPr>
      <w:r>
        <w:t>A newly public campaign over the alleged abduction, torture and secret trial of Rami Naimi revives international rule-of-law scrutiny tied to the 2017 Ritz-Carlton purge, while a separate report frames the Public Investment Fund's Wall Street outreach around overspending on NEOM and LIV Golf and a foreign-investment shortfall against Vision 2030 targets. Different in subject, both feed a broader narrative questioning Saudi governance and stewardship at a moment the Kingdom is emphasising institutional credibility.</w:t>
      </w:r>
    </w:p>
    <w:p>
      <w:pPr>
        <w:pStyle w:val="NoSpacing"/>
      </w:pPr>
      <w:r>
        <w:rPr>
          <w:b/>
        </w:rPr>
        <w:t xml:space="preserve">Source: </w:t>
      </w:r>
      <w:hyperlink r:id="rId14">
        <w:r>
          <w:rPr>
            <w:color w:val="0000FF"/>
            <w:u w:val="single"/>
            <w:rFonts w:ascii="Times New Roman" w:hAnsi="Times New Roman"/>
          </w:rPr>
          <w:t xml:space="preserve">The Guardian</w:t>
        </w:r>
      </w:hyperlink>
      <w:r>
        <w:rPr>
          <w:b w:val="0"/>
        </w:rPr>
        <w:t xml:space="preserve">, </w:t>
      </w:r>
      <w:hyperlink r:id="rId16">
        <w:r>
          <w:rPr>
            <w:color w:val="0000FF"/>
            <w:u w:val="single"/>
            <w:rFonts w:ascii="Times New Roman" w:hAnsi="Times New Roman"/>
          </w:rPr>
          <w:t xml:space="preserve">Semafor</w:t>
        </w:r>
      </w:hyperlink>
    </w:p>
    <w:p>
      <w:pPr>
        <w:pStyle w:val="NoSpacing"/>
      </w:pPr>
      <w:r>
        <w:rPr>
          <w:b/>
        </w:rPr>
        <w:t xml:space="preserve">Consideration: </w:t>
      </w:r>
      <w:r>
        <w:t>Anchor cultural-sector communications in verifiable delivery, transparent institutional governance and public access, keeping the cultural story separate from sovereign-investment and detention narratives rather than allowing them to be read as one.</w:t>
      </w:r>
    </w:p>
    <w:p>
      <w:pPr>
        <w:pStyle w:val="NoSpacing"/>
      </w:pPr>
    </w:p>
    <w:p>
      <w:pPr>
        <w:pStyle w:val="NoSpacing"/>
      </w:pPr>
      <w:r>
        <w:rPr>
          <w:b/>
          <w:color w:val="A66500"/>
        </w:rPr>
        <w:t>Opportunities</w:t>
      </w:r>
    </w:p>
    <w:p>
      <w:pPr>
        <w:pStyle w:val="NoSpacing"/>
      </w:pPr>
      <w:r>
        <w:rPr>
          <w:b/>
          <w:color w:val="000000"/>
        </w:rPr>
        <w:t>1. Cultural infrastructure and talent pipelines give the Kingdom citable proof points</w:t>
      </w:r>
    </w:p>
    <w:p>
      <w:pPr>
        <w:pStyle w:val="NoSpacing"/>
      </w:pPr>
      <w:r>
        <w:t>Ithra opened registration for its 2026 Design Challenges, now folded into a rebranded Ithra Design Week with 90 shortlisted participants across four tracks, while a Riyadh heritage conference showcased the digital documentation of more than 74,000 cultural assets and 80,000 artefacts across eight UNESCO sites. Together they evidence a maturing cultural-capital base — talent development alongside a measurable heritage record — rather than forward-looking promises.</w:t>
      </w:r>
    </w:p>
    <w:p>
      <w:pPr>
        <w:pStyle w:val="NoSpacing"/>
      </w:pPr>
      <w:r>
        <w:rPr>
          <w:b/>
        </w:rPr>
        <w:t xml:space="preserve">Source: </w:t>
      </w:r>
      <w:hyperlink r:id="rId10">
        <w:r>
          <w:rPr>
            <w:color w:val="0000FF"/>
            <w:u w:val="single"/>
            <w:rFonts w:ascii="Times New Roman" w:hAnsi="Times New Roman"/>
          </w:rPr>
          <w:t xml:space="preserve">Design Middle East</w:t>
        </w:r>
      </w:hyperlink>
      <w:r>
        <w:rPr>
          <w:b w:val="0"/>
        </w:rPr>
        <w:t xml:space="preserve">, </w:t>
      </w:r>
      <w:hyperlink r:id="rId9">
        <w:r>
          <w:rPr>
            <w:color w:val="0000FF"/>
            <w:u w:val="single"/>
            <w:rFonts w:ascii="Times New Roman" w:hAnsi="Times New Roman"/>
          </w:rPr>
          <w:t xml:space="preserve">Muslim Network TV</w:t>
        </w:r>
      </w:hyperlink>
    </w:p>
    <w:p>
      <w:pPr>
        <w:pStyle w:val="NoSpacing"/>
      </w:pPr>
      <w:r>
        <w:rPr>
          <w:b/>
        </w:rPr>
        <w:t xml:space="preserve">Consideration: </w:t>
      </w:r>
      <w:r>
        <w:t>The Ministry can connect design-talent programming and the heritage-documentation evidence base into one joined-up narrative of cultural capital being built and measured, while attributing accurately — Ithra is an Aramco-affiliated centre, not an MoC body.</w:t>
      </w:r>
    </w:p>
    <w:p>
      <w:pPr>
        <w:pStyle w:val="NoSpacing"/>
      </w:pPr>
    </w:p>
    <w:p>
      <w:pPr>
        <w:pStyle w:val="NoSpacing"/>
      </w:pPr>
      <w:r>
        <w:rPr>
          <w:b/>
          <w:color w:val="000000"/>
        </w:rPr>
        <w:t>2. Heritage-informed luxury hospitality extends the cultural-tourism story</w:t>
      </w:r>
    </w:p>
    <w:p>
      <w:pPr>
        <w:pStyle w:val="NoSpacing"/>
      </w:pPr>
      <w:r>
        <w:t>Red Sea Global opened the Foster + Partners-designed Nammos Resort at AMAALA, its design language drawing on Saudi Arabia's Red Sea coastline heritage alongside Mediterranean references — the sixth AMAALA resort, with more to follow. It shows heritage-rooted design becoming part of the Kingdom's premium tourism identity, extending the cultural story into the hospitality economy.</w:t>
      </w:r>
    </w:p>
    <w:p>
      <w:pPr>
        <w:pStyle w:val="NoSpacing"/>
      </w:pPr>
      <w:r>
        <w:rPr>
          <w:b/>
        </w:rPr>
        <w:t xml:space="preserve">Source: </w:t>
      </w:r>
      <w:hyperlink r:id="rId11">
        <w:r>
          <w:rPr>
            <w:color w:val="0000FF"/>
            <w:u w:val="single"/>
            <w:rFonts w:ascii="Times New Roman" w:hAnsi="Times New Roman"/>
          </w:rPr>
          <w:t xml:space="preserve">eHotelier</w:t>
        </w:r>
      </w:hyperlink>
    </w:p>
    <w:p>
      <w:pPr>
        <w:pStyle w:val="NoSpacing"/>
      </w:pPr>
      <w:r>
        <w:rPr>
          <w:b/>
        </w:rPr>
        <w:t xml:space="preserve">Consideration: </w:t>
      </w:r>
      <w:r>
        <w:t>The Ministry can align heritage-informed hospitality design with the broader cultural-tourism narrative, while keeping attribution accurate — Red Sea Global is a PIF company, not an MoC initiative.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uslimnetwork.tv/saudi-experts-explore-how-geography-shaped-cultural-identity/" TargetMode="External"/><Relationship Id="rId10" Type="http://schemas.openxmlformats.org/officeDocument/2006/relationships/hyperlink" Target="https://design-middleeast.com/ithra-opens-registration-for-2026-design-challenges/" TargetMode="External"/><Relationship Id="rId11" Type="http://schemas.openxmlformats.org/officeDocument/2006/relationships/hyperlink" Target="https://insights.ehotelier.com/properties/2026/09/09/red-sea-global-unveils-nammos-resort-amaala-introducing-nammos-first-resort-hotel-globally/" TargetMode="External"/><Relationship Id="rId12" Type="http://schemas.openxmlformats.org/officeDocument/2006/relationships/hyperlink" Target="https://www.bbc.co.uk/news/articles/cp849n2nz01o" TargetMode="External"/><Relationship Id="rId13" Type="http://schemas.openxmlformats.org/officeDocument/2006/relationships/hyperlink" Target="https://www.bloomberg.com/news/articles/2026-09-08/saudi-arabia-says-several-energy-sites-halted-after-attacks" TargetMode="External"/><Relationship Id="rId14" Type="http://schemas.openxmlformats.org/officeDocument/2006/relationships/hyperlink" Target="https://www.theguardian.com/world/2026/sep/08/rami-naimi-abducted-saudi-arabia-mira-lozi" TargetMode="External"/><Relationship Id="rId15" Type="http://schemas.openxmlformats.org/officeDocument/2006/relationships/hyperlink" Target="https://www.middleeasteye.net/news/yemen-forces-push-toward-sanaa-fighting-houthis-intensifies" TargetMode="External"/><Relationship Id="rId16" Type="http://schemas.openxmlformats.org/officeDocument/2006/relationships/hyperlink" Target="https://www.semafor.com/article/09/08/2026/saudi-wealth-fund-takes-its-capital-pitch-to-wall-street" TargetMode="External"/><Relationship Id="rId17" Type="http://schemas.openxmlformats.org/officeDocument/2006/relationships/hyperlink" Target="https://www.aljazeera.com/news/2026/9/8/three-paintings-worth-10m-stolen-from-renoir-museum-in-southern-france" TargetMode="External"/><Relationship Id="rId18" Type="http://schemas.openxmlformats.org/officeDocument/2006/relationships/hyperlink" Target="https://www.artnews.com/art-news/news/jenny-holzer-and-andy-goldsworthy-win-95000-praemium-imperiale-1234797291/" TargetMode="External"/><Relationship Id="rId19" Type="http://schemas.openxmlformats.org/officeDocument/2006/relationships/hyperlink" Target="https://arkeonews.net/4400-year-old-tomb-of-an-egyptian-judge-found-at-saqqara-with-colors-still-on-the-walls/" TargetMode="External"/><Relationship Id="rId20" Type="http://schemas.openxmlformats.org/officeDocument/2006/relationships/hyperlink" Target="https://archaeology.org/news/2026/09/08/lavish-roman-bath-excavated-in-eastern-serbia/" TargetMode="External"/><Relationship Id="rId21" Type="http://schemas.openxmlformats.org/officeDocument/2006/relationships/hyperlink" Target="https://wwd.com/fashion-news/fashion-features/milan-fashion-week-september-2026-schedule-shows-presentations-1239201148/" TargetMode="External"/><Relationship Id="rId22" Type="http://schemas.openxmlformats.org/officeDocument/2006/relationships/hyperlink" Target="https://www.archdaily.com/1184644/ixcampus-baumschlager-eberle-architekten" TargetMode="External"/><Relationship Id="rId23" Type="http://schemas.openxmlformats.org/officeDocument/2006/relationships/hyperlink" Target="https://www.thewrap.com/creative-content/movies/summer-box-office-2026-success-explained-spider-man-odyss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