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20 September 2026</w:t>
      </w:r>
    </w:p>
    <w:p>
      <w:pPr>
        <w:pStyle w:val="NoSpacing"/>
      </w:pPr>
    </w:p>
    <w:p>
      <w:pPr>
        <w:pStyle w:val="NoSpacing"/>
      </w:pPr>
      <w:r>
        <w:rPr>
          <w:b/>
          <w:color w:val="4A86E8"/>
        </w:rPr>
        <w:t>Saudi Arabia/Regional</w:t>
      </w:r>
    </w:p>
    <w:p>
      <w:pPr>
        <w:pStyle w:val="ListBullet"/>
      </w:pPr>
      <w:r>
        <w:t>Guggenheim Abu Dhabi tickets go on sale ahead of grand opening</w:t>
      </w:r>
    </w:p>
    <w:p>
      <w:pPr>
        <w:pStyle w:val="NoSpacing"/>
      </w:pPr>
    </w:p>
    <w:p>
      <w:pPr>
        <w:pStyle w:val="NoSpacing"/>
      </w:pPr>
      <w:r>
        <w:rPr>
          <w:b/>
          <w:color w:val="EE0000"/>
        </w:rPr>
        <w:t>Negative Articles</w:t>
      </w:r>
    </w:p>
    <w:p>
      <w:pPr>
        <w:pStyle w:val="ListBullet"/>
      </w:pPr>
      <w:r>
        <w:t>Air Attack Sets Fuel Depot Ablaze at Airport in Saudi Capital</w:t>
      </w:r>
    </w:p>
    <w:p>
      <w:pPr>
        <w:pStyle w:val="ListBullet"/>
      </w:pPr>
      <w:r>
        <w:t>Pact with Saudi Arabia threatens to draw Pakistan into Middle East conflict</w:t>
      </w:r>
    </w:p>
    <w:p>
      <w:pPr>
        <w:pStyle w:val="ListBullet"/>
      </w:pPr>
      <w:r>
        <w:t>'You always have a choice': Tessel Middag speaks out against Saudi Arabia's influence on football</w:t>
      </w:r>
    </w:p>
    <w:p>
      <w:pPr>
        <w:pStyle w:val="NoSpacing"/>
      </w:pPr>
    </w:p>
    <w:p>
      <w:pPr>
        <w:pStyle w:val="NoSpacing"/>
      </w:pPr>
      <w:r>
        <w:rPr>
          <w:b/>
          <w:color w:val="4A86E8"/>
        </w:rPr>
        <w:t>Global</w:t>
      </w:r>
    </w:p>
    <w:p>
      <w:pPr>
        <w:pStyle w:val="ListBullet"/>
      </w:pPr>
      <w:r>
        <w:t>Lucas Museum Of Narrative Art Opening: Oprah Winfrey, Laura Dern, Mark Hamill &amp; More</w:t>
      </w:r>
    </w:p>
    <w:p>
      <w:pPr>
        <w:pStyle w:val="ListBullet"/>
      </w:pPr>
      <w:r>
        <w:t>Upcoming highlights at the Montreal Museum of Fine Arts</w:t>
      </w:r>
    </w:p>
    <w:p>
      <w:pPr>
        <w:pStyle w:val="ListBullet"/>
      </w:pPr>
      <w:r>
        <w:t>Warsaw opens Tilda Swinton exhibition focused on artistic collaboration</w:t>
      </w:r>
    </w:p>
    <w:p>
      <w:pPr>
        <w:pStyle w:val="ListBullet"/>
      </w:pPr>
      <w:r>
        <w:t>This week we reported on London Design Festival</w:t>
      </w:r>
    </w:p>
    <w:p>
      <w:pPr>
        <w:pStyle w:val="NoSpacing"/>
      </w:pPr>
    </w:p>
    <w:p>
      <w:r>
        <w:br w:type="page"/>
      </w:r>
    </w:p>
    <w:p>
      <w:pPr>
        <w:pStyle w:val="NoSpacing"/>
      </w:pPr>
      <w:r>
        <w:rPr>
          <w:b/>
          <w:color w:val="4A86E8"/>
        </w:rPr>
        <w:t>Saudi Arabia/Regional</w:t>
      </w:r>
    </w:p>
    <w:p>
      <w:pPr>
        <w:pStyle w:val="NoSpacing"/>
      </w:pPr>
      <w:r>
        <w:rPr>
          <w:b/>
          <w:color w:val="000000"/>
        </w:rPr>
        <w:t>Museums:</w:t>
      </w:r>
    </w:p>
    <w:p>
      <w:pPr>
        <w:pStyle w:val="ListBullet"/>
      </w:pPr>
      <w:r>
        <w:rPr>
          <w:b w:val="0"/>
        </w:rPr>
        <w:t>Guggenheim Abu Dhabi has put tickets on sale ahead of its grand opening in December, releasing prices for the new Saadiyat Island museum as its countdown begins. As a major Gulf cultural institution moves from construction to public admission, it sharpens the regional benchmark against which Saudi Arabia's own museum programme — from the Saudi Museum of Contemporary Art and the JAX District to the National Museum — will be measured, underlining the value of clear opening timelines and a distinctive curatorial identity as the Kingdom builds out its institutions. (</w:t>
      </w:r>
      <w:hyperlink r:id="rId9">
        <w:r>
          <w:rPr>
            <w:color w:val="0000FF"/>
            <w:u w:val="single"/>
            <w:rFonts w:ascii="Times New Roman" w:hAnsi="Times New Roman"/>
          </w:rPr>
          <w:t xml:space="preserve">The National</w:t>
        </w:r>
      </w:hyperlink>
      <w:r>
        <w:rPr>
          <w:b w:val="0"/>
        </w:rPr>
        <w:t>)</w:t>
      </w:r>
    </w:p>
    <w:p>
      <w:pPr>
        <w:pStyle w:val="NoSpacing"/>
      </w:pPr>
    </w:p>
    <w:p>
      <w:pPr>
        <w:pStyle w:val="NoSpacing"/>
      </w:pPr>
      <w:r>
        <w:rPr>
          <w:b/>
          <w:color w:val="EE0000"/>
        </w:rPr>
        <w:t>Negative Articles</w:t>
      </w:r>
    </w:p>
    <w:p>
      <w:pPr>
        <w:pStyle w:val="ListBullet"/>
      </w:pPr>
      <w:r>
        <w:rPr>
          <w:b w:val="0"/>
        </w:rPr>
        <w:t>An airborne attack targeted jet-fuel storage at King Khalid International Airport in Riyadh on Saturday 19 September, sending black smoke over the Saudi capital in what the Wall Street Journal described as the first direct assault on Riyadh in months, as Yemen's Houthis press the Kingdom's Red Sea oil-export route. A strike reaching the capital's main international gateway marks a sharp escalation beyond the earlier attacks on southern cities and the air-raid alerts of recent days, directly testing the safety-and-stability narrative that underpins investor, tourism and cultural-events confidence. (</w:t>
      </w:r>
      <w:hyperlink r:id="rId10">
        <w:r>
          <w:rPr>
            <w:color w:val="0000FF"/>
            <w:u w:val="single"/>
            <w:rFonts w:ascii="Times New Roman" w:hAnsi="Times New Roman"/>
          </w:rPr>
          <w:t xml:space="preserve">The Wall Street Journal</w:t>
        </w:r>
      </w:hyperlink>
      <w:r>
        <w:rPr>
          <w:b w:val="0"/>
        </w:rPr>
        <w:t>)</w:t>
      </w:r>
    </w:p>
    <w:p>
      <w:pPr>
        <w:pStyle w:val="ListBullet"/>
      </w:pPr>
      <w:r>
        <w:rPr>
          <w:b w:val="0"/>
        </w:rPr>
        <w:t>The Guardian reported that last month's Mecca Strategic Mutual Defence Agreement between Riyadh and Islamabad threatens to draw Pakistan into the Middle East conflict as Houthi attacks on Saudi Arabia intensify, with questions growing over how far the pact commits Pakistani forces. The framing casts the Kingdom's deepening security alliances as a potential source of regional escalation rather than reassurance, a vulnerability narrative that can crowd out its cultural and soft-power messaging in international coverage. (</w:t>
      </w:r>
      <w:hyperlink r:id="rId11">
        <w:r>
          <w:rPr>
            <w:color w:val="0000FF"/>
            <w:u w:val="single"/>
            <w:rFonts w:ascii="Times New Roman" w:hAnsi="Times New Roman"/>
          </w:rPr>
          <w:t xml:space="preserve">The Guardian</w:t>
        </w:r>
      </w:hyperlink>
      <w:r>
        <w:rPr>
          <w:b w:val="0"/>
        </w:rPr>
        <w:t>)</w:t>
      </w:r>
    </w:p>
    <w:p>
      <w:pPr>
        <w:pStyle w:val="ListBullet"/>
      </w:pPr>
      <w:r>
        <w:rPr>
          <w:b w:val="0"/>
        </w:rPr>
        <w:t>Dutch footballer Tessel Middag has publicly criticised Saudi Arabia's growing influence in football, telling Yahoo Sports that players "always have a choice" about whether to take part, in the latest instance of athlete-led pushback against the Kingdom's sports investments. Interventions of this kind keep the sportswashing critique in circulation and show how scrutiny of Saudi Arabia's sports spending can spill into the reputational backdrop against which its cultural-diplomacy work is read. (</w:t>
      </w:r>
      <w:hyperlink r:id="rId12">
        <w:r>
          <w:rPr>
            <w:color w:val="0000FF"/>
            <w:u w:val="single"/>
            <w:rFonts w:ascii="Times New Roman" w:hAnsi="Times New Roman"/>
          </w:rPr>
          <w:t xml:space="preserve">Yahoo Sports</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Lucas Museum of Narrative Art has opened in Los Angeles, with George Lucas hosting figures including Oprah Winfrey, Guillermo del Toro, Laura Dern and Mark Hamill to launch an 11-acre Exposition Park campus housing galleries, two theatres, a library and a restaurant. The debut of a privately funded museum built around narrative and popular visual culture is a useful reference point for Saudi Arabia's own museum-building, showing how a distinctive collecting remit and strong public amenities can turn an institution into a cultural destination. (</w:t>
      </w:r>
      <w:hyperlink r:id="rId13">
        <w:r>
          <w:rPr>
            <w:color w:val="0000FF"/>
            <w:u w:val="single"/>
            <w:rFonts w:ascii="Times New Roman" w:hAnsi="Times New Roman"/>
          </w:rPr>
          <w:t xml:space="preserve">Deadline</w:t>
        </w:r>
      </w:hyperlink>
      <w:r>
        <w:rPr>
          <w:b w:val="0"/>
        </w:rPr>
        <w:t>)</w:t>
      </w:r>
    </w:p>
    <w:p>
      <w:pPr>
        <w:pStyle w:val="ListBullet"/>
      </w:pPr>
      <w:r>
        <w:rPr>
          <w:b w:val="0"/>
        </w:rPr>
        <w:t>The Montreal Museum of Fine Arts has unveiled its autumn–winter programme, headlined by Chiharu Shiota's immersive installation "The Soul Trembles" and spanning sculpture, contemporary painting, textile art and the performing arts. The breadth of the season shows how established museums sustain public engagement by pairing marquee international names with cross-disciplinary programming, a model directly relevant as Saudi institutions develop their own exhibition calendars. (</w:t>
      </w:r>
      <w:hyperlink r:id="rId14">
        <w:r>
          <w:rPr>
            <w:color w:val="0000FF"/>
            <w:u w:val="single"/>
            <w:rFonts w:ascii="Times New Roman" w:hAnsi="Times New Roman"/>
          </w:rPr>
          <w:t xml:space="preserve">The Montrealer</w:t>
        </w:r>
      </w:hyperlink>
      <w:r>
        <w:rPr>
          <w:b w:val="0"/>
        </w:rPr>
        <w:t>)</w:t>
      </w:r>
    </w:p>
    <w:p>
      <w:pPr>
        <w:pStyle w:val="NoSpacing"/>
      </w:pPr>
      <w:r>
        <w:rPr>
          <w:b/>
          <w:color w:val="000000"/>
        </w:rPr>
        <w:t>Visual Arts:</w:t>
      </w:r>
    </w:p>
    <w:p>
      <w:pPr>
        <w:pStyle w:val="ListBullet"/>
      </w:pPr>
      <w:r>
        <w:rPr>
          <w:b w:val="0"/>
        </w:rPr>
        <w:t>A Warsaw institution has opened an exhibition centred on the actor Tilda Swinton and the theme of artistic collaboration, foregrounding co-authorship across film, performance and visual art. The show reflects the growing curatorial appetite for cross-disciplinary, collaboration-driven exhibitions, an approach that resonates with Saudi Arabia's new-media and interdisciplinary art initiatives. (</w:t>
      </w:r>
      <w:hyperlink r:id="rId15">
        <w:r>
          <w:rPr>
            <w:color w:val="0000FF"/>
            <w:u w:val="single"/>
            <w:rFonts w:ascii="Times New Roman" w:hAnsi="Times New Roman"/>
          </w:rPr>
          <w:t xml:space="preserve">Baltic Review</w:t>
        </w:r>
      </w:hyperlink>
      <w:r>
        <w:rPr>
          <w:b w:val="0"/>
        </w:rPr>
        <w:t>)</w:t>
      </w:r>
    </w:p>
    <w:p>
      <w:pPr>
        <w:pStyle w:val="NoSpacing"/>
      </w:pPr>
      <w:r>
        <w:rPr>
          <w:b/>
          <w:color w:val="000000"/>
        </w:rPr>
        <w:t>Architecture and Design:</w:t>
      </w:r>
    </w:p>
    <w:p>
      <w:pPr>
        <w:pStyle w:val="ListBullet"/>
      </w:pPr>
      <w:r>
        <w:rPr>
          <w:b w:val="0"/>
        </w:rPr>
        <w:t>Dezeen's weekly round-up highlighted this year's London Design Festival, spanning new commissions, installations and exhibitions across the city, including studio showcases exploring unconventional materials. The festival's scale underscores how design weeks have become significant platforms for cultural and economic soft power, a template relevant to Riyadh and Jeddah as Saudi Arabia expands its own design-sector calendar. (</w:t>
      </w:r>
      <w:hyperlink r:id="rId16">
        <w:r>
          <w:rPr>
            <w:color w:val="0000FF"/>
            <w:u w:val="single"/>
            <w:rFonts w:ascii="Times New Roman" w:hAnsi="Times New Roman"/>
          </w:rPr>
          <w:t xml:space="preserve">Dezeen</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Security escalation now reaching the capital</w:t>
      </w:r>
    </w:p>
    <w:p>
      <w:pPr>
        <w:pStyle w:val="NoSpacing"/>
      </w:pPr>
      <w:r>
        <w:t>The escalation tracked across recent editions has intensified further: after weeks of attacks on the Kingdom's southern cities and air-raid alerts over Riyadh, an airborne attack on 19 September struck jet-fuel storage at King Khalid International Airport, the capital's main gateway, while Yemen's Houthis continued to squeeze the Red Sea oil-export route. Coverage also foregrounded the Kingdom's reliance on external security partners, with the Guardian warning that the Mecca defence pact could draw Pakistan into the conflict, and US outlets stressing Washington's reluctance to intervene directly. This is a continuation and sharpening of the risk flagged in the last several editions rather than a new or contradictory assessment — the conflict has now reached the political and economic heart of the country.</w:t>
      </w:r>
    </w:p>
    <w:p>
      <w:pPr>
        <w:pStyle w:val="NoSpacing"/>
      </w:pPr>
      <w:r>
        <w:rPr>
          <w:b/>
        </w:rPr>
        <w:t xml:space="preserve">Source: </w:t>
      </w:r>
      <w:hyperlink r:id="rId10">
        <w:r>
          <w:rPr>
            <w:color w:val="0000FF"/>
            <w:u w:val="single"/>
            <w:rFonts w:ascii="Times New Roman" w:hAnsi="Times New Roman"/>
          </w:rPr>
          <w:t xml:space="preserve">The Wall Street Journal</w:t>
        </w:r>
      </w:hyperlink>
      <w:r>
        <w:rPr>
          <w:b w:val="0"/>
        </w:rPr>
        <w:t xml:space="preserve">, </w:t>
      </w:r>
      <w:hyperlink r:id="rId11">
        <w:r>
          <w:rPr>
            <w:color w:val="0000FF"/>
            <w:u w:val="single"/>
            <w:rFonts w:ascii="Times New Roman" w:hAnsi="Times New Roman"/>
          </w:rPr>
          <w:t xml:space="preserve">The Guardian</w:t>
        </w:r>
      </w:hyperlink>
      <w:r>
        <w:rPr>
          <w:b w:val="0"/>
        </w:rPr>
        <w:t xml:space="preserve">, </w:t>
      </w:r>
      <w:hyperlink r:id="rId17">
        <w:r>
          <w:rPr>
            <w:color w:val="0000FF"/>
            <w:u w:val="single"/>
            <w:rFonts w:ascii="Times New Roman" w:hAnsi="Times New Roman"/>
          </w:rPr>
          <w:t xml:space="preserve">CNN</w:t>
        </w:r>
      </w:hyperlink>
    </w:p>
    <w:p>
      <w:pPr>
        <w:pStyle w:val="NoSpacing"/>
      </w:pPr>
      <w:r>
        <w:rPr>
          <w:b/>
        </w:rPr>
        <w:t xml:space="preserve">Consideration: </w:t>
      </w:r>
      <w:r>
        <w:t>Keep the Ministry's cultural programming visibly and deliberately distinct from the security story, foregrounding credible, on-schedule delivery, public access and safe international participation, so that cultural engagement is not read solely through a security lens.</w:t>
      </w:r>
    </w:p>
    <w:p>
      <w:pPr>
        <w:pStyle w:val="NoSpacing"/>
      </w:pPr>
    </w:p>
    <w:p>
      <w:pPr>
        <w:pStyle w:val="NoSpacing"/>
      </w:pPr>
      <w:r>
        <w:rPr>
          <w:b/>
          <w:color w:val="000000"/>
        </w:rPr>
        <w:t>2. Reputational scrutiny broadening beyond the battlefield</w:t>
      </w:r>
    </w:p>
    <w:p>
      <w:pPr>
        <w:pStyle w:val="NoSpacing"/>
      </w:pPr>
      <w:r>
        <w:t>Alongside the security story, scrutiny of Saudi Arabia's wider soft-power spending resurfaced this cycle, with Dutch footballer Tessel Middag publicly criticising the Kingdom's influence in football and reviving the sportswashing critique. This continues the reputational-scrutiny theme noted in recent editions, in which the Kingdom's investments in sport and entertainment attract adversarial framing that can crowd out its cultural narrative in international coverage.</w:t>
      </w:r>
    </w:p>
    <w:p>
      <w:pPr>
        <w:pStyle w:val="NoSpacing"/>
      </w:pPr>
      <w:r>
        <w:rPr>
          <w:b/>
        </w:rPr>
        <w:t xml:space="preserve">Source: </w:t>
      </w:r>
      <w:hyperlink r:id="rId12">
        <w:r>
          <w:rPr>
            <w:color w:val="0000FF"/>
            <w:u w:val="single"/>
            <w:rFonts w:ascii="Times New Roman" w:hAnsi="Times New Roman"/>
          </w:rPr>
          <w:t xml:space="preserve">Yahoo Sports</w:t>
        </w:r>
      </w:hyperlink>
    </w:p>
    <w:p>
      <w:pPr>
        <w:pStyle w:val="NoSpacing"/>
      </w:pPr>
      <w:r>
        <w:rPr>
          <w:b/>
        </w:rPr>
        <w:t xml:space="preserve">Consideration: </w:t>
      </w:r>
      <w:r>
        <w:t>Maintain a clear separation between the Ministry's cultural-diplomacy agenda and the sports- and investment-led narratives, leaning into heritage stewardship, Saudi talent, institutional professionalism and genuine cultural exchange as the Kingdom's soft-power counterweight.</w:t>
      </w:r>
    </w:p>
    <w:p>
      <w:pPr>
        <w:pStyle w:val="NoSpacing"/>
      </w:pPr>
    </w:p>
    <w:p>
      <w:pPr>
        <w:pStyle w:val="NoSpacing"/>
      </w:pPr>
      <w:r>
        <w:rPr>
          <w:b/>
          <w:color w:val="A66500"/>
        </w:rPr>
        <w:t>Opportunities</w:t>
      </w:r>
    </w:p>
    <w:p>
      <w:pPr>
        <w:pStyle w:val="NoSpacing"/>
      </w:pPr>
      <w:r>
        <w:rPr>
          <w:b/>
          <w:color w:val="000000"/>
        </w:rPr>
        <w:t>1. A maturing Gulf museum ecosystem as a regional benchmark</w:t>
      </w:r>
    </w:p>
    <w:p>
      <w:pPr>
        <w:pStyle w:val="NoSpacing"/>
      </w:pPr>
      <w:r>
        <w:t>The countdown to Guggenheim Abu Dhabi's December opening, with public tickets now on sale, signals the rapid maturing of the Gulf's museum ecosystem and the growing regional appetite for major cultural institutions. While the project is an Emirati one, it sets a benchmark — on curatorial identity, visitor experience and clear delivery timelines — directly relevant to Saudi Arabia's own museum ambitions, from the Saudi Museum of Contemporary Art and the JAX District to the National Museum.</w:t>
      </w:r>
    </w:p>
    <w:p>
      <w:pPr>
        <w:pStyle w:val="NoSpacing"/>
      </w:pPr>
      <w:r>
        <w:rPr>
          <w:b/>
        </w:rPr>
        <w:t xml:space="preserve">Source: </w:t>
      </w:r>
      <w:hyperlink r:id="rId9">
        <w:r>
          <w:rPr>
            <w:color w:val="0000FF"/>
            <w:u w:val="single"/>
            <w:rFonts w:ascii="Times New Roman" w:hAnsi="Times New Roman"/>
          </w:rPr>
          <w:t xml:space="preserve">The National</w:t>
        </w:r>
      </w:hyperlink>
    </w:p>
    <w:p>
      <w:pPr>
        <w:pStyle w:val="NoSpacing"/>
      </w:pPr>
      <w:r>
        <w:rPr>
          <w:b/>
        </w:rPr>
        <w:t xml:space="preserve">Consideration: </w:t>
      </w:r>
      <w:r>
        <w:t>Position Saudi Arabia's museum programme within, and distinct from, this rising regional ecosystem, emphasising the Kingdom's particular strengths in heritage, new-media art and place-specific architecture, and connecting individual openings into a coherent national museum narrative rather than isolated announcements.</w:t>
      </w:r>
    </w:p>
    <w:p>
      <w:pPr>
        <w:pStyle w:val="NoSpacing"/>
      </w:pPr>
    </w:p>
    <w:p>
      <w:pPr>
        <w:pStyle w:val="NoSpacing"/>
      </w:pPr>
      <w:r>
        <w:rPr>
          <w:b/>
          <w:color w:val="000000"/>
        </w:rPr>
        <w:t>2. Global appetite for narrative- and collaboration-driven cultural destinations</w:t>
      </w:r>
    </w:p>
    <w:p>
      <w:pPr>
        <w:pStyle w:val="NoSpacing"/>
      </w:pPr>
      <w:r>
        <w:t>Several international openings this cycle point to sustained public demand for distinctive, experience-led cultural venues: the Lucas Museum of Narrative Art's launch in Los Angeles, the Montreal Museum of Fine Arts' cross-disciplinary autumn season, and London Design Festival's city-wide programme. Together they show how narrative, collaboration and design-led programming are drawing audiences and international attention.</w:t>
      </w:r>
    </w:p>
    <w:p>
      <w:pPr>
        <w:pStyle w:val="NoSpacing"/>
      </w:pPr>
      <w:r>
        <w:rPr>
          <w:b/>
        </w:rPr>
        <w:t xml:space="preserve">Source: </w:t>
      </w:r>
      <w:hyperlink r:id="rId13">
        <w:r>
          <w:rPr>
            <w:color w:val="0000FF"/>
            <w:u w:val="single"/>
            <w:rFonts w:ascii="Times New Roman" w:hAnsi="Times New Roman"/>
          </w:rPr>
          <w:t xml:space="preserve">Deadline</w:t>
        </w:r>
      </w:hyperlink>
      <w:r>
        <w:rPr>
          <w:b w:val="0"/>
        </w:rPr>
        <w:t xml:space="preserve">, </w:t>
      </w:r>
      <w:hyperlink r:id="rId14">
        <w:r>
          <w:rPr>
            <w:color w:val="0000FF"/>
            <w:u w:val="single"/>
            <w:rFonts w:ascii="Times New Roman" w:hAnsi="Times New Roman"/>
          </w:rPr>
          <w:t xml:space="preserve">The Montrealer</w:t>
        </w:r>
      </w:hyperlink>
      <w:r>
        <w:rPr>
          <w:b w:val="0"/>
        </w:rPr>
        <w:t xml:space="preserve">, </w:t>
      </w:r>
      <w:hyperlink r:id="rId16">
        <w:r>
          <w:rPr>
            <w:color w:val="0000FF"/>
            <w:u w:val="single"/>
            <w:rFonts w:ascii="Times New Roman" w:hAnsi="Times New Roman"/>
          </w:rPr>
          <w:t xml:space="preserve">Dezeen</w:t>
        </w:r>
      </w:hyperlink>
    </w:p>
    <w:p>
      <w:pPr>
        <w:pStyle w:val="NoSpacing"/>
      </w:pPr>
      <w:r>
        <w:rPr>
          <w:b/>
        </w:rPr>
        <w:t xml:space="preserve">Consideration: </w:t>
      </w:r>
      <w:r>
        <w:t>Draw on these models as the Ministry develops its own museums, design weeks and interdisciplinary art initiatives, foregrounding storytelling, public access and cross-sector collaboration to build durable cultural-tourism and soft-power capital.</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nationalnews.com/arts-culture/art-design/2026/09/18/guggenheim-abu-dhabi-tickets-go-on-sale-with-prices-revealed" TargetMode="External"/><Relationship Id="rId10" Type="http://schemas.openxmlformats.org/officeDocument/2006/relationships/hyperlink" Target="https://www.wsj.com/world/middle-east/air-attack-sets-fuel-depot-ablaze-at-airport-in-saudi-capital-8bcc439c" TargetMode="External"/><Relationship Id="rId11" Type="http://schemas.openxmlformats.org/officeDocument/2006/relationships/hyperlink" Target="https://www.theguardian.com/world/2026/sep/19/pakistan-saudi-arabia-mecca-pact-joint-defence-agreement-houthis-yemen-conflict" TargetMode="External"/><Relationship Id="rId12" Type="http://schemas.openxmlformats.org/officeDocument/2006/relationships/hyperlink" Target="https://sports.yahoo.com/articles/always-choice-tessel-middag-speaks-220500370.html" TargetMode="External"/><Relationship Id="rId13" Type="http://schemas.openxmlformats.org/officeDocument/2006/relationships/hyperlink" Target="https://deadline.com/gallery/lucas-museum-of-narrative-art-opening-oprah-winfrey-laura-dern-mark-hamill-more" TargetMode="External"/><Relationship Id="rId14" Type="http://schemas.openxmlformats.org/officeDocument/2006/relationships/hyperlink" Target="https://themontrealeronline.com/2026/09/upcoming-highlights-at-the-montreal-museum-of-fine-arts" TargetMode="External"/><Relationship Id="rId15" Type="http://schemas.openxmlformats.org/officeDocument/2006/relationships/hyperlink" Target="https://baltic-review.com/warsaw-tilda-swinton-ongoing-exhibition" TargetMode="External"/><Relationship Id="rId16" Type="http://schemas.openxmlformats.org/officeDocument/2006/relationships/hyperlink" Target="https://www.dezeen.com/2026/09/19/london-design-festival-this-week" TargetMode="External"/><Relationship Id="rId17" Type="http://schemas.openxmlformats.org/officeDocument/2006/relationships/hyperlink" Target="https://www.cnn.com/2026/09/19/politics/frustration-houthis-saudi-arabia-i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