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color w:val="4A86E8"/>
          <w:sz w:val="24"/>
        </w:rPr>
        <w:t>Headlines, 20 July 2026</w:t>
      </w:r>
    </w:p>
    <w:p>
      <w:pPr>
        <w:spacing w:before="120" w:after="60"/>
      </w:pPr>
      <w:r>
        <w:rPr>
          <w:b/>
          <w:color w:val="4A86E8"/>
          <w:sz w:val="24"/>
        </w:rPr>
        <w:t>Saudi Arabia/Regional</w:t>
      </w:r>
    </w:p>
    <w:p>
      <w:pPr>
        <w:pStyle w:val="ListBullet"/>
        <w:spacing w:after="40"/>
      </w:pPr>
      <w:r>
        <w:rPr>
          <w:sz w:val="24"/>
        </w:rPr>
        <w:t>Saudi Arabia launches multiple-entry Umrah visa</w:t>
      </w:r>
    </w:p>
    <w:p>
      <w:pPr>
        <w:pStyle w:val="ListBullet"/>
        <w:spacing w:after="40"/>
      </w:pPr>
      <w:r>
        <w:rPr>
          <w:sz w:val="24"/>
        </w:rPr>
        <w:t>Riyadh Air adds 34 Boeing and Airbus jets to fleet plans</w:t>
      </w:r>
    </w:p>
    <w:p>
      <w:pPr>
        <w:pStyle w:val="ListBullet"/>
        <w:spacing w:after="40"/>
      </w:pPr>
      <w:r>
        <w:rPr>
          <w:sz w:val="24"/>
        </w:rPr>
        <w:t>Houthis say they will impose 'maritime embargo' against Saudi Arabia in retaliation for Yemen blockade</w:t>
      </w:r>
    </w:p>
    <w:p>
      <w:pPr>
        <w:spacing w:before="120" w:after="60"/>
      </w:pPr>
      <w:r>
        <w:rPr>
          <w:b/>
          <w:color w:val="4A86E8"/>
          <w:sz w:val="24"/>
        </w:rPr>
        <w:t>Negative Articles</w:t>
      </w:r>
    </w:p>
    <w:p>
      <w:pPr>
        <w:spacing w:before="120" w:after="60"/>
      </w:pPr>
      <w:r>
        <w:rPr>
          <w:b/>
          <w:color w:val="4A86E8"/>
          <w:sz w:val="24"/>
        </w:rPr>
        <w:t>Global</w:t>
      </w:r>
    </w:p>
    <w:p>
      <w:pPr>
        <w:pStyle w:val="ListBullet"/>
        <w:spacing w:after="40"/>
      </w:pPr>
      <w:r>
        <w:rPr>
          <w:sz w:val="24"/>
        </w:rPr>
        <w:t>UNESCO World Heritage Committee opens in Busan, a first for Korea</w:t>
      </w:r>
    </w:p>
    <w:p>
      <w:pPr>
        <w:pStyle w:val="ListBullet"/>
        <w:spacing w:after="40"/>
      </w:pPr>
      <w:r>
        <w:rPr>
          <w:sz w:val="24"/>
        </w:rPr>
        <w:t>UNESCO to list sites 'under threat' of war, climate change</w:t>
      </w:r>
    </w:p>
    <w:p>
      <w:pPr>
        <w:pStyle w:val="ListBullet"/>
        <w:spacing w:after="40"/>
      </w:pPr>
      <w:r>
        <w:rPr>
          <w:sz w:val="24"/>
        </w:rPr>
        <w:t>Union threatens strike action over working conditions in Venice museums due to extreme temperatures</w:t>
      </w:r>
    </w:p>
    <w:p>
      <w:pPr>
        <w:pStyle w:val="ListBullet"/>
        <w:spacing w:after="40"/>
      </w:pPr>
      <w:r>
        <w:rPr>
          <w:sz w:val="24"/>
        </w:rPr>
        <w:t>Hong Kong jewellery artist Wallace Chan brings his 'Vessels of Other Worlds' exhibition from Venice to Shanghai</w:t>
      </w:r>
    </w:p>
    <w:p>
      <w:pPr>
        <w:pStyle w:val="ListBullet"/>
        <w:spacing w:after="40"/>
      </w:pPr>
      <w:r>
        <w:rPr>
          <w:sz w:val="24"/>
        </w:rPr>
        <w:t>'The Odyssey' Smashes 'Star Wars' Record Over London's BFI Imax Opening Weekend</w:t>
      </w:r>
    </w:p>
    <w:p>
      <w:pPr>
        <w:pStyle w:val="ListBullet"/>
        <w:spacing w:after="40"/>
      </w:pPr>
      <w:r>
        <w:rPr>
          <w:sz w:val="24"/>
        </w:rPr>
        <w:t>Will 'A Shop for Killers' 2 find room to shine amid K-action drama boom?</w:t>
      </w:r>
    </w:p>
    <w:p>
      <w:pPr>
        <w:pStyle w:val="ListBullet"/>
        <w:spacing w:after="40"/>
      </w:pPr>
      <w:r>
        <w:rPr>
          <w:sz w:val="24"/>
        </w:rPr>
        <w:t>As Andy Burnham becomes the new UK prime minister, here are five key challenges facing his culture ministry</w:t>
      </w:r>
    </w:p>
    <w:p>
      <w:r>
        <w:br w:type="page"/>
      </w:r>
    </w:p>
    <w:p>
      <w:pPr>
        <w:spacing w:before="120" w:after="60"/>
      </w:pPr>
      <w:r>
        <w:rPr>
          <w:b/>
          <w:color w:val="4A86E8"/>
          <w:sz w:val="24"/>
        </w:rPr>
        <w:t>Saudi Arabia/Regional</w:t>
      </w:r>
    </w:p>
    <w:p>
      <w:pPr>
        <w:spacing w:before="80" w:after="20"/>
      </w:pPr>
      <w:r>
        <w:rPr>
          <w:b/>
          <w:color w:val="000000"/>
          <w:sz w:val="24"/>
        </w:rPr>
        <w:t>General (عام)</w:t>
      </w:r>
    </w:p>
    <w:p>
      <w:pPr>
        <w:pStyle w:val="ListBullet"/>
        <w:spacing w:after="40"/>
      </w:pPr>
      <w:r>
        <w:rPr>
          <w:b w:val="0"/>
        </w:rPr>
        <w:t>Saudi Arabia has introduced a one-year, multiple-entry Umrah visa that allows pilgrims a cumulative stay of up to 90 days, issued through the Nusuk platform, according to reporting on the Hajj and Umrah Ministry's announcement. Easing repeat access for religious visitors reinforces the Kingdom's wider push to grow faith-based and cultural tourism, an audience that increasingly overlaps with the heritage and museum programming concentrated in Makkah, Madinah and beyond. (</w:t>
      </w:r>
      <w:hyperlink r:id="rId9">
        <w:r>
          <w:rPr>
            <w:color w:val="0563C1"/>
            <w:u w:val="single"/>
            <w:rFonts w:ascii="Aptos" w:hAnsi="Aptos"/>
          </w:rPr>
          <w:t xml:space="preserve">AGBI</w:t>
        </w:r>
      </w:hyperlink>
      <w:r>
        <w:rPr>
          <w:b w:val="0"/>
        </w:rPr>
        <w:t>)</w:t>
      </w:r>
    </w:p>
    <w:p>
      <w:pPr>
        <w:pStyle w:val="ListBullet"/>
        <w:spacing w:after="40"/>
      </w:pPr>
      <w:r>
        <w:rPr>
          <w:b w:val="0"/>
        </w:rPr>
        <w:t>Riyadh Air has added 34 Boeing and Airbus widebody aircraft to its fleet plans, firming up orders at the Farnborough Airshow as the new national carrier scales towards its launch. Expanded long-haul connectivity is a practical enabler of the visitor economy the cultural sector depends on, widening the pool of international travellers who can reach the Kingdom's festivals, exhibitions and heritage destinations. (</w:t>
      </w:r>
      <w:hyperlink r:id="rId10">
        <w:r>
          <w:rPr>
            <w:color w:val="0563C1"/>
            <w:u w:val="single"/>
            <w:rFonts w:ascii="Aptos" w:hAnsi="Aptos"/>
          </w:rPr>
          <w:t xml:space="preserve">AGBI</w:t>
        </w:r>
      </w:hyperlink>
      <w:r>
        <w:rPr>
          <w:b w:val="0"/>
        </w:rPr>
        <w:t>)</w:t>
      </w:r>
    </w:p>
    <w:p>
      <w:pPr>
        <w:pStyle w:val="ListBullet"/>
        <w:spacing w:after="40"/>
      </w:pPr>
      <w:r>
        <w:rPr>
          <w:b w:val="0"/>
        </w:rPr>
        <w:t>Yemen's Houthis have said they will impose a maritime embargo on Saudi Arabia in retaliation for what they describe as a blockade of Yemen, a threat that raises the risk profile around Red Sea shipping lanes. While not a cultural story, the development shapes the regional security backdrop against which international confidence in travel to the Kingdom is read, making it relevant context for tourism and cultural-event planning. (</w:t>
      </w:r>
      <w:hyperlink r:id="rId11">
        <w:r>
          <w:rPr>
            <w:color w:val="0563C1"/>
            <w:u w:val="single"/>
            <w:rFonts w:ascii="Aptos" w:hAnsi="Aptos"/>
          </w:rPr>
          <w:t xml:space="preserve">The National</w:t>
        </w:r>
      </w:hyperlink>
      <w:r>
        <w:rPr>
          <w:b w:val="0"/>
        </w:rPr>
        <w:t>)</w:t>
      </w:r>
    </w:p>
    <w:p>
      <w:pPr>
        <w:spacing w:before="120" w:after="60"/>
      </w:pPr>
      <w:r>
        <w:rPr>
          <w:b/>
          <w:color w:val="4A86E8"/>
          <w:sz w:val="24"/>
        </w:rPr>
        <w:t>Negative Articles</w:t>
      </w:r>
    </w:p>
    <w:p>
      <w:pPr>
        <w:spacing w:before="120" w:after="60"/>
      </w:pPr>
      <w:r>
        <w:rPr>
          <w:b/>
          <w:color w:val="4A86E8"/>
          <w:sz w:val="24"/>
        </w:rPr>
        <w:t>Global</w:t>
      </w:r>
    </w:p>
    <w:p>
      <w:pPr>
        <w:spacing w:before="80" w:after="20"/>
      </w:pPr>
      <w:r>
        <w:rPr>
          <w:b/>
          <w:color w:val="000000"/>
          <w:sz w:val="24"/>
        </w:rPr>
        <w:t>Heritage (التراث)</w:t>
      </w:r>
    </w:p>
    <w:p>
      <w:pPr>
        <w:pStyle w:val="ListBullet"/>
        <w:spacing w:after="40"/>
      </w:pPr>
      <w:r>
        <w:rPr>
          <w:b w:val="0"/>
        </w:rPr>
        <w:t>The 48th session of the UNESCO World Heritage Committee has opened in Busan, the first time South Korea has hosted the gathering, drawing some 3,000 delegates for a session running to 29 July and a proposed 'Busan Declaration'. With the World Heritage system in the global spotlight, the meeting is a natural reference point for Saudi Arabia, whose eight inscribed properties give it an active stake in the committee's decisions. (</w:t>
      </w:r>
      <w:hyperlink r:id="rId12">
        <w:r>
          <w:rPr>
            <w:color w:val="0563C1"/>
            <w:u w:val="single"/>
            <w:rFonts w:ascii="Aptos" w:hAnsi="Aptos"/>
          </w:rPr>
          <w:t xml:space="preserve">The Korea Herald</w:t>
        </w:r>
      </w:hyperlink>
      <w:r>
        <w:rPr>
          <w:b w:val="0"/>
        </w:rPr>
        <w:t>)</w:t>
      </w:r>
    </w:p>
    <w:p>
      <w:pPr>
        <w:pStyle w:val="ListBullet"/>
        <w:spacing w:after="40"/>
      </w:pPr>
      <w:r>
        <w:rPr>
          <w:b w:val="0"/>
        </w:rPr>
        <w:t>Ahead of the votes in Busan, UNESCO is expected to add several sites to its list of World Heritage in danger, citing threats from armed conflict and climate change, with locations spanning the Middle East, Europe and Africa. The focus on sites 'under threat' underscores preservation and risk management as central to heritage credibility, a framing that aligns closely with the stewardship narrative around Saudi sites such as Hegra and Diriyah. (</w:t>
      </w:r>
      <w:hyperlink r:id="rId13">
        <w:r>
          <w:rPr>
            <w:color w:val="0563C1"/>
            <w:u w:val="single"/>
            <w:rFonts w:ascii="Aptos" w:hAnsi="Aptos"/>
          </w:rPr>
          <w:t xml:space="preserve">Taipei Times</w:t>
        </w:r>
      </w:hyperlink>
      <w:r>
        <w:rPr>
          <w:b w:val="0"/>
        </w:rPr>
        <w:t>)</w:t>
      </w:r>
    </w:p>
    <w:p>
      <w:pPr>
        <w:spacing w:before="80" w:after="20"/>
      </w:pPr>
      <w:r>
        <w:rPr>
          <w:b/>
          <w:color w:val="000000"/>
          <w:sz w:val="24"/>
        </w:rPr>
        <w:t>Museums (المتاحف)</w:t>
      </w:r>
    </w:p>
    <w:p>
      <w:pPr>
        <w:pStyle w:val="ListBullet"/>
        <w:spacing w:after="40"/>
      </w:pPr>
      <w:r>
        <w:rPr>
          <w:b w:val="0"/>
        </w:rPr>
        <w:t>An Italian union has threatened strike action over conditions in several Venice museums, where indoor temperatures have reportedly stayed above 30C for weeks, raising concerns for both staff and visitors. The dispute is an early signal of how extreme heat is becoming an operational and labour issue for cultural institutions worldwide, a pressure directly relevant to museums and heritage sites across the Gulf's summer season. (</w:t>
      </w:r>
      <w:hyperlink r:id="rId14">
        <w:r>
          <w:rPr>
            <w:color w:val="0563C1"/>
            <w:u w:val="single"/>
            <w:rFonts w:ascii="Aptos" w:hAnsi="Aptos"/>
          </w:rPr>
          <w:t xml:space="preserve">The Art Newspaper</w:t>
        </w:r>
      </w:hyperlink>
      <w:r>
        <w:rPr>
          <w:b w:val="0"/>
        </w:rPr>
        <w:t>)</w:t>
      </w:r>
    </w:p>
    <w:p>
      <w:pPr>
        <w:spacing w:before="80" w:after="20"/>
      </w:pPr>
      <w:r>
        <w:rPr>
          <w:b/>
          <w:color w:val="000000"/>
          <w:sz w:val="24"/>
        </w:rPr>
        <w:t>Visual Arts (الفنون البصرية)</w:t>
      </w:r>
    </w:p>
    <w:p>
      <w:pPr>
        <w:pStyle w:val="ListBullet"/>
        <w:spacing w:after="40"/>
      </w:pPr>
      <w:r>
        <w:rPr>
          <w:b w:val="0"/>
        </w:rPr>
        <w:t>Hong Kong artist-jeweller Wallace Chan is restaging his 'Vessels of Other Worlds' exhibition, first shown in Venice, at the Long Museum in Shanghai, including an eight-metre sculpture. The travelling show illustrates how Asian contemporary artists are building international profiles by moving major exhibitions between Western biennale cities and home-region institutions, a model of two-way cultural exchange that Saudi visual-arts programming can study. (</w:t>
      </w:r>
      <w:hyperlink r:id="rId15">
        <w:r>
          <w:rPr>
            <w:color w:val="0563C1"/>
            <w:u w:val="single"/>
            <w:rFonts w:ascii="Aptos" w:hAnsi="Aptos"/>
          </w:rPr>
          <w:t xml:space="preserve">South China Morning Post</w:t>
        </w:r>
      </w:hyperlink>
      <w:r>
        <w:rPr>
          <w:b w:val="0"/>
        </w:rPr>
        <w:t>)</w:t>
      </w:r>
    </w:p>
    <w:p>
      <w:pPr>
        <w:spacing w:before="80" w:after="20"/>
      </w:pPr>
      <w:r>
        <w:rPr>
          <w:b/>
          <w:color w:val="000000"/>
          <w:sz w:val="24"/>
        </w:rPr>
        <w:t>Film (الأفلام)</w:t>
      </w:r>
    </w:p>
    <w:p>
      <w:pPr>
        <w:pStyle w:val="ListBullet"/>
        <w:spacing w:after="40"/>
      </w:pPr>
      <w:r>
        <w:rPr>
          <w:b w:val="0"/>
        </w:rPr>
        <w:t>Christopher Nolan's IMAX-shot 'The Odyssey' set an all-time opening-weekend record at London's BFI IMAX, taking £296,147 from a single screen and surpassing the previous 'Star Wars' high. The result reaffirms sustained audience appetite for premium large-format cinema, a segment relevant to Saudi Arabia's fast-growing exhibition market and its ambition to host major theatrical releases. (</w:t>
      </w:r>
      <w:hyperlink r:id="rId16">
        <w:r>
          <w:rPr>
            <w:color w:val="0563C1"/>
            <w:u w:val="single"/>
            <w:rFonts w:ascii="Aptos" w:hAnsi="Aptos"/>
          </w:rPr>
          <w:t xml:space="preserve">The Hollywood Reporter</w:t>
        </w:r>
      </w:hyperlink>
      <w:r>
        <w:rPr>
          <w:b w:val="0"/>
        </w:rPr>
        <w:t>)</w:t>
      </w:r>
    </w:p>
    <w:p>
      <w:pPr>
        <w:pStyle w:val="ListBullet"/>
        <w:spacing w:after="40"/>
      </w:pPr>
      <w:r>
        <w:rPr>
          <w:b w:val="0"/>
        </w:rPr>
        <w:t>A feature on the return of the Disney+ series 'A Shop for Killers' examines the continued global surge of Korean action drama and its role in extending the country's cultural soft power. Korea's export-led screen strategy offers a widely studied template for how sustained investment in domestic production can translate into international audiences, of clear interest to the Saudi Film Commission's own content ambitions. (</w:t>
      </w:r>
      <w:hyperlink r:id="rId17">
        <w:r>
          <w:rPr>
            <w:color w:val="0563C1"/>
            <w:u w:val="single"/>
            <w:rFonts w:ascii="Aptos" w:hAnsi="Aptos"/>
          </w:rPr>
          <w:t xml:space="preserve">The Korea Herald</w:t>
        </w:r>
      </w:hyperlink>
      <w:r>
        <w:rPr>
          <w:b w:val="0"/>
        </w:rPr>
        <w:t>)</w:t>
      </w:r>
    </w:p>
    <w:p>
      <w:pPr>
        <w:spacing w:before="80" w:after="20"/>
      </w:pPr>
      <w:r>
        <w:rPr>
          <w:b/>
          <w:color w:val="000000"/>
          <w:sz w:val="24"/>
        </w:rPr>
        <w:t>General (عام)</w:t>
      </w:r>
    </w:p>
    <w:p>
      <w:pPr>
        <w:pStyle w:val="ListBullet"/>
        <w:spacing w:after="40"/>
      </w:pPr>
      <w:r>
        <w:rPr>
          <w:b w:val="0"/>
        </w:rPr>
        <w:t>With Andy Burnham becoming the new UK prime minister, analysts have set out five challenges facing the incoming culture ministry, from the future of Arts Council England and cultural-asset funding to artists' livelihoods, AI and museum restitution. The agenda maps closely onto debates every culture ministry now faces, offering a useful comparative lens for how Saudi Arabia weighs its own funding, talent and technology priorities. (</w:t>
      </w:r>
      <w:hyperlink r:id="rId18">
        <w:r>
          <w:rPr>
            <w:color w:val="0563C1"/>
            <w:u w:val="single"/>
            <w:rFonts w:ascii="Aptos" w:hAnsi="Aptos"/>
          </w:rPr>
          <w:t xml:space="preserve">The Art Newspaper</w:t>
        </w:r>
      </w:hyperlink>
      <w:r>
        <w:rPr>
          <w:b w:val="0"/>
        </w:rPr>
        <w:t>)</w:t>
      </w:r>
    </w:p>
    <w:p>
      <w:r>
        <w:br w:type="page"/>
      </w:r>
    </w:p>
    <w:p>
      <w:pPr>
        <w:spacing w:before="120" w:after="60"/>
      </w:pPr>
      <w:r>
        <w:rPr>
          <w:b/>
          <w:color w:val="4A86E8"/>
          <w:sz w:val="24"/>
        </w:rPr>
        <w:t>Risks and Opportunities</w:t>
      </w:r>
    </w:p>
    <w:p>
      <w:pPr>
        <w:spacing w:before="80" w:after="20"/>
      </w:pPr>
      <w:r>
        <w:rPr>
          <w:b/>
          <w:color w:val="C00000"/>
          <w:sz w:val="24"/>
        </w:rPr>
        <w:t>Risks</w:t>
      </w:r>
    </w:p>
    <w:p>
      <w:r>
        <w:rPr>
          <w:b/>
          <w:color w:val="000000"/>
          <w:sz w:val="24"/>
        </w:rPr>
        <w:t>1. Regional security instability threatens Red Sea travel confidence</w:t>
      </w:r>
    </w:p>
    <w:p>
      <w:r>
        <w:rPr>
          <w:sz w:val="24"/>
        </w:rPr>
        <w:t>The Houthi threat to impose a maritime embargo on Saudi Arabia keeps regional conflict risk and Red Sea shipping disruption in international headlines, a backdrop that can dampen traveller confidence and complicate planning for international cultural events just as the Kingdom scales its visitor economy.</w:t>
      </w:r>
    </w:p>
    <w:p>
      <w:pPr>
        <w:spacing w:after="60"/>
      </w:pPr>
      <w:r>
        <w:rPr>
          <w:b/>
          <w:sz w:val="24"/>
        </w:rPr>
        <w:t xml:space="preserve">Source: </w:t>
      </w:r>
      <w:hyperlink r:id="rId11">
        <w:r>
          <w:rPr>
            <w:color w:val="0563C1"/>
            <w:u w:val="single"/>
            <w:rFonts w:ascii="Aptos" w:hAnsi="Aptos"/>
          </w:rPr>
          <w:t xml:space="preserve">The National</w:t>
        </w:r>
      </w:hyperlink>
    </w:p>
    <w:p>
      <w:r>
        <w:rPr>
          <w:b/>
          <w:sz w:val="24"/>
        </w:rPr>
        <w:t xml:space="preserve">Consideration: </w:t>
      </w:r>
      <w:r>
        <w:rPr>
          <w:sz w:val="24"/>
        </w:rPr>
        <w:t>Keep cultural-sector communications distinct from the security narrative, foregrounding safe international participation, the reliability of in-Kingdom programming and the continuity of the heritage and festival calendar.</w:t>
      </w:r>
    </w:p>
    <w:p>
      <w:r>
        <w:rPr>
          <w:b/>
          <w:color w:val="000000"/>
          <w:sz w:val="24"/>
        </w:rPr>
        <w:t>2. Extreme heat emerges as an operational risk for cultural venues</w:t>
      </w:r>
    </w:p>
    <w:p>
      <w:r>
        <w:rPr>
          <w:sz w:val="24"/>
        </w:rPr>
        <w:t>A threatened strike over sustained high temperatures inside Venice's museums shows how extreme heat is becoming a staff-welfare and visitor-safety issue for cultural institutions globally, a pressure that is especially acute for the Gulf's museums, galleries and open-air heritage sites through the summer months.</w:t>
      </w:r>
    </w:p>
    <w:p>
      <w:pPr>
        <w:spacing w:after="60"/>
      </w:pPr>
      <w:r>
        <w:rPr>
          <w:b/>
          <w:sz w:val="24"/>
        </w:rPr>
        <w:t xml:space="preserve">Source: </w:t>
      </w:r>
      <w:hyperlink r:id="rId14">
        <w:r>
          <w:rPr>
            <w:color w:val="0563C1"/>
            <w:u w:val="single"/>
            <w:rFonts w:ascii="Aptos" w:hAnsi="Aptos"/>
          </w:rPr>
          <w:t xml:space="preserve">The Art Newspaper</w:t>
        </w:r>
      </w:hyperlink>
    </w:p>
    <w:p>
      <w:r>
        <w:rPr>
          <w:b/>
          <w:sz w:val="24"/>
        </w:rPr>
        <w:t xml:space="preserve">Consideration: </w:t>
      </w:r>
      <w:r>
        <w:rPr>
          <w:sz w:val="24"/>
        </w:rPr>
        <w:t>Position visible climate-resilience and visitor-comfort measures at museums and heritage sites as part of the Ministry's delivery-credibility story, rather than allowing heat to become a quiet constraint on access.</w:t>
      </w:r>
    </w:p>
    <w:p>
      <w:pPr>
        <w:spacing w:before="80" w:after="20"/>
      </w:pPr>
      <w:r>
        <w:rPr>
          <w:b/>
          <w:color w:val="A66500"/>
          <w:sz w:val="24"/>
        </w:rPr>
        <w:t>Opportunities</w:t>
      </w:r>
    </w:p>
    <w:p>
      <w:r>
        <w:rPr>
          <w:b/>
          <w:color w:val="000000"/>
          <w:sz w:val="24"/>
        </w:rPr>
        <w:t>1. UNESCO spotlight is a moment to amplify Saudi heritage stewardship</w:t>
      </w:r>
    </w:p>
    <w:p>
      <w:r>
        <w:rPr>
          <w:sz w:val="24"/>
        </w:rPr>
        <w:t>The opening of the World Heritage Committee session in Busan and the parallel focus on sites under threat put global attention on preservation and World Heritage status, a conversation in which Saudi Arabia — with eight inscribed properties, most recently Al-Faw — has a credible and active stake.</w:t>
      </w:r>
    </w:p>
    <w:p>
      <w:pPr>
        <w:spacing w:after="60"/>
      </w:pPr>
      <w:r>
        <w:rPr>
          <w:b/>
          <w:sz w:val="24"/>
        </w:rPr>
        <w:t xml:space="preserve">Source: </w:t>
      </w:r>
      <w:hyperlink r:id="rId12">
        <w:r>
          <w:rPr>
            <w:color w:val="0563C1"/>
            <w:u w:val="single"/>
            <w:rFonts w:ascii="Aptos" w:hAnsi="Aptos"/>
          </w:rPr>
          <w:t xml:space="preserve">The Korea Herald</w:t>
        </w:r>
      </w:hyperlink>
      <w:r>
        <w:rPr>
          <w:b w:val="0"/>
        </w:rPr>
        <w:t xml:space="preserve">, </w:t>
      </w:r>
      <w:hyperlink r:id="rId13">
        <w:r>
          <w:rPr>
            <w:color w:val="0563C1"/>
            <w:u w:val="single"/>
            <w:rFonts w:ascii="Aptos" w:hAnsi="Aptos"/>
          </w:rPr>
          <w:t xml:space="preserve">Taipei Times</w:t>
        </w:r>
      </w:hyperlink>
    </w:p>
    <w:p>
      <w:r>
        <w:rPr>
          <w:b/>
          <w:sz w:val="24"/>
        </w:rPr>
        <w:t xml:space="preserve">Consideration: </w:t>
      </w:r>
      <w:r>
        <w:rPr>
          <w:sz w:val="24"/>
        </w:rPr>
        <w:t>Use the committee's news cycle to connect Saudi sites such as Hegra, Diriyah and Al-Faw to the international heritage-stewardship agenda, reinforcing the Kingdom's role as a responsible custodian rather than treating each inscription as a standalone announcement.</w:t>
      </w:r>
    </w:p>
    <w:p>
      <w:r>
        <w:rPr>
          <w:b/>
          <w:color w:val="000000"/>
          <w:sz w:val="24"/>
        </w:rPr>
        <w:t>2. Aviation and visa reforms strengthen the cultural-tourism funnel</w:t>
      </w:r>
    </w:p>
    <w:p>
      <w:r>
        <w:rPr>
          <w:sz w:val="24"/>
        </w:rPr>
        <w:t>Riyadh Air's widebody fleet expansion and the new one-year multiple-entry Umrah visa together widen both the capacity and the ease of access that underpin inbound cultural and religious tourism, connecting infrastructure and policy directly to the audiences the cultural sector needs.</w:t>
      </w:r>
    </w:p>
    <w:p>
      <w:pPr>
        <w:spacing w:after="60"/>
      </w:pPr>
      <w:r>
        <w:rPr>
          <w:b/>
          <w:sz w:val="24"/>
        </w:rPr>
        <w:t xml:space="preserve">Source: </w:t>
      </w:r>
      <w:hyperlink r:id="rId10">
        <w:r>
          <w:rPr>
            <w:color w:val="0563C1"/>
            <w:u w:val="single"/>
            <w:rFonts w:ascii="Aptos" w:hAnsi="Aptos"/>
          </w:rPr>
          <w:t xml:space="preserve">AGBI</w:t>
        </w:r>
      </w:hyperlink>
      <w:r>
        <w:rPr>
          <w:b w:val="0"/>
        </w:rPr>
        <w:t xml:space="preserve">, </w:t>
      </w:r>
      <w:hyperlink r:id="rId9">
        <w:r>
          <w:rPr>
            <w:color w:val="0563C1"/>
            <w:u w:val="single"/>
            <w:rFonts w:ascii="Aptos" w:hAnsi="Aptos"/>
          </w:rPr>
          <w:t xml:space="preserve">AGBI</w:t>
        </w:r>
      </w:hyperlink>
    </w:p>
    <w:p>
      <w:r>
        <w:rPr>
          <w:b/>
          <w:sz w:val="24"/>
        </w:rPr>
        <w:t xml:space="preserve">Consideration: </w:t>
      </w:r>
      <w:r>
        <w:rPr>
          <w:sz w:val="24"/>
        </w:rPr>
        <w:t>Frame connectivity and visa access as part of one joined-up visitor-economy narrative, linking new air capacity and pilgrim access to cultural programming, festivals and heritage destinations.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gbi.com/tourism/2026/07/saudi-arabia-launches-multiple-entry-umrah-visa/" TargetMode="External"/><Relationship Id="rId10" Type="http://schemas.openxmlformats.org/officeDocument/2006/relationships/hyperlink" Target="https://www.agbi.com/aviation/2026/07/riyadh-air-adds-34-boeing-and-airbus-jets-to-fleet-plans/" TargetMode="External"/><Relationship Id="rId11" Type="http://schemas.openxmlformats.org/officeDocument/2006/relationships/hyperlink" Target="https://www.thenationalnews.com/news/2026/07/20/houthis-announce-maritime-ban-on-saudi-arabia-citing-blockade-of-yemen/" TargetMode="External"/><Relationship Id="rId12" Type="http://schemas.openxmlformats.org/officeDocument/2006/relationships/hyperlink" Target="https://www.koreaherald.com/article/10812733" TargetMode="External"/><Relationship Id="rId13" Type="http://schemas.openxmlformats.org/officeDocument/2006/relationships/hyperlink" Target="https://www.taipeitimes.com/News/world/archives/2026/07/19/2003861013" TargetMode="External"/><Relationship Id="rId14" Type="http://schemas.openxmlformats.org/officeDocument/2006/relationships/hyperlink" Target="https://www.theartnewspaper.com/2026/07/20/union-threatens-strike-action-over-working-conditions-in-venice-museums-due-to-extreme-temperatures" TargetMode="External"/><Relationship Id="rId15" Type="http://schemas.openxmlformats.org/officeDocument/2006/relationships/hyperlink" Target="https://www.scmp.com/magazines/style/lifestyle/design/article/3361161/hong-kong-jewellery-artist-wallace-chan-brings-his-vessels-other-worlds-exhibition-venice-shanghai" TargetMode="External"/><Relationship Id="rId16" Type="http://schemas.openxmlformats.org/officeDocument/2006/relationships/hyperlink" Target="https://www.hollywoodreporter.com/movies/movie-news/the-odyssey-bfi-imax-record-screening-film-nolan-tickets-1236652045/" TargetMode="External"/><Relationship Id="rId17" Type="http://schemas.openxmlformats.org/officeDocument/2006/relationships/hyperlink" Target="https://www.koreaherald.com/article/10813838" TargetMode="External"/><Relationship Id="rId18" Type="http://schemas.openxmlformats.org/officeDocument/2006/relationships/hyperlink" Target="https://www.theartnewspaper.com/2026/07/20/as-andy-burnham-becomes-the-new-uk-prime-minister-here-are-five-key-challenges-facing-his-culture-min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