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Spacing"/>
      </w:pPr>
      <w:r>
        <w:rPr>
          <w:b/>
          <w:color w:val="4A86E8"/>
        </w:rPr>
        <w:t>Headlines, 18 August 2026</w:t>
      </w:r>
    </w:p>
    <w:p>
      <w:pPr>
        <w:pStyle w:val="NoSpacing"/>
      </w:pPr>
    </w:p>
    <w:p>
      <w:pPr>
        <w:pStyle w:val="NoSpacing"/>
      </w:pPr>
      <w:r>
        <w:rPr>
          <w:b/>
          <w:color w:val="4A86E8"/>
        </w:rPr>
        <w:t>Saudi Arabia/Regional</w:t>
      </w:r>
    </w:p>
    <w:p>
      <w:pPr>
        <w:pStyle w:val="ListBullet"/>
      </w:pPr>
      <w:r>
        <w:t>Saudi's Riyadh expands public art across streets and transit hubs</w:t>
      </w:r>
    </w:p>
    <w:p>
      <w:pPr>
        <w:pStyle w:val="NoSpacing"/>
      </w:pPr>
    </w:p>
    <w:p>
      <w:pPr>
        <w:pStyle w:val="NoSpacing"/>
      </w:pPr>
      <w:r>
        <w:rPr>
          <w:b/>
          <w:color w:val="EE0000"/>
        </w:rPr>
        <w:t>Negative Articles</w:t>
      </w:r>
    </w:p>
    <w:p>
      <w:pPr>
        <w:pStyle w:val="ListBullet"/>
      </w:pPr>
      <w:r>
        <w:t>Houthis say they targeted Saudi military ship in Red Sea</w:t>
      </w:r>
    </w:p>
    <w:p>
      <w:pPr>
        <w:pStyle w:val="NoSpacing"/>
      </w:pPr>
    </w:p>
    <w:p>
      <w:pPr>
        <w:pStyle w:val="NoSpacing"/>
      </w:pPr>
      <w:r>
        <w:rPr>
          <w:b/>
          <w:color w:val="4A86E8"/>
        </w:rPr>
        <w:t>Global</w:t>
      </w:r>
    </w:p>
    <w:p>
      <w:pPr>
        <w:pStyle w:val="ListBullet"/>
      </w:pPr>
      <w:r>
        <w:t>Frieze Seoul to move to new venue from 2027</w:t>
      </w:r>
    </w:p>
    <w:p>
      <w:pPr>
        <w:pStyle w:val="ListBullet"/>
      </w:pPr>
      <w:r>
        <w:t>Mary Heilmann, fearless colourist and singular abstract painter, has died, aged 86</w:t>
      </w:r>
    </w:p>
    <w:p>
      <w:pPr>
        <w:pStyle w:val="ListBullet"/>
      </w:pPr>
      <w:r>
        <w:t>Police recover eight Matisse works stolen in Brazil heist</w:t>
      </w:r>
    </w:p>
    <w:p>
      <w:pPr>
        <w:pStyle w:val="ListBullet"/>
      </w:pPr>
      <w:r>
        <w:t>Four works by Renaissance master Antonello da Messina stolen from Sicily museum</w:t>
      </w:r>
    </w:p>
    <w:p>
      <w:pPr>
        <w:pStyle w:val="ListBullet"/>
      </w:pPr>
      <w:r>
        <w:t>Rare Tagar horse engravings discovered in an Early Iron Age burial mound in Khakassia</w:t>
      </w:r>
    </w:p>
    <w:p>
      <w:pPr>
        <w:pStyle w:val="ListBullet"/>
      </w:pPr>
      <w:r>
        <w:t>Rare 4,000-year-old 'enigmatic tablet' found intact at Lucone Bronze Age village in Italy</w:t>
      </w:r>
    </w:p>
    <w:p>
      <w:pPr>
        <w:pStyle w:val="ListBullet"/>
      </w:pPr>
      <w:r>
        <w:t>1,600-year-old early Christian mosaics discovered in Croatia with a 'Great Sinners' inscription</w:t>
      </w:r>
    </w:p>
    <w:p>
      <w:pPr>
        <w:pStyle w:val="NoSpacing"/>
      </w:pPr>
    </w:p>
    <w:p>
      <w:r>
        <w:br w:type="page"/>
      </w:r>
    </w:p>
    <w:p>
      <w:pPr>
        <w:pStyle w:val="NoSpacing"/>
      </w:pPr>
      <w:r>
        <w:rPr>
          <w:b/>
          <w:color w:val="4A86E8"/>
        </w:rPr>
        <w:t>Saudi Arabia/Regional</w:t>
      </w:r>
    </w:p>
    <w:p>
      <w:pPr>
        <w:pStyle w:val="NoSpacing"/>
      </w:pPr>
      <w:r>
        <w:rPr>
          <w:b/>
          <w:color w:val="000000"/>
        </w:rPr>
        <w:t>Visual Arts:</w:t>
      </w:r>
    </w:p>
    <w:p>
      <w:pPr>
        <w:pStyle w:val="ListBullet"/>
      </w:pPr>
      <w:r>
        <w:rPr>
          <w:b w:val="0"/>
        </w:rPr>
        <w:t>Riyadh Art, the public-art programme run by the Royal Commission for Riyadh City, is continuing to roll out permanent installations across the capital's streets, parks, metro stations and transit hubs, with international coverage describing the effect as turning the city into an open-air gallery of Saudi and international work. Framed this way, the programme gives the Kingdom a tangible, publicly accessible cultural asset that people encounter in daily life rather than only inside institutions, strengthening a place-making and cultural-tourism narrative distinct from the construction-led reading of Riyadh's wider development. The story is a useful counterweight to megaproject coverage, though it sits with the municipal Royal Commission rather than the Ministry of Culture and should be attributed as such. (</w:t>
      </w:r>
      <w:hyperlink r:id="rId9">
        <w:r>
          <w:rPr>
            <w:color w:val="0000FF"/>
            <w:u w:val="single"/>
            <w:rFonts w:ascii="Times New Roman" w:hAnsi="Times New Roman"/>
          </w:rPr>
          <w:t xml:space="preserve">Muslim Network TV</w:t>
        </w:r>
      </w:hyperlink>
      <w:r>
        <w:rPr>
          <w:b w:val="0"/>
        </w:rPr>
        <w:t>)</w:t>
      </w:r>
    </w:p>
    <w:p>
      <w:pPr>
        <w:pStyle w:val="NoSpacing"/>
      </w:pPr>
    </w:p>
    <w:p>
      <w:pPr>
        <w:pStyle w:val="NoSpacing"/>
      </w:pPr>
      <w:r>
        <w:rPr>
          <w:b/>
          <w:color w:val="EE0000"/>
        </w:rPr>
        <w:t>Negative Articles</w:t>
      </w:r>
    </w:p>
    <w:p>
      <w:pPr>
        <w:pStyle w:val="ListBullet"/>
      </w:pPr>
      <w:r>
        <w:rPr>
          <w:b w:val="0"/>
        </w:rPr>
        <w:t>Yemen's Houthis claimed a ballistic-missile strike on a Saudi military landing ship and four escort boats off Mokha in the Red Sea, describing it as part of the naval blockade the group declared on the Kingdom in July; Saudi authorities did not confirm the claim, which remained independently unverified. The reputational edge lies less in the unverified operational claim than in the framing that travels with it: Middle East Eye and other Doha-aligned outlets relay the Houthis' "siege for a siege" narrative, which casts Saudi Arabia as the party besieging Yemen rather than the target of attacks. For a cultural deliverable, the risk is that this adversarial security framing becomes the dominant lens through which parts of the international audience read the Kingdom this week. (</w:t>
      </w:r>
      <w:hyperlink r:id="rId10">
        <w:r>
          <w:rPr>
            <w:color w:val="0000FF"/>
            <w:u w:val="single"/>
            <w:rFonts w:ascii="Times New Roman" w:hAnsi="Times New Roman"/>
          </w:rPr>
          <w:t xml:space="preserve">Middle East Eye</w:t>
        </w:r>
      </w:hyperlink>
      <w:r>
        <w:rPr>
          <w:b w:val="0"/>
        </w:rPr>
        <w:t>)</w:t>
      </w:r>
    </w:p>
    <w:p>
      <w:pPr>
        <w:pStyle w:val="NoSpacing"/>
      </w:pPr>
    </w:p>
    <w:p>
      <w:pPr>
        <w:pStyle w:val="NoSpacing"/>
      </w:pPr>
      <w:r>
        <w:rPr>
          <w:b/>
          <w:color w:val="4A86E8"/>
        </w:rPr>
        <w:t>Global</w:t>
      </w:r>
    </w:p>
    <w:p>
      <w:pPr>
        <w:pStyle w:val="NoSpacing"/>
      </w:pPr>
      <w:r>
        <w:rPr>
          <w:b/>
          <w:color w:val="000000"/>
        </w:rPr>
        <w:t>Visual Arts:</w:t>
      </w:r>
    </w:p>
    <w:p>
      <w:pPr>
        <w:pStyle w:val="ListBullet"/>
      </w:pPr>
      <w:r>
        <w:rPr>
          <w:b w:val="0"/>
        </w:rPr>
        <w:t>Frieze Seoul has confirmed it will move to the Zaha Hadid-designed Dongdaemun Design Plaza for its 2027 edition, leaving the COEX centre it has used since 2022 while that venue is redeveloped. The relocation signals the fair's confidence in the South Korean market at a moment when several international fairs are consolidating, and offers a reference point for Saudi institutions weighing how venue and architecture shape the identity of a recurring cultural event. (</w:t>
      </w:r>
      <w:hyperlink r:id="rId11">
        <w:r>
          <w:rPr>
            <w:color w:val="0000FF"/>
            <w:u w:val="single"/>
            <w:rFonts w:ascii="Times New Roman" w:hAnsi="Times New Roman"/>
          </w:rPr>
          <w:t xml:space="preserve">The Art Newspaper</w:t>
        </w:r>
      </w:hyperlink>
      <w:r>
        <w:rPr>
          <w:b w:val="0"/>
        </w:rPr>
        <w:t>)</w:t>
      </w:r>
    </w:p>
    <w:p>
      <w:pPr>
        <w:pStyle w:val="ListBullet"/>
      </w:pPr>
      <w:r>
        <w:rPr>
          <w:b w:val="0"/>
        </w:rPr>
        <w:t>The American painter Mary Heilmann, known for bringing warmth and a relaxed sensibility to abstraction across a six-decade career, has died aged 86. Her passing draws renewed attention to the market and museum reappraisal of late-career women abstractionists, a theme that resonates with the growing curatorial interest in overlooked women artists that several Gulf institutions have themselves foregrounded. (</w:t>
      </w:r>
      <w:hyperlink r:id="rId12">
        <w:r>
          <w:rPr>
            <w:color w:val="0000FF"/>
            <w:u w:val="single"/>
            <w:rFonts w:ascii="Times New Roman" w:hAnsi="Times New Roman"/>
          </w:rPr>
          <w:t xml:space="preserve">The Art Newspaper</w:t>
        </w:r>
      </w:hyperlink>
      <w:r>
        <w:rPr>
          <w:b w:val="0"/>
        </w:rPr>
        <w:t>)</w:t>
      </w:r>
    </w:p>
    <w:p>
      <w:pPr>
        <w:pStyle w:val="ListBullet"/>
      </w:pPr>
      <w:r>
        <w:rPr>
          <w:b w:val="0"/>
        </w:rPr>
        <w:t>Police in Brazil have recovered eight works by Henri Matisse, from his 1947 book Jazz, that were taken in an armed robbery at São Paulo's Mário de Andrade Library last December, though five works by the Brazilian painter Candido Portinari from the same heist remain missing. The partial recovery underlines both the vulnerability of library and museum collections and the value of rapid, well-resourced cultural-property policing, a capability relevant to any institution building a significant public collection. (</w:t>
      </w:r>
      <w:hyperlink r:id="rId13">
        <w:r>
          <w:rPr>
            <w:color w:val="0000FF"/>
            <w:u w:val="single"/>
            <w:rFonts w:ascii="Times New Roman" w:hAnsi="Times New Roman"/>
          </w:rPr>
          <w:t xml:space="preserve">The Art Newspaper</w:t>
        </w:r>
      </w:hyperlink>
      <w:r>
        <w:rPr>
          <w:b w:val="0"/>
        </w:rPr>
        <w:t>)</w:t>
      </w:r>
    </w:p>
    <w:p>
      <w:pPr>
        <w:pStyle w:val="NoSpacing"/>
      </w:pPr>
      <w:r>
        <w:rPr>
          <w:b/>
          <w:color w:val="000000"/>
        </w:rPr>
        <w:t>Museums:</w:t>
      </w:r>
    </w:p>
    <w:p>
      <w:pPr>
        <w:pStyle w:val="ListBullet"/>
      </w:pPr>
      <w:r>
        <w:rPr>
          <w:b w:val="0"/>
        </w:rPr>
        <w:t>Four panels by the Sicilian Renaissance master Antonello da Messina were stolen from the Museo Regionale in Messina during Assumption Day celebrations, in a heist that saw thieves abandon two further panels of the same fifteenth-century altarpiece outside the museum. The theft has reopened debate over security at regional museums holding major works, a reminder that safeguarding standards, not just acquisition, define institutional credibility as the Kingdom expands its own museum sector. (</w:t>
      </w:r>
      <w:hyperlink r:id="rId14">
        <w:r>
          <w:rPr>
            <w:color w:val="0000FF"/>
            <w:u w:val="single"/>
            <w:rFonts w:ascii="Times New Roman" w:hAnsi="Times New Roman"/>
          </w:rPr>
          <w:t xml:space="preserve">The Art Newspaper</w:t>
        </w:r>
      </w:hyperlink>
      <w:r>
        <w:rPr>
          <w:b w:val="0"/>
        </w:rPr>
        <w:t>)</w:t>
      </w:r>
    </w:p>
    <w:p>
      <w:pPr>
        <w:pStyle w:val="NoSpacing"/>
      </w:pPr>
      <w:r>
        <w:rPr>
          <w:b/>
          <w:color w:val="000000"/>
        </w:rPr>
        <w:t>Heritage:</w:t>
      </w:r>
    </w:p>
    <w:p>
      <w:pPr>
        <w:pStyle w:val="ListBullet"/>
      </w:pPr>
      <w:r>
        <w:rPr>
          <w:b w:val="0"/>
        </w:rPr>
        <w:t>Archaeologists in the Siberian republic of Khakassia have documented ten engraved stone slabs, most dated to the Early Iron Age Tagar and Tesin cultures, within burial mounds used continuously for more than three millennia, with some carvings created for funerary ritual and others reused later as plain construction material. The find illustrates how a single site can record layered cultural memory across successive peoples, a framing that parallels how Saudi heritage sites are increasingly interpreted as palimpsests of continuous human presence rather than single-period monuments. (</w:t>
      </w:r>
      <w:hyperlink r:id="rId15">
        <w:r>
          <w:rPr>
            <w:color w:val="0000FF"/>
            <w:u w:val="single"/>
            <w:rFonts w:ascii="Times New Roman" w:hAnsi="Times New Roman"/>
          </w:rPr>
          <w:t xml:space="preserve">Arkeonews</w:t>
        </w:r>
      </w:hyperlink>
      <w:r>
        <w:rPr>
          <w:b w:val="0"/>
        </w:rPr>
        <w:t>)</w:t>
      </w:r>
    </w:p>
    <w:p>
      <w:pPr>
        <w:pStyle w:val="ListBullet"/>
      </w:pPr>
      <w:r>
        <w:rPr>
          <w:b w:val="0"/>
        </w:rPr>
        <w:t>A rare Bronze Age 'enigmatic tablet' has been recovered intact during the 2026 excavation at the Lucone di Polpenazze site near Lake Garda in northern Italy, adding to the largest known concentration of these small terracotta objects, whose purpose still eludes researchers after more than a century of study. Beyond its own mystery, the discovery is a reminder of how much prehistoric material culture remains undeciphered, and of the research value that patient, long-running excavation programmes generate. (</w:t>
      </w:r>
      <w:hyperlink r:id="rId16">
        <w:r>
          <w:rPr>
            <w:color w:val="0000FF"/>
            <w:u w:val="single"/>
            <w:rFonts w:ascii="Times New Roman" w:hAnsi="Times New Roman"/>
          </w:rPr>
          <w:t xml:space="preserve">Arkeonews</w:t>
        </w:r>
      </w:hyperlink>
      <w:r>
        <w:rPr>
          <w:b w:val="0"/>
        </w:rPr>
        <w:t>)</w:t>
      </w:r>
    </w:p>
    <w:p>
      <w:pPr>
        <w:pStyle w:val="ListBullet"/>
      </w:pPr>
      <w:r>
        <w:rPr>
          <w:b w:val="0"/>
        </w:rPr>
        <w:t>Archaeologists in Croatia have uncovered 1,600-year-old early Christian floor mosaics carrying a rare inscription referring to 'great sinners', shedding light on religious life and patronage in the late Roman Adriatic. The discovery highlights the continuing power of mosaic and inscription finds to humanise distant periods for public audiences, an interpretive approach directly relevant to how the Kingdom presents its own late-antique and early-Islamic heritage. (</w:t>
      </w:r>
      <w:hyperlink r:id="rId17">
        <w:r>
          <w:rPr>
            <w:color w:val="0000FF"/>
            <w:u w:val="single"/>
            <w:rFonts w:ascii="Times New Roman" w:hAnsi="Times New Roman"/>
          </w:rPr>
          <w:t xml:space="preserve">Arkeonews</w:t>
        </w:r>
      </w:hyperlink>
      <w:r>
        <w:rPr>
          <w:b w:val="0"/>
        </w:rPr>
        <w:t>)</w:t>
      </w:r>
    </w:p>
    <w:p>
      <w:pPr>
        <w:pStyle w:val="NoSpacing"/>
      </w:pPr>
    </w:p>
    <w:p>
      <w:r>
        <w:br w:type="page"/>
      </w:r>
    </w:p>
    <w:p>
      <w:pPr>
        <w:pStyle w:val="NoSpacing"/>
      </w:pPr>
      <w:r>
        <w:rPr>
          <w:b/>
          <w:color w:val="4A86E8"/>
        </w:rPr>
        <w:t>Risks and Opportunities</w:t>
      </w:r>
    </w:p>
    <w:p>
      <w:pPr>
        <w:pStyle w:val="NoSpacing"/>
      </w:pPr>
    </w:p>
    <w:p>
      <w:pPr>
        <w:pStyle w:val="NoSpacing"/>
      </w:pPr>
      <w:r>
        <w:rPr>
          <w:b/>
          <w:color w:val="C00000"/>
        </w:rPr>
        <w:t>Risks</w:t>
      </w:r>
    </w:p>
    <w:p>
      <w:pPr>
        <w:pStyle w:val="NoSpacing"/>
      </w:pPr>
      <w:r>
        <w:rPr>
          <w:b/>
          <w:color w:val="000000"/>
        </w:rPr>
        <w:t>1. Red Sea security escalation widens the reputational backdrop</w:t>
      </w:r>
    </w:p>
    <w:p>
      <w:pPr>
        <w:pStyle w:val="NoSpacing"/>
      </w:pPr>
      <w:r>
        <w:t>The Houthis' claimed strike on a Saudi military vessel off Mokha comes alongside mounting disruption to the Kingdom's oil logistics, with at least two Asian refiners asking to collect Saudi crude from Egypt's Mediterranean coast rather than the Red Sea and Aramco quietly rerouting barrels to avoid the waterway. Taken together, the security and shipping stories sustain a conflict-and-risk narrative around Saudi Arabia this week, amplified by outlets that frame the Kingdom as besieging Yemen, and that backdrop can colour how international audiences read unrelated cultural and tourism messaging.</w:t>
      </w:r>
    </w:p>
    <w:p>
      <w:pPr>
        <w:pStyle w:val="NoSpacing"/>
      </w:pPr>
      <w:r>
        <w:rPr>
          <w:b/>
        </w:rPr>
        <w:t xml:space="preserve">Source: </w:t>
      </w:r>
      <w:hyperlink r:id="rId18">
        <w:r>
          <w:rPr>
            <w:color w:val="0000FF"/>
            <w:u w:val="single"/>
            <w:rFonts w:ascii="Times New Roman" w:hAnsi="Times New Roman"/>
          </w:rPr>
          <w:t xml:space="preserve">gCaptain</w:t>
        </w:r>
      </w:hyperlink>
      <w:r>
        <w:rPr>
          <w:b w:val="0"/>
        </w:rPr>
        <w:t xml:space="preserve">, </w:t>
      </w:r>
      <w:hyperlink r:id="rId19">
        <w:r>
          <w:rPr>
            <w:color w:val="0000FF"/>
            <w:u w:val="single"/>
            <w:rFonts w:ascii="Times New Roman" w:hAnsi="Times New Roman"/>
          </w:rPr>
          <w:t xml:space="preserve">Türkiye Today</w:t>
        </w:r>
      </w:hyperlink>
    </w:p>
    <w:p>
      <w:pPr>
        <w:pStyle w:val="NoSpacing"/>
      </w:pPr>
      <w:r>
        <w:rPr>
          <w:b/>
        </w:rPr>
        <w:t xml:space="preserve">Consideration: </w:t>
      </w:r>
      <w:r>
        <w:t>Keep the Ministry's cultural narrative visibly separate from the security story, anchoring communications in safe international participation, public access and credible delivery, so that cultural programming is not read through the lens of regional conflict.</w:t>
      </w:r>
    </w:p>
    <w:p>
      <w:pPr>
        <w:pStyle w:val="NoSpacing"/>
      </w:pPr>
    </w:p>
    <w:p>
      <w:pPr>
        <w:pStyle w:val="NoSpacing"/>
      </w:pPr>
      <w:r>
        <w:rPr>
          <w:b/>
          <w:color w:val="A66500"/>
        </w:rPr>
        <w:t>Opportunities</w:t>
      </w:r>
    </w:p>
    <w:p>
      <w:pPr>
        <w:pStyle w:val="NoSpacing"/>
      </w:pPr>
      <w:r>
        <w:rPr>
          <w:b/>
          <w:color w:val="000000"/>
        </w:rPr>
        <w:t>1. Public art as everyday, accessible cultural soft power</w:t>
      </w:r>
    </w:p>
    <w:p>
      <w:pPr>
        <w:pStyle w:val="NoSpacing"/>
      </w:pPr>
      <w:r>
        <w:t>Riyadh Art's continued rollout across streets, parks and transit hubs turns the capital's daily environment into a publicly accessible collection of Saudi and international work, a concrete and visitable proof point rather than a forward-looking promise. It offers evidence that cultural investment is reaching the public realm and not only flagship institutions.</w:t>
      </w:r>
    </w:p>
    <w:p>
      <w:pPr>
        <w:pStyle w:val="NoSpacing"/>
      </w:pPr>
      <w:r>
        <w:rPr>
          <w:b/>
        </w:rPr>
        <w:t xml:space="preserve">Source: </w:t>
      </w:r>
      <w:hyperlink r:id="rId9">
        <w:r>
          <w:rPr>
            <w:color w:val="0000FF"/>
            <w:u w:val="single"/>
            <w:rFonts w:ascii="Times New Roman" w:hAnsi="Times New Roman"/>
          </w:rPr>
          <w:t xml:space="preserve">Muslim Network TV</w:t>
        </w:r>
      </w:hyperlink>
    </w:p>
    <w:p>
      <w:pPr>
        <w:pStyle w:val="NoSpacing"/>
      </w:pPr>
      <w:r>
        <w:rPr>
          <w:b/>
        </w:rPr>
        <w:t xml:space="preserve">Consideration: </w:t>
      </w:r>
      <w:r>
        <w:t>The Ministry and the Visual Arts Commission could connect this public-realm momentum to a broader national story of accessible, everyday culture and Saudi artistic talent, linking place-making to the wider cultural-tourism narrative while attributing delivery accurately to the relevant Riyadh authority.</w:t>
      </w:r>
    </w:p>
    <w:p>
      <w:pPr>
        <w:pStyle w:val="NoSpacing"/>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uslimnetwork.tv/saudis-riyadh-expands-public-art-across-streets-and-transit-hubs/" TargetMode="External"/><Relationship Id="rId10" Type="http://schemas.openxmlformats.org/officeDocument/2006/relationships/hyperlink" Target="https://www.middleeasteye.net/live-blog/live-blog-update/houthis-say-they-targeted-saudi-military-ship-red-sea" TargetMode="External"/><Relationship Id="rId11" Type="http://schemas.openxmlformats.org/officeDocument/2006/relationships/hyperlink" Target="https://www.theartnewspaper.com/2026/08/17/frieze-seoul-to-move-to-new-venue-from-2027" TargetMode="External"/><Relationship Id="rId12" Type="http://schemas.openxmlformats.org/officeDocument/2006/relationships/hyperlink" Target="https://www.theartnewspaper.com/2026/08/17/mary-heilmann-fearless-colourist-singular-painter-obituary" TargetMode="External"/><Relationship Id="rId13" Type="http://schemas.openxmlformats.org/officeDocument/2006/relationships/hyperlink" Target="https://www.theartnewspaper.com/2026/08/17/stolen-matisse-works-recovered-sao-paulo-brazil-heist" TargetMode="External"/><Relationship Id="rId14" Type="http://schemas.openxmlformats.org/officeDocument/2006/relationships/hyperlink" Target="https://www.theartnewspaper.com/2026/08/17/four-works-by-sicilian-renaissance-master-stolen-from-messina-museum" TargetMode="External"/><Relationship Id="rId15" Type="http://schemas.openxmlformats.org/officeDocument/2006/relationships/hyperlink" Target="https://arkeonews.net/rare-tagar-horse-engravings-discovered-in-an-early-iron-age-burial-mound-in-khakassia/" TargetMode="External"/><Relationship Id="rId16" Type="http://schemas.openxmlformats.org/officeDocument/2006/relationships/hyperlink" Target="https://arkeonews.net/rare-4000-year-old-enigmatic-tablet-found-intact-at-lucone-bronze-age-village-in-italy/" TargetMode="External"/><Relationship Id="rId17" Type="http://schemas.openxmlformats.org/officeDocument/2006/relationships/hyperlink" Target="https://arkeonews.net/1600-year-old-early-christian-mosaics-discovered-in-croatia-with-a-great-sinners-inscription/" TargetMode="External"/><Relationship Id="rId18" Type="http://schemas.openxmlformats.org/officeDocument/2006/relationships/hyperlink" Target="https://gcaptain.com/asian-refiners-ask-to-pick-up-saudi-oil-outside-risky-red-sea/" TargetMode="External"/><Relationship Id="rId19" Type="http://schemas.openxmlformats.org/officeDocument/2006/relationships/hyperlink" Target="https://www.turkiyetoday.com/region/houthis-claim-strike-on-saudi-military-vessel-4-boats-in-red-sea-32262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