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3 September 2026</w:t>
      </w:r>
    </w:p>
    <w:p>
      <w:pPr>
        <w:pStyle w:val="NoSpacing"/>
      </w:pPr>
    </w:p>
    <w:p>
      <w:pPr>
        <w:pStyle w:val="NoSpacing"/>
      </w:pPr>
      <w:r>
        <w:rPr>
          <w:b/>
          <w:color w:val="4A86E8"/>
        </w:rPr>
        <w:t>Saudi Arabia/Regional</w:t>
      </w:r>
    </w:p>
    <w:p>
      <w:pPr>
        <w:pStyle w:val="ListBullet"/>
      </w:pPr>
      <w:r>
        <w:t>Turki Al Sheikh offers a SAR 1 million prize to the holder of the one-millionth ticket for the Saudi film "7 Dogs" as it passes 3.25 million admissions</w:t>
      </w:r>
    </w:p>
    <w:p>
      <w:pPr>
        <w:pStyle w:val="ListBullet"/>
      </w:pPr>
      <w:r>
        <w:t>HH Princess Deena Aljuhani Abdulaziz is the Harper's Bazaar Arabia September 2026 cover star</w:t>
      </w:r>
    </w:p>
    <w:p>
      <w:pPr>
        <w:pStyle w:val="ListBullet"/>
      </w:pPr>
      <w:r>
        <w:t>Abu Dhabi's forthcoming Harry Potter land to feature Hogwarts Castle, Diagon Alley and the Forbidden Forest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Four artists explore AI's effect on culture through Serpentine's new art and technology fellowship</w:t>
      </w:r>
    </w:p>
    <w:p>
      <w:pPr>
        <w:pStyle w:val="ListBullet"/>
      </w:pPr>
      <w:r>
        <w:t>Critics call the removal of a Joel Shapiro sculpture from the Kennedy Center "petty"</w:t>
      </w:r>
    </w:p>
    <w:p>
      <w:pPr>
        <w:pStyle w:val="ListBullet"/>
      </w:pPr>
      <w:r>
        <w:t>A Churchill painting that passed into the hands of a Nazi collaborator goes on show in London</w:t>
      </w:r>
    </w:p>
    <w:p>
      <w:pPr>
        <w:pStyle w:val="ListBullet"/>
      </w:pPr>
      <w:r>
        <w:t>A new type of 4,600-year-old board game is discovered at Iran's Burnt City</w:t>
      </w:r>
    </w:p>
    <w:p>
      <w:pPr>
        <w:pStyle w:val="ListBullet"/>
      </w:pPr>
      <w:r>
        <w:t>A vessel tied to an Eastern cult is identified at a villa in Roman Spain</w:t>
      </w:r>
    </w:p>
    <w:p>
      <w:pPr>
        <w:pStyle w:val="ListBullet"/>
      </w:pPr>
      <w:r>
        <w:t>Venice opens with Danny Boyle's Rupert Murdoch drama "Ink" and a Golden Lion for George Clooney</w:t>
      </w:r>
    </w:p>
    <w:p>
      <w:pPr>
        <w:pStyle w:val="ListBullet"/>
      </w:pPr>
      <w:r>
        <w:t>Studios turn to an AI floor-plan generator to speed up the design process</w:t>
      </w:r>
    </w:p>
    <w:p>
      <w:pPr>
        <w:pStyle w:val="ListBullet"/>
      </w:pPr>
      <w:r>
        <w:t>The UK's SPCK Group acquires the US publisher Eerdmans</w:t>
      </w:r>
    </w:p>
    <w:p>
      <w:pPr>
        <w:pStyle w:val="NoSpacing"/>
      </w:pPr>
    </w:p>
    <w:p>
      <w:r>
        <w:br w:type="page"/>
      </w:r>
    </w:p>
    <w:p>
      <w:pPr>
        <w:pStyle w:val="NoSpacing"/>
      </w:pPr>
      <w:r>
        <w:rPr>
          <w:b/>
          <w:color w:val="4A86E8"/>
        </w:rPr>
        <w:t>Saudi Arabia/Regional</w:t>
      </w:r>
    </w:p>
    <w:p>
      <w:pPr>
        <w:pStyle w:val="NoSpacing"/>
      </w:pPr>
      <w:r>
        <w:rPr>
          <w:b/>
          <w:color w:val="000000"/>
        </w:rPr>
        <w:t>Film:</w:t>
      </w:r>
    </w:p>
    <w:p>
      <w:pPr>
        <w:pStyle w:val="ListBullet"/>
      </w:pPr>
      <w:r>
        <w:rPr>
          <w:b w:val="0"/>
        </w:rPr>
        <w:t>Turki Al Sheikh, chairman of the General Entertainment Authority, has announced a SAR 1 million prize for the holder of the one-millionth ticket to the Saudi action feature "7 Dogs", which has now sold more than 3.25 million tickets and taken around USD 24.2 million over 83 days on release, with distribution in India and China scheduled for the coming weeks. Positioned as the highest-selling Saudi film to date and now pushing into major overseas markets, the picture illustrates how the Kingdom's young commercial cinema is beginning to travel beyond the region and generate genuine box-office data rather than subsidised prestige alone (Arabic-language coverage). (</w:t>
      </w:r>
      <w:hyperlink r:id="rId9">
        <w:r>
          <w:rPr>
            <w:color w:val="0000FF"/>
            <w:u w:val="single"/>
            <w:rFonts w:ascii="Times New Roman" w:hAnsi="Times New Roman"/>
          </w:rPr>
          <w:t xml:space="preserve">Masrawy</w:t>
        </w:r>
      </w:hyperlink>
      <w:r>
        <w:rPr>
          <w:b w:val="0"/>
        </w:rPr>
        <w:t>)</w:t>
      </w:r>
    </w:p>
    <w:p>
      <w:pPr>
        <w:pStyle w:val="NoSpacing"/>
      </w:pPr>
      <w:r>
        <w:rPr>
          <w:b/>
          <w:color w:val="000000"/>
        </w:rPr>
        <w:t>Fashion:</w:t>
      </w:r>
    </w:p>
    <w:p>
      <w:pPr>
        <w:pStyle w:val="ListBullet"/>
      </w:pPr>
      <w:r>
        <w:rPr>
          <w:b w:val="0"/>
        </w:rPr>
        <w:t>HH Princess Deena Aljuhani Abdulaziz, the Saudi fashion figure who founded the D'NA boutique and previously led Vogue Arabia, is the cover star of Harper's Bazaar Arabia's September 2026 issue. The choice keeps a recognised Saudi voice at the centre of the region's most established fashion title at the start of the autumn season, reinforcing how Saudi talent continues to anchor Gulf fashion's editorial identity as the Kingdom builds out its own Fashion Commission and design-education pathways. (</w:t>
      </w:r>
      <w:hyperlink r:id="rId10">
        <w:r>
          <w:rPr>
            <w:color w:val="0000FF"/>
            <w:u w:val="single"/>
            <w:rFonts w:ascii="Times New Roman" w:hAnsi="Times New Roman"/>
          </w:rPr>
          <w:t xml:space="preserve">Harper's Bazaar Arabia</w:t>
        </w:r>
      </w:hyperlink>
      <w:r>
        <w:rPr>
          <w:b w:val="0"/>
        </w:rPr>
        <w:t>)</w:t>
      </w:r>
    </w:p>
    <w:p>
      <w:pPr>
        <w:pStyle w:val="NoSpacing"/>
      </w:pPr>
      <w:r>
        <w:rPr>
          <w:b/>
          <w:color w:val="000000"/>
        </w:rPr>
        <w:t>General:</w:t>
      </w:r>
    </w:p>
    <w:p>
      <w:pPr>
        <w:pStyle w:val="ListBullet"/>
      </w:pPr>
      <w:r>
        <w:rPr>
          <w:b w:val="0"/>
        </w:rPr>
        <w:t>Warner Bros. has confirmed that the new Harry Potter land planned for Abu Dhabi's Yas Island will include a Hogwarts Castle, a Diagon Alley and a Forbidden Forest, deepening the emirate's investment in intellectual-property-led themed attractions. As a regional benchmark it is useful context for the Kingdom's own entertainment and cultural-tourism ambitions, underlining how neighbouring Gulf states are competing for the same family-tourism and experience-economy audiences the Ministry's programmes increasingly address. (</w:t>
      </w:r>
      <w:hyperlink r:id="rId11">
        <w:r>
          <w:rPr>
            <w:color w:val="0000FF"/>
            <w:u w:val="single"/>
            <w:rFonts w:ascii="Times New Roman" w:hAnsi="Times New Roman"/>
          </w:rPr>
          <w:t xml:space="preserve">Blooloop</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London's Serpentine has launched an art and technology fellowship that will give four artists grants of around GBP 10,000 each to examine the effect of artificial intelligence on culture, drawn from close to a thousand applicants. The programme is a marker of how major art institutions are moving to institutionalise AI as a subject and a medium, a trend directly relevant to the Kingdom's own turn towards an AI-themed cultural year and technology-driven programming. (</w:t>
      </w:r>
      <w:hyperlink r:id="rId12">
        <w:r>
          <w:rPr>
            <w:color w:val="0000FF"/>
            <w:u w:val="single"/>
            <w:rFonts w:ascii="Times New Roman" w:hAnsi="Times New Roman"/>
          </w:rPr>
          <w:t xml:space="preserve">The Art Newspaper</w:t>
        </w:r>
      </w:hyperlink>
      <w:r>
        <w:rPr>
          <w:b w:val="0"/>
        </w:rPr>
        <w:t>)</w:t>
      </w:r>
    </w:p>
    <w:p>
      <w:pPr>
        <w:pStyle w:val="ListBullet"/>
      </w:pPr>
      <w:r>
        <w:rPr>
          <w:b w:val="0"/>
        </w:rPr>
        <w:t>Critics have sharply criticised the removal of a Joel Shapiro sculpture from the Kennedy Center in Washington, describing the deinstallation as "petty" amid wider tensions over political control of national arts venues. The episode is a reminder of how public-art decisions at flagship state cultural institutions can quickly become reputational flashpoints, a dynamic worth watching as the Kingdom expands its own public-art and civic-commission portfolio. (</w:t>
      </w:r>
      <w:hyperlink r:id="rId13">
        <w:r>
          <w:rPr>
            <w:color w:val="0000FF"/>
            <w:u w:val="single"/>
            <w:rFonts w:ascii="Times New Roman" w:hAnsi="Times New Roman"/>
          </w:rPr>
          <w:t xml:space="preserve">Hyperallergic</w:t>
        </w:r>
      </w:hyperlink>
      <w:r>
        <w:rPr>
          <w:b w:val="0"/>
        </w:rPr>
        <w:t>)</w:t>
      </w:r>
    </w:p>
    <w:p>
      <w:pPr>
        <w:pStyle w:val="ListBullet"/>
      </w:pPr>
      <w:r>
        <w:rPr>
          <w:b w:val="0"/>
        </w:rPr>
        <w:t>A painting by Winston Churchill that mysteriously passed into the hands of a Nazi collaborator has gone on show in London, its contested provenance now part of the exhibition's story. The case underlines how provenance and restitution questions increasingly shape which works institutions can display, an issue of growing relevance as Saudi museums build international loan relationships and acquisitions. (</w:t>
      </w:r>
      <w:hyperlink r:id="rId14">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Archaeologists have identified a previously unknown type of 4,600-year-old board game among finds at Shahr-i Sokhta, the Bronze Age "Burnt City" in south-eastern Iran, adding to the site's reputation as a source of early evidence for organised play. Discoveries of this kind sustain global public interest in the ancient Near East and offer useful comparative framing for the Kingdom's own archaeological programme across sites such as AlUla and Al-Faw. (</w:t>
      </w:r>
      <w:hyperlink r:id="rId15">
        <w:r>
          <w:rPr>
            <w:color w:val="0000FF"/>
            <w:u w:val="single"/>
            <w:rFonts w:ascii="Times New Roman" w:hAnsi="Times New Roman"/>
          </w:rPr>
          <w:t xml:space="preserve">Arkeonews</w:t>
        </w:r>
      </w:hyperlink>
      <w:r>
        <w:rPr>
          <w:b w:val="0"/>
        </w:rPr>
        <w:t>)</w:t>
      </w:r>
    </w:p>
    <w:p>
      <w:pPr>
        <w:pStyle w:val="ListBullet"/>
      </w:pPr>
      <w:r>
        <w:rPr>
          <w:b w:val="0"/>
        </w:rPr>
        <w:t>A vessel linked to the Eastern cult of Sabazios has been identified at a Roman villa in Spain, offering fresh evidence that the cult reached the western frontier of the empire. The find is a small but telling example of how material culture traces the movement of belief and trade across the ancient world, the same cross-cultural connectivity the Kingdom foregrounds in its own heritage narratives. (</w:t>
      </w:r>
      <w:hyperlink r:id="rId16">
        <w:r>
          <w:rPr>
            <w:color w:val="0000FF"/>
            <w:u w:val="single"/>
            <w:rFonts w:ascii="Times New Roman" w:hAnsi="Times New Roman"/>
          </w:rPr>
          <w:t xml:space="preserve">Archaeology Magazine</w:t>
        </w:r>
      </w:hyperlink>
      <w:r>
        <w:rPr>
          <w:b w:val="0"/>
        </w:rPr>
        <w:t>)</w:t>
      </w:r>
    </w:p>
    <w:p>
      <w:pPr>
        <w:pStyle w:val="NoSpacing"/>
      </w:pPr>
      <w:r>
        <w:rPr>
          <w:b/>
          <w:color w:val="000000"/>
        </w:rPr>
        <w:t>Film:</w:t>
      </w:r>
    </w:p>
    <w:p>
      <w:pPr>
        <w:pStyle w:val="ListBullet"/>
      </w:pPr>
      <w:r>
        <w:rPr>
          <w:b w:val="0"/>
        </w:rPr>
        <w:t>The 83rd Venice International Film Festival has opened with Danny Boyle's Rupert Murdoch drama "Ink" and a Golden Lion for Lifetime Achievement presented to George Clooney, who used his speech to warn against authoritarianism. As the marquee event of the global cinema calendar this week, Venice sets the tone for the autumn festival season in which Saudi-backed productions and the Red Sea Film Foundation continue to seek international standing. (</w:t>
      </w:r>
      <w:hyperlink r:id="rId17">
        <w:r>
          <w:rPr>
            <w:color w:val="0000FF"/>
            <w:u w:val="single"/>
            <w:rFonts w:ascii="Times New Roman" w:hAnsi="Times New Roman"/>
          </w:rPr>
          <w:t xml:space="preserve">The Hollywood Reporter</w:t>
        </w:r>
      </w:hyperlink>
      <w:r>
        <w:rPr>
          <w:b w:val="0"/>
        </w:rPr>
        <w:t>)</w:t>
      </w:r>
    </w:p>
    <w:p>
      <w:pPr>
        <w:pStyle w:val="NoSpacing"/>
      </w:pPr>
      <w:r>
        <w:rPr>
          <w:b/>
          <w:color w:val="000000"/>
        </w:rPr>
        <w:t>Architecture and Design:</w:t>
      </w:r>
    </w:p>
    <w:p>
      <w:pPr>
        <w:pStyle w:val="ListBullet"/>
      </w:pPr>
      <w:r>
        <w:rPr>
          <w:b w:val="0"/>
        </w:rPr>
        <w:t>Design studios are beginning to adopt an AI floor-plan generator that produces layout options in minutes, part of a broader move to fold generative tools into early-stage architectural work. The shift signals how quickly AI is reshaping design workflows worldwide, a development with direct bearing on the Kingdom's giga-project pipeline and its Architecture and Design Commission's skills agenda. (</w:t>
      </w:r>
      <w:hyperlink r:id="rId18">
        <w:r>
          <w:rPr>
            <w:color w:val="0000FF"/>
            <w:u w:val="single"/>
            <w:rFonts w:ascii="Times New Roman" w:hAnsi="Times New Roman"/>
          </w:rPr>
          <w:t xml:space="preserve">Dezeen</w:t>
        </w:r>
      </w:hyperlink>
      <w:r>
        <w:rPr>
          <w:b w:val="0"/>
        </w:rPr>
        <w:t>)</w:t>
      </w:r>
    </w:p>
    <w:p>
      <w:pPr>
        <w:pStyle w:val="NoSpacing"/>
      </w:pPr>
      <w:r>
        <w:rPr>
          <w:b/>
          <w:color w:val="000000"/>
        </w:rPr>
        <w:t>Literature, Publishing, and Translation:</w:t>
      </w:r>
    </w:p>
    <w:p>
      <w:pPr>
        <w:pStyle w:val="ListBullet"/>
      </w:pPr>
      <w:r>
        <w:rPr>
          <w:b w:val="0"/>
        </w:rPr>
        <w:t>The UK's SPCK Group has acquired the long-established US religious publisher Eerdmans, a transatlantic consolidation between two of the sector's older houses. The deal reflects continuing structural change in scholarly and religious publishing, useful context for the Kingdom's own Literature, Publishing and Translation Commission as it pursues international partnerships and rights activity. (</w:t>
      </w:r>
      <w:hyperlink r:id="rId19">
        <w:r>
          <w:rPr>
            <w:color w:val="0000FF"/>
            <w:u w:val="single"/>
            <w:rFonts w:ascii="Times New Roman" w:hAnsi="Times New Roman"/>
          </w:rPr>
          <w:t xml:space="preserve">Publishers Weekly</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and Strait of Hormuz security escalation</w:t>
      </w:r>
    </w:p>
    <w:p>
      <w:pPr>
        <w:pStyle w:val="NoSpacing"/>
      </w:pPr>
      <w:r>
        <w:t>Saudi Arabia has condemned an Iranian attack on the Bahri-owned tanker "Sidr" in the Strait of Hormuz late on 31 August, in which two Filipino crew members were killed and a fire was contained before the remaining fourteen were brought to safety in Oman. The incident sharpens attention on the vulnerability of the Kingdom's shipping and energy-export lanes and adds to a wider regional-security backdrop against which cultural and tourism confidence is read, even though the Kingdom is unambiguously the injured party here. The reputational risk lies less in the event itself than in the general narrative of Gulf instability it feeds, which can colour international perceptions of travel and investment safety.</w:t>
      </w:r>
    </w:p>
    <w:p>
      <w:pPr>
        <w:pStyle w:val="NoSpacing"/>
      </w:pPr>
      <w:r>
        <w:rPr>
          <w:b/>
        </w:rPr>
        <w:t xml:space="preserve">Source: </w:t>
      </w:r>
      <w:hyperlink r:id="rId20">
        <w:r>
          <w:rPr>
            <w:color w:val="0000FF"/>
            <w:u w:val="single"/>
            <w:rFonts w:ascii="Times New Roman" w:hAnsi="Times New Roman"/>
          </w:rPr>
          <w:t xml:space="preserve">Philstar</w:t>
        </w:r>
      </w:hyperlink>
      <w:r>
        <w:rPr>
          <w:b w:val="0"/>
        </w:rPr>
        <w:t xml:space="preserve">, </w:t>
      </w:r>
      <w:hyperlink r:id="rId21">
        <w:r>
          <w:rPr>
            <w:color w:val="0000FF"/>
            <w:u w:val="single"/>
            <w:rFonts w:ascii="Times New Roman" w:hAnsi="Times New Roman"/>
          </w:rPr>
          <w:t xml:space="preserve">The Manila Times</w:t>
        </w:r>
      </w:hyperlink>
    </w:p>
    <w:p>
      <w:pPr>
        <w:pStyle w:val="NoSpacing"/>
      </w:pPr>
      <w:r>
        <w:rPr>
          <w:b/>
        </w:rPr>
        <w:t xml:space="preserve">Consideration: </w:t>
      </w:r>
      <w:r>
        <w:t>The Ministry should keep its cultural and heritage-tourism messaging deliberately distinct from the maritime-security story, foregrounding the safety and continuity of public cultural programming, museums and festivals rather than engaging the security narrative directly, so that the Kingdom's cultural offer is not read through the lens of regional conflict.</w:t>
      </w:r>
    </w:p>
    <w:p>
      <w:pPr>
        <w:pStyle w:val="NoSpacing"/>
      </w:pPr>
    </w:p>
    <w:p>
      <w:pPr>
        <w:pStyle w:val="NoSpacing"/>
      </w:pPr>
      <w:r>
        <w:rPr>
          <w:b/>
          <w:color w:val="A66500"/>
        </w:rPr>
        <w:t>Opportunities</w:t>
      </w:r>
    </w:p>
    <w:p>
      <w:pPr>
        <w:pStyle w:val="NoSpacing"/>
      </w:pPr>
      <w:r>
        <w:rPr>
          <w:b/>
          <w:color w:val="000000"/>
        </w:rPr>
        <w:t>1. Saudi cultural exports gaining international commercial reach</w:t>
      </w:r>
    </w:p>
    <w:p>
      <w:pPr>
        <w:pStyle w:val="NoSpacing"/>
      </w:pPr>
      <w:r>
        <w:t>The Kingdom's creative output is increasingly converting into measurable commercial reach abroad: the Saudi feature "7 Dogs" has passed 3.25 million admissions and roughly USD 24.2 million at the box office and is now heading into Indian and Chinese distribution, while Saudi fashion continues to anchor regional editorial identity through Princess Deena Aljuhani Abdulaziz's September cover for Harper's Bazaar Arabia. Read together, these point to a maturing pipeline in which Saudi film and design travel on genuine audience demand rather than subsidy alone.</w:t>
      </w:r>
    </w:p>
    <w:p>
      <w:pPr>
        <w:pStyle w:val="NoSpacing"/>
      </w:pPr>
      <w:r>
        <w:rPr>
          <w:b/>
        </w:rPr>
        <w:t xml:space="preserve">Source: </w:t>
      </w:r>
      <w:hyperlink r:id="rId9">
        <w:r>
          <w:rPr>
            <w:color w:val="0000FF"/>
            <w:u w:val="single"/>
            <w:rFonts w:ascii="Times New Roman" w:hAnsi="Times New Roman"/>
          </w:rPr>
          <w:t xml:space="preserve">Masrawy</w:t>
        </w:r>
      </w:hyperlink>
      <w:r>
        <w:rPr>
          <w:b w:val="0"/>
        </w:rPr>
        <w:t xml:space="preserve">, </w:t>
      </w:r>
      <w:hyperlink r:id="rId10">
        <w:r>
          <w:rPr>
            <w:color w:val="0000FF"/>
            <w:u w:val="single"/>
            <w:rFonts w:ascii="Times New Roman" w:hAnsi="Times New Roman"/>
          </w:rPr>
          <w:t xml:space="preserve">Harper's Bazaar Arabia</w:t>
        </w:r>
      </w:hyperlink>
    </w:p>
    <w:p>
      <w:pPr>
        <w:pStyle w:val="NoSpacing"/>
      </w:pPr>
      <w:r>
        <w:rPr>
          <w:b/>
        </w:rPr>
        <w:t xml:space="preserve">Consideration: </w:t>
      </w:r>
      <w:r>
        <w:t>The Ministry can connect these individual successes into a single national narrative about Saudi creative talent reaching global markets on commercial merit, using the box-office and international-distribution data as evidence of the sector's growing self-sufficiency, while attributing accurately and avoiding any implication of direct Ministry ownership of privately or entertainment-authority-led projects.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asrawy.com/arts/cinema/details/2026/9/2/3042342/" TargetMode="External"/><Relationship Id="rId10" Type="http://schemas.openxmlformats.org/officeDocument/2006/relationships/hyperlink" Target="https://www.harpersbazaararabia.com/hbanews/princess-deena-aljuhani-abdulaziz-harpers-bazaar-arabia-september-2026-issue-cover-star" TargetMode="External"/><Relationship Id="rId11" Type="http://schemas.openxmlformats.org/officeDocument/2006/relationships/hyperlink" Target="https://blooloop.com/news/harry-potter-abu-dhabi-lands" TargetMode="External"/><Relationship Id="rId12" Type="http://schemas.openxmlformats.org/officeDocument/2006/relationships/hyperlink" Target="https://www.theartnewspaper.com/2026/09/02/four-artists-explore-ais-effect-on-culture-as-part-of-serpentines-new-art-and-technology-award" TargetMode="External"/><Relationship Id="rId13" Type="http://schemas.openxmlformats.org/officeDocument/2006/relationships/hyperlink" Target="https://hyperallergic.com/critics-slam-petty-removal-of-joel-shapiro-sculpture-from-kennedy-center/" TargetMode="External"/><Relationship Id="rId14" Type="http://schemas.openxmlformats.org/officeDocument/2006/relationships/hyperlink" Target="https://www.theartnewspaper.com/2026/09/02/a-churchill-painting-that-mysteriously-fell-into-the-hands-of-a-nazi-collaborator-is-on-show-in-london" TargetMode="External"/><Relationship Id="rId15" Type="http://schemas.openxmlformats.org/officeDocument/2006/relationships/hyperlink" Target="https://arkeonews.net/a-new-type-of-4600-year-old-board-game-discovered-at-irans-burnt-city/" TargetMode="External"/><Relationship Id="rId16" Type="http://schemas.openxmlformats.org/officeDocument/2006/relationships/hyperlink" Target="https://archaeology.org/news/2026/09/02/vessel-tied-to-eastern-cult-identified-at-villa-in-roman-spain/" TargetMode="External"/><Relationship Id="rId17" Type="http://schemas.openxmlformats.org/officeDocument/2006/relationships/hyperlink" Target="https://www.hollywoodreporter.com/movies/movie-news/danny-boyles-rupert-murdoch-drama-ink-venice-ovation-1236688040/" TargetMode="External"/><Relationship Id="rId18" Type="http://schemas.openxmlformats.org/officeDocument/2006/relationships/hyperlink" Target="https://www.dezeen.com/2026/09/03/laiout-ai-floor-plan-generator-jll-design/" TargetMode="External"/><Relationship Id="rId19" Type="http://schemas.openxmlformats.org/officeDocument/2006/relationships/hyperlink" Target="https://www.publishersweekly.com/pw/by-topic/industry-news/religion/article/101172-u-k-s-spck-group-acquires-eerdmans.html" TargetMode="External"/><Relationship Id="rId20" Type="http://schemas.openxmlformats.org/officeDocument/2006/relationships/hyperlink" Target="https://www.philstar.com/headlines/2026/09/03/2553745/two-filipino-seafarers-killed-saudi-tanker-attacked-hormuz" TargetMode="External"/><Relationship Id="rId21" Type="http://schemas.openxmlformats.org/officeDocument/2006/relationships/hyperlink" Target="https://www.manilatimes.net/2026/09/03/news/national/two-pinoy-sailors-killed-in-attack-on-oil-tanker/2417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