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t>实训日志  第2天</w:t>
      </w:r>
    </w:p>
    <w:p>
      <w:pPr>
        <w:spacing w:line="240" w:lineRule="auto" w:after="160"/>
        <w:ind w:firstLine="0"/>
      </w:pPr>
      <w:r>
        <w:rPr>
          <w:sz w:val="20"/>
        </w:rPr>
        <w:t>实训项目：中州养老管理系统    日期：____年____月____日</w:t>
      </w:r>
    </w:p>
    <w:p>
      <w:pPr>
        <w:pStyle w:val="Heading1"/>
      </w:pPr>
      <w:r>
        <w:t>在线接口文档与代码模板改造</w:t>
      </w:r>
    </w:p>
    <w:p>
      <w:pPr>
        <w:pStyle w:val="Heading2"/>
      </w:pPr>
      <w:r>
        <w:t>一  今日学习内容</w:t>
      </w:r>
    </w:p>
    <w:p>
      <w:r>
        <w:t>今天的实训围绕在线接口文档和代码生成模板展开。我首先思考了前后端分离开发中接口对接的问题：如果接口地址、请求方式、参数含义和返回结构没有说明清楚，即使后端代码已经写好，前端也很难正确调用。课程介绍了 Swagger 与 Knife4j 的使用思路，使我认识到接口文档应当随着代码一起维护，并能够辅助接口调试。</w:t>
      </w:r>
    </w:p>
    <w:p>
      <w:r>
        <w:t>学习过程中，我重点梳理了控制层方法参数、请求体和响应体的描述方式，同时关注接口调试中的认证请求头配置。随后，课程进入代码模板改造部分。我学习了 Velocity 模板的作用，并结合护理项目了解如何把 Lombok、MyBatis Plus 和接口文档注解融入生成模板，还整理了公共字段自动填充、日期类型改为 LocalDateTime，以及生成包路径和模块名调整等内容。</w:t>
      </w:r>
    </w:p>
    <w:p>
      <w:pPr>
        <w:pStyle w:val="Heading2"/>
      </w:pPr>
      <w:r>
        <w:t>二  重点难点与思考</w:t>
      </w:r>
    </w:p>
    <w:p>
      <w:r>
        <w:t>今天的难点在于理解模板修改的影响范围。直接修改一个业务类，只会影响当前文件；修改代码生成模板，则会影响后续生成的同类代码。因此，我把检查重点放在导入包、继承关系、字段类型和注解是否一致上。日期字段也需要兼顾数据库映射与接口序列化，不能只替换 Java 类型而忽略前后端的数据格式约定。</w:t>
      </w:r>
    </w:p>
    <w:p>
      <w:pPr>
        <w:pStyle w:val="Heading2"/>
      </w:pPr>
      <w:r>
        <w:t>三  学习心得与后续安排</w:t>
      </w:r>
    </w:p>
    <w:p>
      <w:r>
        <w:t>今天让我体会到，开发效率不仅来自代码写得快，也来自减少重复修改和沟通误差。规范的模板可以让不同模块保持一致，清晰的接口说明则能降低联调成本。今后使用代码生成器时，我会先理解模板规则，再检查生成结果是否符合实际业务，而不是把自动生成的代码直接当作最终实现。</w:t>
      </w:r>
    </w:p>
    <w:sectPr w:rsidR="00FC693F" w:rsidRPr="0006063C" w:rsidSect="00034616">
      <w:pgSz w:w="11906" w:h="16838"/>
      <w:pgMar w:top="1191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after="120"/>
      <w:ind w:firstLine="480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ind w:firstLine="0"/>
      <w:outlineLvl w:val="0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ind w:firstLine="0"/>
      <w:outlineLvl w:val="1"/>
    </w:pPr>
    <w:rPr>
      <w:rFonts w:asciiTheme="majorHAnsi" w:eastAsiaTheme="majorEastAsia" w:hAnsiTheme="majorHAnsi" w:cstheme="majorBidi" w:ascii="宋体" w:hAnsi="宋体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ind w:firstLine="0"/>
      <w:contextualSpacing/>
    </w:pPr>
    <w:rPr>
      <w:rFonts w:asciiTheme="majorHAnsi" w:eastAsiaTheme="majorEastAsia" w:hAnsiTheme="majorHAnsi" w:cstheme="majorBidi" w:ascii="宋体" w:hAnsi="宋体" w:eastAsia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实训日志 第2天 在线接口文档与代码模板改造</dc:title>
  <dc:subject>若依框架与智慧养老项目实训</dc:subject>
  <dc:creator/>
  <cp:keywords>实训日志 中州养老 若依 MyBatis Plus Redis AI Dify IoT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