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80"/>
        <w:jc w:val="center"/>
      </w:pPr>
      <w:r>
        <w:t>实训日志  第8天</w:t>
      </w:r>
    </w:p>
    <w:p>
      <w:pPr>
        <w:spacing w:line="240" w:lineRule="auto" w:after="160"/>
        <w:ind w:firstLine="0"/>
      </w:pPr>
      <w:r>
        <w:rPr>
          <w:sz w:val="20"/>
        </w:rPr>
        <w:t>实训项目：中州养老管理系统    日期：____年____月____日</w:t>
      </w:r>
    </w:p>
    <w:p>
      <w:pPr>
        <w:pStyle w:val="Heading1"/>
      </w:pPr>
      <w:r>
        <w:t>Dify 智能体搭建与项目集成</w:t>
      </w:r>
    </w:p>
    <w:p>
      <w:pPr>
        <w:pStyle w:val="Heading2"/>
      </w:pPr>
      <w:r>
        <w:t>一  今日学习内容</w:t>
      </w:r>
    </w:p>
    <w:p>
      <w:r>
        <w:t>今天的实训重点是使用 Dify 搭建大模型应用。课程先比较了 LangChain 与 Dify 的开发方式，帮助我理解代码编排与可视化配置各自的特点。随后，我学习了 Dify 的部署流程，包括准备目录、配置环境变量、启动服务和访问后台，并了解配置模型后如何创建聊天助手、知识库应用及其他类型的智能应用。</w:t>
      </w:r>
    </w:p>
    <w:p>
      <w:r>
        <w:t>在应用组织方面，我重点整理了聊天助手、Agent、Chatflow 和工作流的差异。聊天助手主要围绕对话任务展开，知识库为回答提供资料，工具用于扩展外部能力，工作流则把处理步骤与输入输出连接起来。课程通过健康评估助手、面试陪练等案例说明应用配置方法，并进一步介绍了将 Dify 健康评估能力和“中州智询”接入养老项目前后端的思路。</w:t>
      </w:r>
    </w:p>
    <w:p>
      <w:pPr>
        <w:pStyle w:val="Heading2"/>
      </w:pPr>
      <w:r>
        <w:t>二  重点难点与思考</w:t>
      </w:r>
    </w:p>
    <w:p>
      <w:r>
        <w:t>今天的难点是把一个完整业务需求拆成职责明确的节点。可视化界面降低了搭建门槛，但仍需要明确每一步接收什么信息、产生什么结果，以及异常时如何处理。我特别关注模型输入、知识库检索结果和工具返回值之间的传递关系，避免节点表面上已经连接，实际变量却没有正确对应。项目集成时，还需要把应用调用与页面展示流程衔接好。</w:t>
      </w:r>
    </w:p>
    <w:p>
      <w:pPr>
        <w:pStyle w:val="Heading2"/>
      </w:pPr>
      <w:r>
        <w:t>三  学习心得与后续安排</w:t>
      </w:r>
    </w:p>
    <w:p>
      <w:r>
        <w:t>通过今天的学习，我对智能体应用有了更具体的认识。一个有用的助手不仅依赖模型回答，还依赖资料来源、工具能力和流程设计。今后选择实现方式时，我会从业务复杂度和维护需要出发，先梳理处理步骤，再决定采用直接接口调用还是可视化工作流，并持续关注结果是否准确满足用户的实际问题。</w:t>
      </w:r>
    </w:p>
    <w:sectPr w:rsidR="00FC693F" w:rsidRPr="0006063C" w:rsidSect="00034616">
      <w:pgSz w:w="11906" w:h="16838"/>
      <w:pgMar w:top="1191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120"/>
      <w:ind w:firstLine="480"/>
    </w:pPr>
    <w:rPr>
      <w:rFonts w:ascii="宋体" w:hAnsi="宋体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ind w:firstLine="0"/>
      <w:outlineLvl w:val="0"/>
    </w:pPr>
    <w:rPr>
      <w:rFonts w:asciiTheme="majorHAnsi" w:eastAsiaTheme="majorEastAsia" w:hAnsiTheme="majorHAnsi" w:cstheme="majorBidi" w:ascii="宋体" w:hAnsi="宋体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ind w:firstLine="0"/>
      <w:outlineLvl w:val="1"/>
    </w:pPr>
    <w:rPr>
      <w:rFonts w:asciiTheme="majorHAnsi" w:eastAsiaTheme="majorEastAsia" w:hAnsiTheme="majorHAnsi" w:cstheme="majorBidi" w:ascii="宋体" w:hAnsi="宋体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160"/>
      <w:ind w:firstLine="0"/>
      <w:contextualSpacing/>
    </w:pPr>
    <w:rPr>
      <w:rFonts w:asciiTheme="majorHAnsi" w:eastAsiaTheme="majorEastAsia" w:hAnsiTheme="majorHAnsi" w:cstheme="majorBidi" w:ascii="宋体" w:hAnsi="宋体" w:eastAsia="黑体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宋体" w:hAnsi="宋体" w:eastAsia="宋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实训日志 第8天 Dify 智能体搭建与项目集成</dc:title>
  <dc:subject>若依框架与智慧养老项目实训</dc:subject>
  <dc:creator/>
  <cp:keywords>实训日志 中州养老 若依 MyBatis Plus Redis AI Dify IoT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