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HUB 4.0 начинает серию бизнес-завтраков на тему инноваций и развития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15.12.2016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Сегодня в HUB 4.0 состоялся первый бизнес-завтрак с участием руководителей IT-бизнеса, профильных ассоциаций и органов власти. Дискутировали о технологических и индустриальных парках: международном опыте, возможностях и перспективах аналогичных проектов в Украине, реалиях законодательной базы и инфраструктуры.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Основатель HUB 4.0, глава IT-комитета Ассоциации налогоплательщиков Украины Валерий Омельченко рассказал о недавнем визите делегации АНПУ в белорусские технопарки: «Еще в 2005 году президент Лукашенко, которого мы в Украине меньше всего ассоциируем с инновациями и высокими технологиями, принял декрет о «Парке высоких технологий». Так на 50 гектарах начали создавать технопарк, а в правовую базу интегрировать специальные комфортные условия осуществления деятельности резидентов сроком на 15 лет. Комфортная территория практически в центре Минска и специальный правовой режим, который в итоге стал экстратерриториальным для ведения деятельности в любом населенном пункте Беларуси».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Управляющий партнер ЮК «Юскутум» Артем Афян добавил, что для Украины релевантен опыт не только Беларуси, но также Грузии, Европы и Китая, в котором почти каждый крупный город — конкурирующая друг с другом свободная экономическая зона. «Я убежден, в Украине необходимо ввести что-то подобное. Страна слишком большая и здесь вряд ли можно придумать абсолютно универсальную стимулирующую экономическую политику. Тут не нужно смотреть на карту и пытаться повторить что-то, нужно увидеть свободные ниши и занять их», — отметил эксперт.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 своей стороны, экономист Центра экономической стратегии Дмитрий Яблонский допустил, что положительный международный опыт в Украине может не сработать из-за коррупционной составляющей и нарушений со стороны самого государства. По его мнению, чтобы избежать еще одного негативного опыта, необходимо сперва завершить  дерегуляцию и децентрализацию. «Когда есть любые налоговые льготы и когда есть возможность дискретно их применить, их именно так и применяют. На этом зарабатывают не те бизнесы, которые должны пользоваться этими льготами. Безусловно, нужно искать точки роста, но через дерегуляцию и децентрализацию, когда регионы будут конкурировать за инвесторов. Это два наши пути, которые помогут расти не на 1,5-2$% в год, а на 5-6%», — уверен экономист.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Глава комиссии Киевского областного совета по вопросам бюджета и финансов Ольга Бабий подтвердила взаимную заинтересованность местной власти и бизнеса создавать инфраструктуру технопарков. Главное условие — завершение реформы децентрализации. Ведь на сегодняшний момент местные советы не имеют полномочий вводить специальные налоговые и экономические зоны: «Если говорить о комплексном решении вопроса технопарков, мы можем сделать в Украине 2-3 пилота и под них разработать соответствующие законопроекты. Они должны быть прописаны step by step: какие изменения в Налоговый кодекс, какие изменения в законы пенсионного обеспечения. Какие-то отдельные законопроекты — это точечные меры».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