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Украине необходим технопарк и специальная налоговая база, — Валерий Омельченко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05.12.2016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 Киеве необходимо создать парк высоких технологий аналогичный минскому и внедрить специальную систему налогообложения для приоритетных направлений IT сектора. Об этом заявил глава IT комитета Ассоциации налогоплательщиков Украины Валерий Омельченко.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 и 2 декабря в рамках двухдневного визита в Беларусь делегация АНПУ посетила Парк высоких технологий и изучила опыт создания специальных правовых условий для развития ИКТ. «Для нас было важно посетить Парк высоких технологий в Минске. В Украине многократно пытались создать технопарк, ориентированный на IT сектор. Специально для этого профильный парламентский комитет VII созыва разработал законопроект. А в Минске Парк высоких технологий успешно работает вот уже 10 лет и базируется на декрете президента, который гарантирует специальную систему налогообложения. Если бы такие условия были созданы в Украине, уверен, IT отрасль росла бы по экспоненте и стала бы базовой для нашей экономики», — отметил глава IT комитета АППУ, основатель HUB 4.0 Валерий Омельченко.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Парк высоких технологий расположен на 50 га, но специальные правовые условия действуют по всей территории Беларуси. Сегодня в парке зарегистрированы 164 резидента, включая всемирно известные компании. «Объем экспорта IT-услуг на душу населения в Беларуси существенно обогнал соседей и достиг $86. Для сравнения, в Индии, которая является мировым лидером в этом направлении, объем экспорта — $43 на душу населения. Парк специализируется на софте: начинал с аутсорса, а сейчас создает ПО и оказывает консалтинговые услуги по автоматизации деятельности предприятий. И, кстати, программный продукт для электронного реформирования правительства Беларуси заказывали и создавали как раз в ПВТ», — акцентировал Валерий Омельченко.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 результатам поездки в Беларусь, IT комитет Ассоциации налогоплательщиков подготовит комплексные предложения и будет инициировать внесение изменений в систему налогообложения для сферы ИКТ Украины.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