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E2F662" w14:textId="77777777" w:rsidR="00725F28" w:rsidRDefault="00725F28" w:rsidP="00725F28">
      <w:pPr>
        <w:pStyle w:val="Title"/>
      </w:pPr>
      <w:r w:rsidRPr="00CF0AA7">
        <w:t>AHCIP</w:t>
      </w:r>
      <w:r>
        <w:t>: Stream Format Syntax</w:t>
      </w:r>
    </w:p>
    <w:p w14:paraId="7812CB7D" w14:textId="77777777" w:rsidR="00725F28" w:rsidRPr="002B6C2D" w:rsidRDefault="00725F28" w:rsidP="00725F28">
      <w:pPr>
        <w:pStyle w:val="Heading3"/>
        <w:jc w:val="center"/>
        <w:rPr>
          <w:color w:val="000000" w:themeColor="text1"/>
        </w:rPr>
      </w:pPr>
      <w:r w:rsidRPr="002B6C2D">
        <w:rPr>
          <w:color w:val="000000" w:themeColor="text1"/>
        </w:rPr>
        <w:t>Updated: 2014-08-</w:t>
      </w:r>
      <w:r>
        <w:rPr>
          <w:color w:val="000000" w:themeColor="text1"/>
        </w:rPr>
        <w:t>26</w:t>
      </w:r>
    </w:p>
    <w:p w14:paraId="04157BF7" w14:textId="77777777" w:rsidR="00530C5E" w:rsidRDefault="00530C5E"/>
    <w:p w14:paraId="61FAB4FD" w14:textId="77777777" w:rsidR="00321067" w:rsidRDefault="00725F28">
      <w:r>
        <w:t xml:space="preserve">A Homer Commentary in Progress (AHCIP) uses notation files that are in a </w:t>
      </w:r>
      <w:r w:rsidR="00AE361F">
        <w:t>s</w:t>
      </w:r>
      <w:r>
        <w:t xml:space="preserve">tream </w:t>
      </w:r>
      <w:r w:rsidR="00AE361F">
        <w:t>f</w:t>
      </w:r>
      <w:r>
        <w:t>ormat</w:t>
      </w:r>
      <w:r w:rsidR="00AE361F">
        <w:t>, called a Stream Format File (SFF)</w:t>
      </w:r>
      <w:r>
        <w:t xml:space="preserve">. These </w:t>
      </w:r>
      <w:r w:rsidR="00AE361F">
        <w:t>SFFs</w:t>
      </w:r>
      <w:r>
        <w:t xml:space="preserve"> will be used both by human beings, and by a computer to load the data into the AHCIP system. The computer</w:t>
      </w:r>
      <w:r w:rsidR="00AE361F">
        <w:t xml:space="preserve"> </w:t>
      </w:r>
      <w:r>
        <w:t xml:space="preserve">expects the files to follow the specification, or else it gets confused and the files </w:t>
      </w:r>
      <w:r w:rsidR="00AE361F">
        <w:t>must be edited and resubmitted.</w:t>
      </w:r>
      <w:r w:rsidR="00657DDC">
        <w:t xml:space="preserve"> </w:t>
      </w:r>
    </w:p>
    <w:p w14:paraId="565BE184" w14:textId="77777777" w:rsidR="00321067" w:rsidRDefault="00321067"/>
    <w:p w14:paraId="47416874" w14:textId="69FE2845" w:rsidR="00725F28" w:rsidRDefault="00657DDC">
      <w:r>
        <w:t>If you need to create notation syntax that is not described herein, please talk to Lenny and/or Rob (rjenson@chs.harvard.edu) before using it so that we can alter the computer programs to expect it.</w:t>
      </w:r>
    </w:p>
    <w:p w14:paraId="33510D0C" w14:textId="77777777" w:rsidR="00725F28" w:rsidRDefault="00725F28"/>
    <w:p w14:paraId="476E5635" w14:textId="09DBFDDB" w:rsidR="00725F28" w:rsidRPr="00DE73D7" w:rsidRDefault="00725F28">
      <w:r>
        <w:t xml:space="preserve">This document describes </w:t>
      </w:r>
      <w:r w:rsidR="00AE361F">
        <w:t xml:space="preserve">the </w:t>
      </w:r>
      <w:r w:rsidR="00321067">
        <w:t xml:space="preserve">syntax that the computer expects in SFFs. </w:t>
      </w:r>
      <w:r w:rsidR="00877136">
        <w:t xml:space="preserve"> Many of the notes include examples of what we have seen in earlier files that cause problems and have to be fixed manually before resubmission to the computer.</w:t>
      </w:r>
      <w:r w:rsidR="00DE73D7">
        <w:t xml:space="preserve"> Problems to avoid are marked in </w:t>
      </w:r>
      <w:r w:rsidR="00DE73D7">
        <w:rPr>
          <w:b/>
        </w:rPr>
        <w:t>bold</w:t>
      </w:r>
      <w:r w:rsidR="00DE73D7">
        <w:t xml:space="preserve"> throughout.</w:t>
      </w:r>
    </w:p>
    <w:p w14:paraId="6EEE08B7" w14:textId="77777777" w:rsidR="00725F28" w:rsidRDefault="00725F28"/>
    <w:p w14:paraId="3CD1500A" w14:textId="77777777" w:rsidR="006F43E3" w:rsidRDefault="006F43E3" w:rsidP="00DE73D7">
      <w:pPr>
        <w:pStyle w:val="Heading1"/>
      </w:pPr>
      <w:r>
        <w:t>Filenames</w:t>
      </w:r>
    </w:p>
    <w:p w14:paraId="44F85757" w14:textId="77777777" w:rsidR="006F43E3" w:rsidRDefault="006F43E3" w:rsidP="006F43E3"/>
    <w:p w14:paraId="063B77EE" w14:textId="77777777" w:rsidR="00505078" w:rsidRDefault="006F43E3" w:rsidP="006F43E3">
      <w:r>
        <w:t xml:space="preserve">It is desirable that the filenames are consistent, and that they do not contain symbols that cause problems for machine processing. </w:t>
      </w:r>
      <w:r w:rsidRPr="00DE73D7">
        <w:rPr>
          <w:b/>
        </w:rPr>
        <w:t xml:space="preserve">Specifically, punctuation marks of any kind other than the period are BAD. </w:t>
      </w:r>
      <w:r>
        <w:t xml:space="preserve">Please don't create file names with </w:t>
      </w:r>
      <w:r w:rsidR="00505078">
        <w:t>spaces or commas or semicolons or other punctuation marks. Especially spaces. These make the computer very unhappy.</w:t>
      </w:r>
    </w:p>
    <w:p w14:paraId="32749857" w14:textId="77777777" w:rsidR="00505078" w:rsidRDefault="00505078" w:rsidP="006F43E3"/>
    <w:p w14:paraId="3E0501E5" w14:textId="77777777" w:rsidR="00505078" w:rsidRDefault="00505078" w:rsidP="006F43E3">
      <w:r>
        <w:t>For consistency, it is best to use the following scheme for naming files: two letters, all capitals, indicating the author, followed by two or three letters, all caps, indicating the commentary reference work, followed by one of Iliad, Odyssey, or HomHymns ... literally.  (Abbreviations for commentary sources should be two or three characters). Examples:</w:t>
      </w:r>
    </w:p>
    <w:p w14:paraId="6126822F" w14:textId="77777777" w:rsidR="00505078" w:rsidRDefault="00505078" w:rsidP="006F43E3"/>
    <w:p w14:paraId="1D5D36AB" w14:textId="77777777" w:rsidR="00505078" w:rsidRDefault="00505078" w:rsidP="007269B6">
      <w:pPr>
        <w:ind w:left="720"/>
      </w:pPr>
      <w:r w:rsidRPr="00DE73D7">
        <w:t>DEPCIliad</w:t>
      </w:r>
      <w:r w:rsidR="007269B6" w:rsidRPr="00DE73D7">
        <w:t>.docx</w:t>
      </w:r>
      <w:r>
        <w:t xml:space="preserve"> = David Elmer, </w:t>
      </w:r>
      <w:r>
        <w:rPr>
          <w:i/>
        </w:rPr>
        <w:t>The Poetics of Consent</w:t>
      </w:r>
      <w:r>
        <w:t xml:space="preserve">, references to the </w:t>
      </w:r>
      <w:r>
        <w:rPr>
          <w:i/>
        </w:rPr>
        <w:t>Iliad</w:t>
      </w:r>
    </w:p>
    <w:p w14:paraId="1C06FFB0" w14:textId="77777777" w:rsidR="00505078" w:rsidRPr="00505078" w:rsidRDefault="00505078" w:rsidP="007269B6">
      <w:pPr>
        <w:ind w:left="720"/>
      </w:pPr>
    </w:p>
    <w:p w14:paraId="538BB3F1" w14:textId="77777777" w:rsidR="00505078" w:rsidRPr="007269B6" w:rsidRDefault="007269B6" w:rsidP="007269B6">
      <w:pPr>
        <w:ind w:left="720"/>
      </w:pPr>
      <w:r w:rsidRPr="00DE73D7">
        <w:t>GNHPCHomHymns.docx</w:t>
      </w:r>
      <w:r>
        <w:t xml:space="preserve"> = Gregory Nagy, </w:t>
      </w:r>
      <w:r>
        <w:rPr>
          <w:i/>
        </w:rPr>
        <w:t>Homer the Preclassic</w:t>
      </w:r>
      <w:r>
        <w:t>, references to the Homeric Hymns</w:t>
      </w:r>
    </w:p>
    <w:p w14:paraId="3182F673" w14:textId="77777777" w:rsidR="006F43E3" w:rsidRDefault="006F43E3" w:rsidP="007269B6">
      <w:pPr>
        <w:ind w:left="720"/>
      </w:pPr>
      <w:r>
        <w:t xml:space="preserve"> </w:t>
      </w:r>
    </w:p>
    <w:p w14:paraId="083561B6" w14:textId="77777777" w:rsidR="007269B6" w:rsidRPr="007269B6" w:rsidRDefault="007269B6" w:rsidP="007269B6">
      <w:pPr>
        <w:ind w:left="720"/>
      </w:pPr>
      <w:r w:rsidRPr="00DE73D7">
        <w:lastRenderedPageBreak/>
        <w:t>LMAAOdyssey.docx</w:t>
      </w:r>
      <w:r>
        <w:t xml:space="preserve"> = Lenny Muellner, </w:t>
      </w:r>
      <w:r>
        <w:rPr>
          <w:i/>
        </w:rPr>
        <w:t>The Anger of Achilles</w:t>
      </w:r>
      <w:r>
        <w:t xml:space="preserve">, references to the </w:t>
      </w:r>
      <w:r>
        <w:rPr>
          <w:i/>
        </w:rPr>
        <w:t>Odyssey</w:t>
      </w:r>
    </w:p>
    <w:p w14:paraId="02F244FC" w14:textId="77777777" w:rsidR="00725F28" w:rsidRDefault="00725F28" w:rsidP="00DE73D7">
      <w:pPr>
        <w:pStyle w:val="Heading1"/>
      </w:pPr>
      <w:r>
        <w:t>Preamble</w:t>
      </w:r>
    </w:p>
    <w:p w14:paraId="234D1E10" w14:textId="77777777" w:rsidR="00725F28" w:rsidRDefault="00725F28" w:rsidP="00725F28"/>
    <w:p w14:paraId="60870D3A" w14:textId="77777777" w:rsidR="008849B1" w:rsidRDefault="00725F28" w:rsidP="008849B1">
      <w:r>
        <w:t xml:space="preserve">The first few lines of the file should include </w:t>
      </w:r>
      <w:r w:rsidR="00C53274">
        <w:t>the author and title of the work, and a note what edition was used (print or online; if online - U</w:t>
      </w:r>
      <w:r w:rsidR="00AE361F">
        <w:t>RL and the date(s) processed).   The author and title should b</w:t>
      </w:r>
      <w:r w:rsidR="006F43E3">
        <w:t xml:space="preserve">e written out, not abbreviated. It would be very helpful if the abbreviation that you're using for the commentary reference (e.g., "HPC" for Homer the Preclassic) also be noted in that preamble. </w:t>
      </w:r>
      <w:r w:rsidR="00C53274">
        <w:t xml:space="preserve">The computer won't do anything </w:t>
      </w:r>
      <w:r w:rsidR="006F43E3">
        <w:t xml:space="preserve">with the preamble </w:t>
      </w:r>
      <w:r w:rsidR="00C53274">
        <w:t>but ignore all lines up</w:t>
      </w:r>
      <w:r w:rsidR="00C05D39">
        <w:t xml:space="preserve"> to the first Passage Reference </w:t>
      </w:r>
      <w:r w:rsidR="006F43E3">
        <w:t>L</w:t>
      </w:r>
      <w:r w:rsidR="00C05D39">
        <w:t>ine.</w:t>
      </w:r>
      <w:r w:rsidR="008849B1">
        <w:t xml:space="preserve"> Example:</w:t>
      </w:r>
    </w:p>
    <w:p w14:paraId="38134A81" w14:textId="77777777" w:rsidR="008849B1" w:rsidRDefault="008849B1" w:rsidP="008849B1"/>
    <w:p w14:paraId="571E07EF" w14:textId="77777777" w:rsidR="008849B1" w:rsidRPr="009F2732" w:rsidRDefault="008849B1" w:rsidP="008849B1">
      <w:pPr>
        <w:ind w:left="720"/>
      </w:pPr>
      <w:r w:rsidRPr="009F2732">
        <w:t>G</w:t>
      </w:r>
      <w:r>
        <w:t xml:space="preserve">regory </w:t>
      </w:r>
      <w:r w:rsidRPr="009F2732">
        <w:t>N</w:t>
      </w:r>
      <w:r>
        <w:t>agy [GN]</w:t>
      </w:r>
      <w:r w:rsidRPr="009F2732">
        <w:t xml:space="preserve">, </w:t>
      </w:r>
      <w:r w:rsidRPr="009F2732">
        <w:rPr>
          <w:i/>
        </w:rPr>
        <w:t>Homer the Preclassic</w:t>
      </w:r>
      <w:r>
        <w:t xml:space="preserve"> [HPC]</w:t>
      </w:r>
      <w:r w:rsidRPr="009F2732">
        <w:rPr>
          <w:i/>
        </w:rPr>
        <w:t xml:space="preserve"> </w:t>
      </w:r>
      <w:r w:rsidRPr="009F2732">
        <w:t>(2010)</w:t>
      </w:r>
      <w:r>
        <w:t xml:space="preserve"> [Print edition]</w:t>
      </w:r>
    </w:p>
    <w:p w14:paraId="36234A32" w14:textId="77777777" w:rsidR="008849B1" w:rsidRPr="009F2732" w:rsidRDefault="008849B1" w:rsidP="008849B1">
      <w:pPr>
        <w:ind w:left="720"/>
      </w:pPr>
    </w:p>
    <w:p w14:paraId="02E22900" w14:textId="77777777" w:rsidR="008849B1" w:rsidRDefault="008849B1" w:rsidP="008849B1">
      <w:pPr>
        <w:ind w:left="720"/>
      </w:pPr>
      <w:r w:rsidRPr="009F2732">
        <w:t xml:space="preserve">On the </w:t>
      </w:r>
      <w:r w:rsidRPr="009F2732">
        <w:rPr>
          <w:i/>
        </w:rPr>
        <w:t>Homeric Hymns</w:t>
      </w:r>
    </w:p>
    <w:p w14:paraId="394B8765" w14:textId="77777777" w:rsidR="008849B1" w:rsidRDefault="008849B1" w:rsidP="008849B1">
      <w:pPr>
        <w:ind w:left="720"/>
      </w:pPr>
    </w:p>
    <w:p w14:paraId="2195EF7C" w14:textId="77777777" w:rsidR="008849B1" w:rsidRDefault="008849B1" w:rsidP="008849B1">
      <w:pPr>
        <w:ind w:left="720"/>
      </w:pPr>
      <w:r>
        <w:t>HHDemeter.2.494-495</w:t>
      </w:r>
    </w:p>
    <w:p w14:paraId="10111E99" w14:textId="77777777" w:rsidR="008849B1" w:rsidRPr="008849B1" w:rsidRDefault="008849B1" w:rsidP="008849B1">
      <w:pPr>
        <w:ind w:left="720"/>
      </w:pPr>
    </w:p>
    <w:p w14:paraId="7BCF900C" w14:textId="77777777" w:rsidR="008849B1" w:rsidRDefault="008849B1" w:rsidP="008849B1">
      <w:r>
        <w:t>Everything preceeding the line beginning with HHDemeter is the preamble</w:t>
      </w:r>
    </w:p>
    <w:p w14:paraId="64D60C9A" w14:textId="77777777" w:rsidR="00C53274" w:rsidRDefault="00C53274" w:rsidP="00C05D39"/>
    <w:p w14:paraId="02AE4DAF" w14:textId="453D3D0C" w:rsidR="00C05D39" w:rsidRDefault="00123C62" w:rsidP="00DE73D7">
      <w:pPr>
        <w:pStyle w:val="Heading1"/>
      </w:pPr>
      <w:r>
        <w:br w:type="column"/>
      </w:r>
      <w:r w:rsidR="00C53274">
        <w:t xml:space="preserve">Structure of the Rest of the </w:t>
      </w:r>
      <w:r w:rsidR="00C05D39">
        <w:t>File</w:t>
      </w:r>
    </w:p>
    <w:p w14:paraId="73E6EEF7" w14:textId="77777777" w:rsidR="00C05D39" w:rsidRDefault="00C05D39" w:rsidP="00C05D39"/>
    <w:p w14:paraId="7D6A6301" w14:textId="77777777" w:rsidR="00C05D39" w:rsidRDefault="00C05D39" w:rsidP="00C05D39">
      <w:r>
        <w:t>There are Passage Reference Lines (PRL) and Commentary Reference Lines (CRL).</w:t>
      </w:r>
    </w:p>
    <w:p w14:paraId="75651612" w14:textId="77777777" w:rsidR="00C05D39" w:rsidRDefault="00C05D39" w:rsidP="00C05D39"/>
    <w:p w14:paraId="420CA25B" w14:textId="77777777" w:rsidR="007269B6" w:rsidRDefault="00C05D39" w:rsidP="00C05D39">
      <w:r>
        <w:t xml:space="preserve">A commentary notation </w:t>
      </w:r>
      <w:r w:rsidR="008849B1">
        <w:t>comprises</w:t>
      </w:r>
      <w:r>
        <w:t xml:space="preserve"> one PRL, followed by one or more </w:t>
      </w:r>
      <w:r w:rsidR="00AE361F">
        <w:t>CRLs, follo</w:t>
      </w:r>
      <w:r w:rsidR="007269B6">
        <w:t>wed by one or more blank lines.</w:t>
      </w:r>
    </w:p>
    <w:p w14:paraId="79BD5399" w14:textId="77777777" w:rsidR="007269B6" w:rsidRDefault="007269B6" w:rsidP="00C05D39"/>
    <w:p w14:paraId="6F3D0CEA" w14:textId="77777777" w:rsidR="007269B6" w:rsidRDefault="007269B6" w:rsidP="00C05D39">
      <w:r w:rsidRPr="00DE73D7">
        <w:rPr>
          <w:b/>
        </w:rPr>
        <w:t xml:space="preserve">There must not be blank lines between </w:t>
      </w:r>
      <w:r w:rsidR="008849B1" w:rsidRPr="00DE73D7">
        <w:rPr>
          <w:b/>
        </w:rPr>
        <w:t>the PRL and the first CRL</w:t>
      </w:r>
      <w:r w:rsidR="008849B1">
        <w:t xml:space="preserve"> referencing that passage. </w:t>
      </w:r>
      <w:r w:rsidR="008849B1" w:rsidRPr="00DE73D7">
        <w:rPr>
          <w:b/>
        </w:rPr>
        <w:t>There must not be blank lines between CRLs.</w:t>
      </w:r>
    </w:p>
    <w:p w14:paraId="1425626C" w14:textId="77777777" w:rsidR="007269B6" w:rsidRDefault="007269B6" w:rsidP="00C05D39"/>
    <w:p w14:paraId="793D94FC" w14:textId="1B538456" w:rsidR="007269B6" w:rsidRDefault="00AE361F" w:rsidP="00C05D39">
      <w:r>
        <w:t>Lines that contain text that are not recognized as a valid PRL will be ignored until the next valid PRL is detected</w:t>
      </w:r>
      <w:r w:rsidR="006F43E3">
        <w:t>.</w:t>
      </w:r>
      <w:r w:rsidR="00622D3A">
        <w:t xml:space="preserve"> Example of</w:t>
      </w:r>
      <w:r w:rsidR="00123C62">
        <w:t xml:space="preserve"> several complete commentary notation (lines truncated)</w:t>
      </w:r>
    </w:p>
    <w:p w14:paraId="0BC4E4C2" w14:textId="77777777" w:rsidR="00622D3A" w:rsidRDefault="00622D3A" w:rsidP="00C05D39"/>
    <w:p w14:paraId="04CFF11D" w14:textId="19AA9863" w:rsidR="00123C62" w:rsidRDefault="00123C62" w:rsidP="00123C62">
      <w:pPr>
        <w:ind w:left="720"/>
      </w:pPr>
      <w:r>
        <w:t>HHApollo.3.225-228</w:t>
      </w:r>
    </w:p>
    <w:p w14:paraId="386197E3" w14:textId="77777777" w:rsidR="00123C62" w:rsidRDefault="00123C62" w:rsidP="00123C62">
      <w:pPr>
        <w:ind w:left="720"/>
      </w:pPr>
      <w:r>
        <w:t>HN 709: reference; analysis of Apollo’s journey from Olympus and the hymn’s northern geography</w:t>
      </w:r>
    </w:p>
    <w:p w14:paraId="4A8979E3" w14:textId="6E089355" w:rsidR="008849B1" w:rsidRDefault="00123C62" w:rsidP="00123C62">
      <w:pPr>
        <w:ind w:left="720"/>
      </w:pPr>
      <w:r>
        <w:t>HN 709n122: quoted and translated; contra Guillon 1963 who considers the hymn’s treatment of Thebes anti-Theban</w:t>
      </w:r>
    </w:p>
    <w:p w14:paraId="5A0917A4" w14:textId="77777777" w:rsidR="00123C62" w:rsidRDefault="00123C62" w:rsidP="00123C62">
      <w:pPr>
        <w:ind w:left="720"/>
      </w:pPr>
    </w:p>
    <w:p w14:paraId="7E481D9B" w14:textId="77777777" w:rsidR="007E1FAA" w:rsidRDefault="007E1FAA" w:rsidP="007E1FAA">
      <w:pPr>
        <w:ind w:left="720"/>
      </w:pPr>
      <w:r>
        <w:t>I.24.354 / I.24.358 / I.24.366-367 / I.24.374-377</w:t>
      </w:r>
    </w:p>
    <w:p w14:paraId="025A67BB" w14:textId="41940FDC" w:rsidR="007E1FAA" w:rsidRDefault="007E1FAA" w:rsidP="007E1FAA">
      <w:pPr>
        <w:ind w:left="720"/>
      </w:pPr>
      <w:r>
        <w:t>MR 154: quoted and translated; quoted and translated; analysis of the role of nóos</w:t>
      </w:r>
      <w:r>
        <w:t xml:space="preserve"> ...</w:t>
      </w:r>
    </w:p>
    <w:p w14:paraId="5EF8C9D1" w14:textId="77777777" w:rsidR="007E1FAA" w:rsidRDefault="007E1FAA" w:rsidP="007E1FAA">
      <w:pPr>
        <w:ind w:left="720"/>
      </w:pPr>
    </w:p>
    <w:p w14:paraId="03FD9F21" w14:textId="77777777" w:rsidR="007E1FAA" w:rsidRDefault="007E1FAA" w:rsidP="007E1FAA">
      <w:pPr>
        <w:ind w:left="720"/>
      </w:pPr>
      <w:r>
        <w:t>O.04.561-569</w:t>
      </w:r>
    </w:p>
    <w:p w14:paraId="33CE750E" w14:textId="6C2A0604" w:rsidR="007E1FAA" w:rsidRDefault="007E1FAA" w:rsidP="007E1FAA">
      <w:pPr>
        <w:ind w:left="720"/>
      </w:pPr>
      <w:r>
        <w:t>BA 167: reference</w:t>
      </w:r>
      <w:r>
        <w:t xml:space="preserve">; analysis of the Homeric descriptions of the island of Leuke, Isles of the Blessed, </w:t>
      </w:r>
      <w:r>
        <w:t>...</w:t>
      </w:r>
    </w:p>
    <w:p w14:paraId="126D592E" w14:textId="448C2201" w:rsidR="007E1FAA" w:rsidRDefault="007E1FAA" w:rsidP="007E1FAA">
      <w:pPr>
        <w:ind w:left="720"/>
      </w:pPr>
      <w:r>
        <w:t>BA 171: reference; comparison of Elysium in this passage with the de</w:t>
      </w:r>
      <w:r>
        <w:t>scription of the Golden Age in ...</w:t>
      </w:r>
    </w:p>
    <w:p w14:paraId="0802EAF1" w14:textId="02670923" w:rsidR="007E1FAA" w:rsidRDefault="007E1FAA" w:rsidP="007E1FAA">
      <w:pPr>
        <w:ind w:left="720"/>
      </w:pPr>
      <w:r>
        <w:t xml:space="preserve">BA 179: reference; comparison of the description of the Isles of the Blessed (Pindar O.2), the First </w:t>
      </w:r>
      <w:r>
        <w:t>...</w:t>
      </w:r>
    </w:p>
    <w:p w14:paraId="72FBDFFD" w14:textId="430DC722" w:rsidR="007E1FAA" w:rsidRDefault="007E1FAA" w:rsidP="007E1FAA">
      <w:pPr>
        <w:ind w:left="720"/>
      </w:pPr>
      <w:r>
        <w:t xml:space="preserve">BA 196: reference, quoting and translating 567-568; Okeanos as a landmark for both the Isles of the </w:t>
      </w:r>
      <w:r>
        <w:t>...</w:t>
      </w:r>
    </w:p>
    <w:p w14:paraId="43CCCED7" w14:textId="676C1983" w:rsidR="007E1FAA" w:rsidRDefault="007E1FAA" w:rsidP="007E1FAA">
      <w:pPr>
        <w:ind w:left="720"/>
      </w:pPr>
      <w:r>
        <w:t xml:space="preserve">BA 206: reference; Okeanos as a landmark for both the Isles of the Blessed (W&amp;D) and Elysium, as here, </w:t>
      </w:r>
      <w:r>
        <w:t>...</w:t>
      </w:r>
    </w:p>
    <w:p w14:paraId="09634D2B" w14:textId="5FA6D137" w:rsidR="007E1FAA" w:rsidRDefault="007E1FAA" w:rsidP="007E1FAA">
      <w:pPr>
        <w:ind w:left="720"/>
      </w:pPr>
      <w:r>
        <w:t xml:space="preserve">BA 210: reference; analysis of the stylization of immortalization in Epos, with xanthos ‘blond’ as applied </w:t>
      </w:r>
      <w:r>
        <w:t>...</w:t>
      </w:r>
    </w:p>
    <w:p w14:paraId="72F943B1" w14:textId="77777777" w:rsidR="007E1FAA" w:rsidRDefault="007E1FAA" w:rsidP="007E1FAA">
      <w:pPr>
        <w:ind w:left="720"/>
      </w:pPr>
    </w:p>
    <w:p w14:paraId="1DB504D2" w14:textId="77777777" w:rsidR="007E1FAA" w:rsidRDefault="007E1FAA" w:rsidP="007E1FAA">
      <w:pPr>
        <w:ind w:left="720"/>
      </w:pPr>
    </w:p>
    <w:p w14:paraId="1715DA80" w14:textId="57E34790" w:rsidR="008849B1" w:rsidRDefault="00123C62" w:rsidP="00123C62">
      <w:pPr>
        <w:pStyle w:val="Heading1"/>
      </w:pPr>
      <w:r>
        <w:t xml:space="preserve"> </w:t>
      </w:r>
      <w:r w:rsidR="00622D3A">
        <w:br w:type="column"/>
      </w:r>
      <w:r w:rsidR="008849B1">
        <w:t>Passage Reference Lines (PRLs)</w:t>
      </w:r>
    </w:p>
    <w:p w14:paraId="3C6C1C98" w14:textId="77777777" w:rsidR="008849B1" w:rsidRDefault="008849B1" w:rsidP="008849B1"/>
    <w:p w14:paraId="1A91C09F" w14:textId="77777777" w:rsidR="008849B1" w:rsidRDefault="008849B1" w:rsidP="008849B1">
      <w:r>
        <w:t>Must begin with either:</w:t>
      </w:r>
    </w:p>
    <w:p w14:paraId="64975F96" w14:textId="388F466A" w:rsidR="008849B1" w:rsidRDefault="008849B1" w:rsidP="008849B1">
      <w:pPr>
        <w:pStyle w:val="ListParagraph"/>
        <w:numPr>
          <w:ilvl w:val="0"/>
          <w:numId w:val="1"/>
        </w:numPr>
      </w:pPr>
      <w:r>
        <w:t>I followed by a period</w:t>
      </w:r>
      <w:r w:rsidR="005F60DB">
        <w:t xml:space="preserve"> (for </w:t>
      </w:r>
      <w:r w:rsidR="005F60DB" w:rsidRPr="005F60DB">
        <w:rPr>
          <w:i/>
        </w:rPr>
        <w:t>Iliad</w:t>
      </w:r>
      <w:r w:rsidR="005F60DB">
        <w:t xml:space="preserve"> references)</w:t>
      </w:r>
      <w:r w:rsidR="008C519B">
        <w:t xml:space="preserve"> . </w:t>
      </w:r>
    </w:p>
    <w:p w14:paraId="1E3AF6CE" w14:textId="77777777" w:rsidR="008849B1" w:rsidRDefault="008849B1" w:rsidP="008849B1">
      <w:pPr>
        <w:pStyle w:val="ListParagraph"/>
        <w:numPr>
          <w:ilvl w:val="0"/>
          <w:numId w:val="1"/>
        </w:numPr>
      </w:pPr>
      <w:r>
        <w:t>O followed by a period</w:t>
      </w:r>
      <w:r w:rsidR="005F60DB">
        <w:t xml:space="preserve"> (for </w:t>
      </w:r>
      <w:r w:rsidR="005F60DB">
        <w:rPr>
          <w:i/>
        </w:rPr>
        <w:t>Odyssey</w:t>
      </w:r>
      <w:r w:rsidR="005F60DB">
        <w:t xml:space="preserve"> references)</w:t>
      </w:r>
    </w:p>
    <w:p w14:paraId="691748B8" w14:textId="7F9A9BBD" w:rsidR="00C0120F" w:rsidRDefault="005F60DB" w:rsidP="008849B1">
      <w:pPr>
        <w:pStyle w:val="ListParagraph"/>
        <w:numPr>
          <w:ilvl w:val="0"/>
          <w:numId w:val="1"/>
        </w:numPr>
      </w:pPr>
      <w:r>
        <w:t xml:space="preserve">HH followed by an indicator of which HH followed by a period (for Homeric Hymns). </w:t>
      </w:r>
      <w:r w:rsidRPr="00C050E1">
        <w:rPr>
          <w:b/>
        </w:rPr>
        <w:t>The computer recognizes the followi</w:t>
      </w:r>
      <w:r w:rsidR="001B7225" w:rsidRPr="00C050E1">
        <w:rPr>
          <w:b/>
        </w:rPr>
        <w:t>ng formats for Homeric Hymns</w:t>
      </w:r>
      <w:r w:rsidR="001B7225">
        <w:t>:</w:t>
      </w:r>
    </w:p>
    <w:p w14:paraId="3FF219B1" w14:textId="14C511E5" w:rsidR="001B7225" w:rsidRDefault="00C050E1" w:rsidP="005F60DB">
      <w:pPr>
        <w:pStyle w:val="ListParagraph"/>
        <w:numPr>
          <w:ilvl w:val="0"/>
          <w:numId w:val="2"/>
        </w:numPr>
      </w:pPr>
      <w:r>
        <w:t>HH3Apollo.</w:t>
      </w:r>
    </w:p>
    <w:p w14:paraId="45D06D6C" w14:textId="674C3E2E" w:rsidR="001B7225" w:rsidRDefault="001B7225" w:rsidP="005F60DB">
      <w:pPr>
        <w:pStyle w:val="ListParagraph"/>
        <w:numPr>
          <w:ilvl w:val="0"/>
          <w:numId w:val="2"/>
        </w:numPr>
      </w:pPr>
      <w:r>
        <w:t>HHApollo.3.</w:t>
      </w:r>
    </w:p>
    <w:p w14:paraId="6802A512" w14:textId="06D6DEE1" w:rsidR="001B7225" w:rsidRDefault="00C050E1" w:rsidP="005F60DB">
      <w:pPr>
        <w:pStyle w:val="ListParagraph"/>
        <w:numPr>
          <w:ilvl w:val="0"/>
          <w:numId w:val="2"/>
        </w:numPr>
      </w:pPr>
      <w:r>
        <w:t>HH.3.</w:t>
      </w:r>
    </w:p>
    <w:p w14:paraId="48837F67" w14:textId="7C311DCC" w:rsidR="001B7225" w:rsidRDefault="00FB10E1" w:rsidP="005F60DB">
      <w:pPr>
        <w:pStyle w:val="ListParagraph"/>
        <w:numPr>
          <w:ilvl w:val="0"/>
          <w:numId w:val="2"/>
        </w:numPr>
      </w:pPr>
      <w:r>
        <w:t>HH3.</w:t>
      </w:r>
    </w:p>
    <w:p w14:paraId="77BB606A" w14:textId="77777777" w:rsidR="00887F98" w:rsidRDefault="00887F98" w:rsidP="00887F98">
      <w:pPr>
        <w:ind w:left="720"/>
      </w:pPr>
    </w:p>
    <w:p w14:paraId="6A6EC614" w14:textId="035126EE" w:rsidR="00887F98" w:rsidRDefault="00887F98" w:rsidP="00887F98">
      <w:pPr>
        <w:ind w:left="720"/>
      </w:pPr>
      <w:r>
        <w:t xml:space="preserve">Note that HHApollo3. </w:t>
      </w:r>
      <w:r w:rsidRPr="008A1FB8">
        <w:t>is not valid!</w:t>
      </w:r>
    </w:p>
    <w:p w14:paraId="36B1EBF8" w14:textId="77777777" w:rsidR="00887F98" w:rsidRDefault="00887F98" w:rsidP="00887F98">
      <w:pPr>
        <w:ind w:left="720"/>
      </w:pPr>
    </w:p>
    <w:p w14:paraId="62B668DA" w14:textId="5B4F29D6" w:rsidR="00887F98" w:rsidRDefault="007E3792" w:rsidP="007E3792">
      <w:pPr>
        <w:ind w:left="720"/>
      </w:pPr>
      <w:r w:rsidRPr="00DE73D7">
        <w:rPr>
          <w:b/>
        </w:rPr>
        <w:t xml:space="preserve">Note </w:t>
      </w:r>
      <w:r w:rsidR="00887F98" w:rsidRPr="00DE73D7">
        <w:rPr>
          <w:b/>
        </w:rPr>
        <w:t>that every</w:t>
      </w:r>
      <w:r w:rsidRPr="00DE73D7">
        <w:rPr>
          <w:b/>
        </w:rPr>
        <w:t xml:space="preserve"> PRL </w:t>
      </w:r>
      <w:r w:rsidR="00DE73D7" w:rsidRPr="00DE73D7">
        <w:rPr>
          <w:b/>
        </w:rPr>
        <w:t>should</w:t>
      </w:r>
      <w:r w:rsidRPr="00DE73D7">
        <w:rPr>
          <w:b/>
        </w:rPr>
        <w:t xml:space="preserve"> explicitly indicate the number of the HH</w:t>
      </w:r>
      <w:r>
        <w:t xml:space="preserve">. </w:t>
      </w:r>
    </w:p>
    <w:p w14:paraId="0AE15248" w14:textId="77777777" w:rsidR="008A1FB8" w:rsidRDefault="008A1FB8" w:rsidP="007E3792">
      <w:pPr>
        <w:ind w:left="720"/>
      </w:pPr>
    </w:p>
    <w:p w14:paraId="011E5AE5" w14:textId="62CABE60" w:rsidR="007E3792" w:rsidRDefault="003C09F8" w:rsidP="008A1FB8">
      <w:pPr>
        <w:ind w:left="720"/>
      </w:pPr>
      <w:r w:rsidRPr="00DE73D7">
        <w:rPr>
          <w:b/>
        </w:rPr>
        <w:t xml:space="preserve">Note that using a variant spelling </w:t>
      </w:r>
      <w:r w:rsidR="00887F98" w:rsidRPr="00DE73D7">
        <w:rPr>
          <w:b/>
        </w:rPr>
        <w:t xml:space="preserve">of the </w:t>
      </w:r>
      <w:r w:rsidR="008A1FB8" w:rsidRPr="00DE73D7">
        <w:rPr>
          <w:b/>
        </w:rPr>
        <w:t>God</w:t>
      </w:r>
      <w:r w:rsidR="00C050E1">
        <w:rPr>
          <w:b/>
        </w:rPr>
        <w:t>'s</w:t>
      </w:r>
      <w:r w:rsidR="008A1FB8" w:rsidRPr="00DE73D7">
        <w:rPr>
          <w:b/>
        </w:rPr>
        <w:t xml:space="preserve"> </w:t>
      </w:r>
      <w:r w:rsidR="00887F98" w:rsidRPr="00DE73D7">
        <w:rPr>
          <w:b/>
        </w:rPr>
        <w:t>name</w:t>
      </w:r>
      <w:r w:rsidR="008A1FB8" w:rsidRPr="00DE73D7">
        <w:rPr>
          <w:b/>
        </w:rPr>
        <w:t xml:space="preserve"> other than those below is not valid.</w:t>
      </w:r>
      <w:r w:rsidR="008A1FB8">
        <w:t xml:space="preserve">  C</w:t>
      </w:r>
      <w:r w:rsidR="00887F98">
        <w:t xml:space="preserve">apitalizing any letters other than </w:t>
      </w:r>
      <w:r w:rsidR="008A1FB8">
        <w:t xml:space="preserve">the first </w:t>
      </w:r>
      <w:r w:rsidR="008C519B">
        <w:t xml:space="preserve">of those names </w:t>
      </w:r>
      <w:r w:rsidR="008A1FB8">
        <w:t>is not valid</w:t>
      </w:r>
      <w:r w:rsidR="008C519B">
        <w:t>.</w:t>
      </w:r>
      <w:bookmarkStart w:id="0" w:name="_GoBack"/>
      <w:bookmarkEnd w:id="0"/>
    </w:p>
    <w:p w14:paraId="0491A24A" w14:textId="77777777" w:rsidR="001B7225" w:rsidRDefault="001B7225" w:rsidP="001B7225"/>
    <w:p w14:paraId="620BB2F8" w14:textId="77777777" w:rsidR="001B7225" w:rsidRDefault="001B7225" w:rsidP="001B7225">
      <w:r>
        <w:t xml:space="preserve">For </w:t>
      </w:r>
      <w:r>
        <w:rPr>
          <w:i/>
        </w:rPr>
        <w:t>Iliad</w:t>
      </w:r>
      <w:r>
        <w:t xml:space="preserve"> and </w:t>
      </w:r>
      <w:r>
        <w:rPr>
          <w:i/>
        </w:rPr>
        <w:t>Odyssey</w:t>
      </w:r>
      <w:r>
        <w:t xml:space="preserve"> the first period must be followed by the book/scroll number, in Arabic numerals, followed by another period, followed by a line number or a line number range.</w:t>
      </w:r>
    </w:p>
    <w:p w14:paraId="75DDC15E" w14:textId="77777777" w:rsidR="001B7225" w:rsidRDefault="001B7225" w:rsidP="001B7225"/>
    <w:p w14:paraId="57503BF7" w14:textId="77777777" w:rsidR="001B7225" w:rsidRDefault="001B7225" w:rsidP="001B7225">
      <w:r>
        <w:t xml:space="preserve">For Homeric Hymns the </w:t>
      </w:r>
      <w:r w:rsidR="007E3792">
        <w:t>first period must be followed by a line number or a line number range.</w:t>
      </w:r>
    </w:p>
    <w:p w14:paraId="3C1966A5" w14:textId="77777777" w:rsidR="007E3792" w:rsidRDefault="007E3792" w:rsidP="001B7225"/>
    <w:p w14:paraId="3583A1B5" w14:textId="77777777" w:rsidR="007E3792" w:rsidRDefault="007E3792" w:rsidP="001B7225">
      <w:r w:rsidRPr="00DE73D7">
        <w:rPr>
          <w:b/>
        </w:rPr>
        <w:t>Nothing else may follow the above in a PRL</w:t>
      </w:r>
      <w:r>
        <w:t xml:space="preserve">. References to Scholia should not be indicated in the PRL, but in the CRL in either the commentary reference, or in the commentary text itself. </w:t>
      </w:r>
      <w:r w:rsidRPr="00DE73D7">
        <w:rPr>
          <w:b/>
        </w:rPr>
        <w:t xml:space="preserve">Anything put into parentheses following </w:t>
      </w:r>
      <w:r w:rsidR="00FB10E1" w:rsidRPr="00DE73D7">
        <w:rPr>
          <w:b/>
        </w:rPr>
        <w:t>the passage reference will be chopped off and appended to the commentary text.</w:t>
      </w:r>
    </w:p>
    <w:p w14:paraId="15DF6776" w14:textId="77777777" w:rsidR="008A1FB8" w:rsidRDefault="008A1FB8" w:rsidP="001B7225"/>
    <w:p w14:paraId="3690D104" w14:textId="77777777" w:rsidR="008A1FB8" w:rsidRPr="00E67661" w:rsidRDefault="008A1FB8" w:rsidP="001B7225">
      <w:pPr>
        <w:rPr>
          <w:b/>
        </w:rPr>
      </w:pPr>
      <w:r w:rsidRPr="00E67661">
        <w:rPr>
          <w:b/>
        </w:rPr>
        <w:t>A PRL must not end in a period.</w:t>
      </w:r>
    </w:p>
    <w:p w14:paraId="6CAF544D" w14:textId="77777777" w:rsidR="008A1FB8" w:rsidRDefault="008A1FB8" w:rsidP="001B7225"/>
    <w:p w14:paraId="1D42039D" w14:textId="77777777" w:rsidR="008A1FB8" w:rsidRDefault="008A1FB8" w:rsidP="001B7225">
      <w:r w:rsidRPr="00E67661">
        <w:rPr>
          <w:b/>
        </w:rPr>
        <w:t>PRLs should not use the f. or ff. notation</w:t>
      </w:r>
      <w:r>
        <w:t xml:space="preserve"> ... please use an explicit range, or make a passage reference to the first line and indicate in the commentary that the commentary refers to lines that follow.</w:t>
      </w:r>
    </w:p>
    <w:p w14:paraId="08915868" w14:textId="77777777" w:rsidR="008A1FB8" w:rsidRDefault="008A1FB8" w:rsidP="001B7225"/>
    <w:p w14:paraId="4AF9545D" w14:textId="77777777" w:rsidR="008A1FB8" w:rsidRPr="007532C9" w:rsidRDefault="008A1FB8" w:rsidP="001B7225">
      <w:r w:rsidRPr="00E67661">
        <w:rPr>
          <w:b/>
        </w:rPr>
        <w:t>There is</w:t>
      </w:r>
      <w:r w:rsidR="00AC5079" w:rsidRPr="00E67661">
        <w:rPr>
          <w:b/>
        </w:rPr>
        <w:t xml:space="preserve"> no range notation for "passages from here to the end."</w:t>
      </w:r>
      <w:r w:rsidR="00AC5079">
        <w:t xml:space="preserve">  </w:t>
      </w:r>
      <w:r w:rsidR="007532C9">
        <w:t>Please d</w:t>
      </w:r>
      <w:r w:rsidR="00AC5079">
        <w:t xml:space="preserve">on't </w:t>
      </w:r>
      <w:r w:rsidR="00D35B77">
        <w:t>make one up! The only way to valid</w:t>
      </w:r>
      <w:r w:rsidR="007532C9">
        <w:t>ly</w:t>
      </w:r>
      <w:r w:rsidR="00D35B77">
        <w:t xml:space="preserve"> indicate this in the system is to provide a range including the exact line number of the last line.</w:t>
      </w:r>
      <w:r w:rsidR="007532C9">
        <w:t xml:space="preserve"> Unless someone wants to send me a list of the last line number of every book of </w:t>
      </w:r>
      <w:r w:rsidR="007532C9">
        <w:rPr>
          <w:i/>
        </w:rPr>
        <w:t>Iliad</w:t>
      </w:r>
      <w:r w:rsidR="007532C9">
        <w:t xml:space="preserve">, </w:t>
      </w:r>
      <w:r w:rsidR="007532C9">
        <w:rPr>
          <w:i/>
        </w:rPr>
        <w:t>Odyssey</w:t>
      </w:r>
      <w:r w:rsidR="007532C9">
        <w:t xml:space="preserve"> and each HH, so that I can program those into my scripts, please use a proper range, or make note in the commentary text to the end of the book or Hymn.</w:t>
      </w:r>
    </w:p>
    <w:p w14:paraId="5A2651AB" w14:textId="77777777" w:rsidR="007532C9" w:rsidRDefault="007532C9" w:rsidP="001B7225"/>
    <w:p w14:paraId="0B17FDD1" w14:textId="77777777" w:rsidR="007532C9" w:rsidRDefault="007532C9" w:rsidP="001B7225">
      <w:r w:rsidRPr="00DE73D7">
        <w:rPr>
          <w:b/>
        </w:rPr>
        <w:t>To indicate "the entire book" or "the entire Hymn", you must indicate this with three exclamation marks</w:t>
      </w:r>
      <w:r>
        <w:t xml:space="preserve"> where the line number reference would go. </w:t>
      </w:r>
      <w:r w:rsidR="008974DF">
        <w:t>Examples</w:t>
      </w:r>
      <w:r>
        <w:t>:</w:t>
      </w:r>
    </w:p>
    <w:p w14:paraId="59E5425A" w14:textId="77777777" w:rsidR="00C0120F" w:rsidRDefault="00C0120F" w:rsidP="001B7225"/>
    <w:p w14:paraId="3270F599" w14:textId="4B2F698F" w:rsidR="007532C9" w:rsidRDefault="008974DF" w:rsidP="007532C9">
      <w:pPr>
        <w:ind w:left="720"/>
      </w:pPr>
      <w:r>
        <w:t>HH13Demeter.!!!</w:t>
      </w:r>
      <w:r w:rsidR="00C0120F">
        <w:tab/>
        <w:t>Means the entirety of HH13</w:t>
      </w:r>
    </w:p>
    <w:p w14:paraId="20CB8699" w14:textId="77777777" w:rsidR="00181201" w:rsidRDefault="00181201" w:rsidP="007532C9">
      <w:pPr>
        <w:ind w:left="720"/>
      </w:pPr>
    </w:p>
    <w:p w14:paraId="328AAAAD" w14:textId="5F807A13" w:rsidR="008974DF" w:rsidRDefault="008974DF" w:rsidP="007532C9">
      <w:pPr>
        <w:ind w:left="720"/>
      </w:pPr>
      <w:r>
        <w:t>I.3.!!!</w:t>
      </w:r>
      <w:r w:rsidR="00C0120F">
        <w:tab/>
      </w:r>
      <w:r w:rsidR="00C0120F">
        <w:tab/>
      </w:r>
      <w:r w:rsidR="00C0120F">
        <w:tab/>
        <w:t xml:space="preserve">Means the entirety of </w:t>
      </w:r>
      <w:r w:rsidR="00C0120F">
        <w:rPr>
          <w:i/>
        </w:rPr>
        <w:t>Iliad</w:t>
      </w:r>
      <w:r w:rsidR="00C0120F">
        <w:t xml:space="preserve"> 3</w:t>
      </w:r>
    </w:p>
    <w:p w14:paraId="3AF750B6" w14:textId="77777777" w:rsidR="00181201" w:rsidRPr="00C0120F" w:rsidRDefault="00181201" w:rsidP="007532C9">
      <w:pPr>
        <w:ind w:left="720"/>
      </w:pPr>
    </w:p>
    <w:p w14:paraId="0CC27C41" w14:textId="7EB3A34E" w:rsidR="008974DF" w:rsidRPr="00C0120F" w:rsidRDefault="008974DF" w:rsidP="007532C9">
      <w:pPr>
        <w:ind w:left="720"/>
      </w:pPr>
      <w:r>
        <w:t>O.11.!!!</w:t>
      </w:r>
      <w:r w:rsidR="00C0120F">
        <w:tab/>
      </w:r>
      <w:r w:rsidR="00C0120F">
        <w:tab/>
        <w:t xml:space="preserve">Means the entirety of </w:t>
      </w:r>
      <w:r w:rsidR="00C0120F">
        <w:rPr>
          <w:i/>
        </w:rPr>
        <w:t>Odyssey</w:t>
      </w:r>
      <w:r w:rsidR="00C0120F">
        <w:t xml:space="preserve"> 11</w:t>
      </w:r>
    </w:p>
    <w:p w14:paraId="22221BBA" w14:textId="77777777" w:rsidR="00C0120F" w:rsidRDefault="00C0120F" w:rsidP="001B7225"/>
    <w:p w14:paraId="118E6486" w14:textId="56FE7C52" w:rsidR="00C0120F" w:rsidRDefault="00C0120F" w:rsidP="001B7225">
      <w:r>
        <w:t>A range notation states that the reference is to multiple sequential passages. It is indicated by a valid passage reference, followed by a hyphen, foll</w:t>
      </w:r>
      <w:r w:rsidR="008C519B">
        <w:t>o</w:t>
      </w:r>
      <w:r>
        <w:t>wed by a reference to the final line of the range. Examples:</w:t>
      </w:r>
    </w:p>
    <w:p w14:paraId="0140F1AD" w14:textId="77777777" w:rsidR="00C0120F" w:rsidRDefault="00C0120F" w:rsidP="001B7225"/>
    <w:p w14:paraId="7BF43F23" w14:textId="38CD876A" w:rsidR="008C519B" w:rsidRDefault="008C519B" w:rsidP="008C519B">
      <w:pPr>
        <w:ind w:left="720"/>
      </w:pPr>
      <w:r>
        <w:t>HH.33.008-012</w:t>
      </w:r>
    </w:p>
    <w:p w14:paraId="3CE01848" w14:textId="77777777" w:rsidR="00181201" w:rsidRDefault="00181201" w:rsidP="008C519B">
      <w:pPr>
        <w:ind w:left="720"/>
      </w:pPr>
    </w:p>
    <w:p w14:paraId="3FD0B2F7" w14:textId="6184447E" w:rsidR="008C519B" w:rsidRDefault="008C519B" w:rsidP="008C519B">
      <w:pPr>
        <w:ind w:left="720"/>
      </w:pPr>
      <w:r>
        <w:t>I.01.578-579</w:t>
      </w:r>
    </w:p>
    <w:p w14:paraId="6ACAF242" w14:textId="77777777" w:rsidR="008C519B" w:rsidRDefault="008C519B" w:rsidP="008C519B"/>
    <w:p w14:paraId="06BCABB7" w14:textId="01B53C00" w:rsidR="008C519B" w:rsidRDefault="008C519B" w:rsidP="008C519B">
      <w:r w:rsidRPr="00E67661">
        <w:rPr>
          <w:b/>
        </w:rPr>
        <w:t xml:space="preserve">There is no notation for a range of books </w:t>
      </w:r>
      <w:r w:rsidR="00181201" w:rsidRPr="00E67661">
        <w:rPr>
          <w:b/>
        </w:rPr>
        <w:t>or Hymns</w:t>
      </w:r>
      <w:r w:rsidR="00181201">
        <w:t>. These must be written as separate commentary notations.</w:t>
      </w:r>
    </w:p>
    <w:p w14:paraId="17225FCA" w14:textId="77777777" w:rsidR="00181201" w:rsidRDefault="00181201" w:rsidP="008C519B"/>
    <w:p w14:paraId="27FB9092" w14:textId="0DE6CCD6" w:rsidR="00181201" w:rsidRDefault="00181201" w:rsidP="00181201">
      <w:r>
        <w:t xml:space="preserve">There is a shorthand for references to multiple passages within a book or Hymn.  The shorthand can take one of two forms, both using the slash character. </w:t>
      </w:r>
      <w:r w:rsidRPr="00DE73D7">
        <w:t>You may use only one form per commentary notations ... they must not be mixed.</w:t>
      </w:r>
    </w:p>
    <w:p w14:paraId="28DAF257" w14:textId="77777777" w:rsidR="00181201" w:rsidRDefault="00181201" w:rsidP="00181201"/>
    <w:p w14:paraId="00A6E692" w14:textId="495605C2" w:rsidR="00181201" w:rsidRDefault="00181201" w:rsidP="00181201">
      <w:r>
        <w:t xml:space="preserve">The first form is used for  </w:t>
      </w:r>
      <w:r w:rsidR="004C234E">
        <w:t>indicating multiple lines or ranges of lines from the same source</w:t>
      </w:r>
      <w:r w:rsidR="00012CAE">
        <w:t xml:space="preserve"> text</w:t>
      </w:r>
      <w:r w:rsidR="004C234E">
        <w:t xml:space="preserve">. The book or Hymn is noted once, followed by the first line reference or range then a </w:t>
      </w:r>
      <w:r w:rsidR="00F4320B">
        <w:t xml:space="preserve">forward </w:t>
      </w:r>
      <w:r w:rsidR="004C234E">
        <w:t>slash</w:t>
      </w:r>
      <w:r w:rsidR="00321067">
        <w:t xml:space="preserve"> character (</w:t>
      </w:r>
      <w:r w:rsidR="00F4320B">
        <w:t>/)</w:t>
      </w:r>
      <w:r w:rsidR="004C234E">
        <w:t xml:space="preserve">, followed by the next line reference, etc. The line must end with an alphanumeric, not a slash. </w:t>
      </w:r>
      <w:r w:rsidR="00012CAE">
        <w:t xml:space="preserve"> There must be no spaces between the slashes and the line numbers. </w:t>
      </w:r>
      <w:r w:rsidR="004C234E">
        <w:t>Examples:</w:t>
      </w:r>
    </w:p>
    <w:p w14:paraId="54AAB897" w14:textId="77777777" w:rsidR="004C234E" w:rsidRDefault="004C234E" w:rsidP="00181201"/>
    <w:p w14:paraId="06121376" w14:textId="0280EA7C" w:rsidR="004C234E" w:rsidRDefault="004C234E" w:rsidP="004C234E">
      <w:pPr>
        <w:ind w:left="720"/>
      </w:pPr>
      <w:r w:rsidRPr="004C234E">
        <w:t>HHAphrodite.</w:t>
      </w:r>
      <w:r>
        <w:t>5.81/107/191-192</w:t>
      </w:r>
      <w:r>
        <w:tab/>
        <w:t>Lines 81, 107 and 191-192 in HH5</w:t>
      </w:r>
    </w:p>
    <w:p w14:paraId="77C9E18F" w14:textId="77777777" w:rsidR="004C234E" w:rsidRDefault="004C234E" w:rsidP="004C234E">
      <w:pPr>
        <w:ind w:left="720"/>
      </w:pPr>
    </w:p>
    <w:p w14:paraId="704D2083" w14:textId="26B044E8" w:rsidR="00C0120F" w:rsidRDefault="00012CAE" w:rsidP="00C0120F">
      <w:pPr>
        <w:ind w:left="720"/>
      </w:pPr>
      <w:r w:rsidRPr="00012CAE">
        <w:t>I.07.104-105/111/114/123-161</w:t>
      </w:r>
      <w:r>
        <w:tab/>
        <w:t xml:space="preserve">Lines 104-105, 111, 114 and 123-161 of </w:t>
      </w:r>
      <w:r>
        <w:rPr>
          <w:i/>
        </w:rPr>
        <w:t>Iliad</w:t>
      </w:r>
    </w:p>
    <w:p w14:paraId="5350320D" w14:textId="77777777" w:rsidR="00012CAE" w:rsidRDefault="00012CAE" w:rsidP="00012CAE"/>
    <w:p w14:paraId="314EC3E5" w14:textId="1255C9B0" w:rsidR="00F4320B" w:rsidRDefault="00012CAE" w:rsidP="00F4320B">
      <w:r>
        <w:t xml:space="preserve">The second form is used for indicating passages from different source texts. Each passage reference must be to a single </w:t>
      </w:r>
      <w:r w:rsidR="00F4320B">
        <w:t>line or line range.  Each passage reference must be separated from the next by a single space</w:t>
      </w:r>
      <w:r w:rsidR="00321067">
        <w:t xml:space="preserve"> character, a forward slash (/</w:t>
      </w:r>
      <w:r w:rsidR="00F4320B">
        <w:t>) character, and another space character.  Examples:</w:t>
      </w:r>
    </w:p>
    <w:p w14:paraId="5EB572FF" w14:textId="734FED99" w:rsidR="00F4320B" w:rsidRDefault="00F4320B" w:rsidP="00F4320B">
      <w:pPr>
        <w:ind w:left="720"/>
      </w:pPr>
    </w:p>
    <w:p w14:paraId="68CCB725" w14:textId="57BA0CF7" w:rsidR="00F4320B" w:rsidRDefault="00F4320B" w:rsidP="00F4320B">
      <w:pPr>
        <w:ind w:left="720"/>
      </w:pPr>
      <w:r>
        <w:t>I.02.053a /  I.02.164a / I.02.192b / I.02.196c / I.03.018a</w:t>
      </w:r>
    </w:p>
    <w:p w14:paraId="179037C6" w14:textId="77777777" w:rsidR="00F4320B" w:rsidRDefault="00F4320B" w:rsidP="00F4320B">
      <w:pPr>
        <w:ind w:left="720"/>
      </w:pPr>
    </w:p>
    <w:p w14:paraId="12B86AD1" w14:textId="2538BBE1" w:rsidR="00F4320B" w:rsidRDefault="006701CE" w:rsidP="00F4320B">
      <w:pPr>
        <w:ind w:left="720"/>
      </w:pPr>
      <w:r w:rsidRPr="006701CE">
        <w:t>HHMusesApollo.25.006-007</w:t>
      </w:r>
      <w:r>
        <w:t xml:space="preserve"> / </w:t>
      </w:r>
      <w:r w:rsidRPr="006701CE">
        <w:t>HHSelene.32.001-002</w:t>
      </w:r>
      <w:r>
        <w:t xml:space="preserve"> / </w:t>
      </w:r>
      <w:r w:rsidRPr="006701CE">
        <w:t>I.01.001</w:t>
      </w:r>
    </w:p>
    <w:p w14:paraId="56357502" w14:textId="77777777" w:rsidR="00F4320B" w:rsidRDefault="00F4320B" w:rsidP="00012CAE"/>
    <w:p w14:paraId="0C8C5EDD" w14:textId="5DE93D58" w:rsidR="006701CE" w:rsidRPr="00E67661" w:rsidRDefault="006701CE" w:rsidP="00012CAE">
      <w:pPr>
        <w:rPr>
          <w:b/>
        </w:rPr>
      </w:pPr>
      <w:r w:rsidRPr="00E67661">
        <w:rPr>
          <w:b/>
        </w:rPr>
        <w:t>The following is invalid:</w:t>
      </w:r>
    </w:p>
    <w:p w14:paraId="001FF9A3" w14:textId="77777777" w:rsidR="006701CE" w:rsidRDefault="006701CE" w:rsidP="00012CAE"/>
    <w:p w14:paraId="7736633F" w14:textId="3003274B" w:rsidR="006701CE" w:rsidRDefault="006701CE" w:rsidP="006701CE">
      <w:pPr>
        <w:ind w:left="720"/>
      </w:pPr>
      <w:r>
        <w:t>I.01.086/095/111-112 / O.24.034/485</w:t>
      </w:r>
      <w:r>
        <w:br/>
      </w:r>
    </w:p>
    <w:p w14:paraId="74801EE3" w14:textId="37104F70" w:rsidR="006701CE" w:rsidRDefault="006701CE" w:rsidP="00012CAE">
      <w:r>
        <w:t>You may use at most five (5) slashes to shorthand the passages referred to by a commentary in one commentary notation. If the author refers to more than six passages, use two notations.</w:t>
      </w:r>
    </w:p>
    <w:p w14:paraId="66D290F7" w14:textId="77777777" w:rsidR="006701CE" w:rsidRDefault="006701CE" w:rsidP="00012CAE"/>
    <w:p w14:paraId="469D0F4A" w14:textId="1489778F" w:rsidR="00012CAE" w:rsidRPr="00E67661" w:rsidRDefault="00F4320B" w:rsidP="00012CAE">
      <w:pPr>
        <w:rPr>
          <w:b/>
        </w:rPr>
      </w:pPr>
      <w:r w:rsidRPr="00E67661">
        <w:rPr>
          <w:b/>
        </w:rPr>
        <w:t xml:space="preserve">There should never be extra spaces </w:t>
      </w:r>
      <w:r w:rsidR="006701CE" w:rsidRPr="00E67661">
        <w:rPr>
          <w:b/>
        </w:rPr>
        <w:t>at the end of a valid PRL.</w:t>
      </w:r>
    </w:p>
    <w:p w14:paraId="2109EB02" w14:textId="77777777" w:rsidR="006701CE" w:rsidRDefault="006701CE" w:rsidP="00012CAE"/>
    <w:p w14:paraId="78BC5587" w14:textId="2F67B02E" w:rsidR="006701CE" w:rsidRDefault="006701CE" w:rsidP="00012CAE">
      <w:pPr>
        <w:rPr>
          <w:b/>
        </w:rPr>
      </w:pPr>
      <w:r w:rsidRPr="00E67661">
        <w:rPr>
          <w:b/>
        </w:rPr>
        <w:t>There should never be any comments in a PRL</w:t>
      </w:r>
      <w:r w:rsidR="00E67661">
        <w:rPr>
          <w:b/>
        </w:rPr>
        <w:t>.</w:t>
      </w:r>
    </w:p>
    <w:p w14:paraId="0B37BDA4" w14:textId="77777777" w:rsidR="006402FD" w:rsidRDefault="006402FD" w:rsidP="00012CAE">
      <w:pPr>
        <w:rPr>
          <w:b/>
        </w:rPr>
      </w:pPr>
    </w:p>
    <w:p w14:paraId="7B7837D6" w14:textId="34186756" w:rsidR="006402FD" w:rsidRDefault="006402FD" w:rsidP="006402FD">
      <w:pPr>
        <w:pStyle w:val="Heading2"/>
      </w:pPr>
      <w:r>
        <w:t xml:space="preserve">Preferred </w:t>
      </w:r>
      <w:r>
        <w:t>Homeric Hymn Passage Reference Strings</w:t>
      </w:r>
    </w:p>
    <w:p w14:paraId="4E030C58" w14:textId="77777777" w:rsidR="006402FD" w:rsidRDefault="006402FD" w:rsidP="006402FD"/>
    <w:p w14:paraId="65FD72B2" w14:textId="77777777" w:rsidR="006402FD" w:rsidRDefault="006402FD" w:rsidP="006402FD"/>
    <w:tbl>
      <w:tblPr>
        <w:tblStyle w:val="TableGrid"/>
        <w:tblW w:w="0" w:type="auto"/>
        <w:tblLook w:val="04A0" w:firstRow="1" w:lastRow="0" w:firstColumn="1" w:lastColumn="0" w:noHBand="0" w:noVBand="1"/>
      </w:tblPr>
      <w:tblGrid>
        <w:gridCol w:w="2131"/>
        <w:gridCol w:w="1958"/>
        <w:gridCol w:w="1947"/>
      </w:tblGrid>
      <w:tr w:rsidR="006402FD" w:rsidRPr="007E1FAA" w14:paraId="559B6929" w14:textId="77777777" w:rsidTr="009A3603">
        <w:tc>
          <w:tcPr>
            <w:tcW w:w="0" w:type="auto"/>
          </w:tcPr>
          <w:p w14:paraId="4725F1A0" w14:textId="77777777" w:rsidR="006402FD" w:rsidRPr="007E1FAA" w:rsidRDefault="006402FD" w:rsidP="009A3603">
            <w:r w:rsidRPr="007E1FAA">
              <w:t>HH1Dionysus</w:t>
            </w:r>
          </w:p>
        </w:tc>
        <w:tc>
          <w:tcPr>
            <w:tcW w:w="0" w:type="auto"/>
          </w:tcPr>
          <w:p w14:paraId="15B37499" w14:textId="77777777" w:rsidR="006402FD" w:rsidRPr="007E1FAA" w:rsidRDefault="006402FD" w:rsidP="009A3603">
            <w:r w:rsidRPr="007E1FAA">
              <w:t>HH2Demeter</w:t>
            </w:r>
          </w:p>
        </w:tc>
        <w:tc>
          <w:tcPr>
            <w:tcW w:w="0" w:type="auto"/>
          </w:tcPr>
          <w:p w14:paraId="208CD385" w14:textId="77777777" w:rsidR="006402FD" w:rsidRPr="007E1FAA" w:rsidRDefault="006402FD" w:rsidP="009A3603">
            <w:r w:rsidRPr="007E1FAA">
              <w:t>HH3Apollo</w:t>
            </w:r>
          </w:p>
        </w:tc>
      </w:tr>
      <w:tr w:rsidR="006402FD" w:rsidRPr="007E1FAA" w14:paraId="34AFD8D6" w14:textId="77777777" w:rsidTr="009A3603">
        <w:tc>
          <w:tcPr>
            <w:tcW w:w="0" w:type="auto"/>
          </w:tcPr>
          <w:p w14:paraId="461E2D8D" w14:textId="77777777" w:rsidR="006402FD" w:rsidRPr="007E1FAA" w:rsidRDefault="006402FD" w:rsidP="009A3603">
            <w:r w:rsidRPr="007E1FAA">
              <w:t>HH4Hermes</w:t>
            </w:r>
          </w:p>
        </w:tc>
        <w:tc>
          <w:tcPr>
            <w:tcW w:w="0" w:type="auto"/>
          </w:tcPr>
          <w:p w14:paraId="0EC64408" w14:textId="77777777" w:rsidR="006402FD" w:rsidRPr="007E1FAA" w:rsidRDefault="006402FD" w:rsidP="009A3603">
            <w:r w:rsidRPr="007E1FAA">
              <w:t>HH5Aphrodite</w:t>
            </w:r>
          </w:p>
        </w:tc>
        <w:tc>
          <w:tcPr>
            <w:tcW w:w="0" w:type="auto"/>
          </w:tcPr>
          <w:p w14:paraId="672C9728" w14:textId="77777777" w:rsidR="006402FD" w:rsidRPr="007E1FAA" w:rsidRDefault="006402FD" w:rsidP="009A3603">
            <w:r w:rsidRPr="007E1FAA">
              <w:t>HH6Aphrodite</w:t>
            </w:r>
          </w:p>
        </w:tc>
      </w:tr>
      <w:tr w:rsidR="006402FD" w:rsidRPr="007E1FAA" w14:paraId="4A759CC1" w14:textId="77777777" w:rsidTr="009A3603">
        <w:tc>
          <w:tcPr>
            <w:tcW w:w="0" w:type="auto"/>
          </w:tcPr>
          <w:p w14:paraId="591E5485" w14:textId="77777777" w:rsidR="006402FD" w:rsidRPr="007E1FAA" w:rsidRDefault="006402FD" w:rsidP="009A3603">
            <w:r w:rsidRPr="007E1FAA">
              <w:t>HH7Dionysus</w:t>
            </w:r>
          </w:p>
        </w:tc>
        <w:tc>
          <w:tcPr>
            <w:tcW w:w="0" w:type="auto"/>
          </w:tcPr>
          <w:p w14:paraId="7B9D56CB" w14:textId="77777777" w:rsidR="006402FD" w:rsidRPr="007E1FAA" w:rsidRDefault="006402FD" w:rsidP="009A3603">
            <w:r w:rsidRPr="007E1FAA">
              <w:t>HH8Ares</w:t>
            </w:r>
          </w:p>
        </w:tc>
        <w:tc>
          <w:tcPr>
            <w:tcW w:w="0" w:type="auto"/>
          </w:tcPr>
          <w:p w14:paraId="5E1799D6" w14:textId="77777777" w:rsidR="006402FD" w:rsidRPr="007E1FAA" w:rsidRDefault="006402FD" w:rsidP="009A3603">
            <w:r w:rsidRPr="007E1FAA">
              <w:t>HH9Artemis</w:t>
            </w:r>
          </w:p>
        </w:tc>
      </w:tr>
      <w:tr w:rsidR="006402FD" w:rsidRPr="007E1FAA" w14:paraId="425A8E16" w14:textId="77777777" w:rsidTr="009A3603">
        <w:tc>
          <w:tcPr>
            <w:tcW w:w="0" w:type="auto"/>
          </w:tcPr>
          <w:p w14:paraId="1D0B752D" w14:textId="77777777" w:rsidR="006402FD" w:rsidRPr="007E1FAA" w:rsidRDefault="006402FD" w:rsidP="009A3603">
            <w:r w:rsidRPr="007E1FAA">
              <w:t>HH10Aphrodite</w:t>
            </w:r>
          </w:p>
        </w:tc>
        <w:tc>
          <w:tcPr>
            <w:tcW w:w="0" w:type="auto"/>
          </w:tcPr>
          <w:p w14:paraId="5B9B09C0" w14:textId="77777777" w:rsidR="006402FD" w:rsidRPr="007E1FAA" w:rsidRDefault="006402FD" w:rsidP="009A3603">
            <w:r w:rsidRPr="007E1FAA">
              <w:t>HH11Athena</w:t>
            </w:r>
          </w:p>
        </w:tc>
        <w:tc>
          <w:tcPr>
            <w:tcW w:w="0" w:type="auto"/>
          </w:tcPr>
          <w:p w14:paraId="65D1F2C0" w14:textId="77777777" w:rsidR="006402FD" w:rsidRPr="007E1FAA" w:rsidRDefault="006402FD" w:rsidP="009A3603">
            <w:r w:rsidRPr="007E1FAA">
              <w:t>HH12Hera</w:t>
            </w:r>
          </w:p>
        </w:tc>
      </w:tr>
      <w:tr w:rsidR="006402FD" w:rsidRPr="007E1FAA" w14:paraId="6DACDE1D" w14:textId="77777777" w:rsidTr="009A3603">
        <w:tc>
          <w:tcPr>
            <w:tcW w:w="0" w:type="auto"/>
          </w:tcPr>
          <w:p w14:paraId="2709AFC5" w14:textId="77777777" w:rsidR="006402FD" w:rsidRPr="007E1FAA" w:rsidRDefault="006402FD" w:rsidP="009A3603">
            <w:r w:rsidRPr="007E1FAA">
              <w:t>HH13Demeter</w:t>
            </w:r>
          </w:p>
        </w:tc>
        <w:tc>
          <w:tcPr>
            <w:tcW w:w="0" w:type="auto"/>
          </w:tcPr>
          <w:p w14:paraId="39A8E0DF" w14:textId="77777777" w:rsidR="006402FD" w:rsidRPr="007E1FAA" w:rsidRDefault="006402FD" w:rsidP="009A3603">
            <w:r w:rsidRPr="007E1FAA">
              <w:t>HH14Gaia</w:t>
            </w:r>
          </w:p>
        </w:tc>
        <w:tc>
          <w:tcPr>
            <w:tcW w:w="0" w:type="auto"/>
          </w:tcPr>
          <w:p w14:paraId="1EC7AFB8" w14:textId="77777777" w:rsidR="006402FD" w:rsidRPr="007E1FAA" w:rsidRDefault="006402FD" w:rsidP="009A3603">
            <w:r w:rsidRPr="007E1FAA">
              <w:t>HH15Heracles</w:t>
            </w:r>
          </w:p>
        </w:tc>
      </w:tr>
      <w:tr w:rsidR="006402FD" w:rsidRPr="007E1FAA" w14:paraId="3DE4640A" w14:textId="77777777" w:rsidTr="009A3603">
        <w:tc>
          <w:tcPr>
            <w:tcW w:w="0" w:type="auto"/>
          </w:tcPr>
          <w:p w14:paraId="1BD1E830" w14:textId="77777777" w:rsidR="006402FD" w:rsidRPr="007E1FAA" w:rsidRDefault="006402FD" w:rsidP="009A3603">
            <w:r w:rsidRPr="007E1FAA">
              <w:t>HH16Asclepius</w:t>
            </w:r>
          </w:p>
        </w:tc>
        <w:tc>
          <w:tcPr>
            <w:tcW w:w="0" w:type="auto"/>
          </w:tcPr>
          <w:p w14:paraId="5EC53168" w14:textId="77777777" w:rsidR="006402FD" w:rsidRPr="007E1FAA" w:rsidRDefault="006402FD" w:rsidP="009A3603">
            <w:r w:rsidRPr="007E1FAA">
              <w:t>HH17Dioskouroi</w:t>
            </w:r>
          </w:p>
        </w:tc>
        <w:tc>
          <w:tcPr>
            <w:tcW w:w="0" w:type="auto"/>
          </w:tcPr>
          <w:p w14:paraId="4E0556EB" w14:textId="77777777" w:rsidR="006402FD" w:rsidRPr="007E1FAA" w:rsidRDefault="006402FD" w:rsidP="009A3603">
            <w:r w:rsidRPr="007E1FAA">
              <w:t>HH18Hermes</w:t>
            </w:r>
          </w:p>
        </w:tc>
      </w:tr>
      <w:tr w:rsidR="006402FD" w:rsidRPr="007E1FAA" w14:paraId="4804743C" w14:textId="77777777" w:rsidTr="009A3603">
        <w:tc>
          <w:tcPr>
            <w:tcW w:w="0" w:type="auto"/>
          </w:tcPr>
          <w:p w14:paraId="7DDEB855" w14:textId="77777777" w:rsidR="006402FD" w:rsidRPr="007E1FAA" w:rsidRDefault="006402FD" w:rsidP="009A3603">
            <w:r w:rsidRPr="007E1FAA">
              <w:t>HH19Pan</w:t>
            </w:r>
          </w:p>
        </w:tc>
        <w:tc>
          <w:tcPr>
            <w:tcW w:w="0" w:type="auto"/>
          </w:tcPr>
          <w:p w14:paraId="645299E0" w14:textId="77777777" w:rsidR="006402FD" w:rsidRPr="007E1FAA" w:rsidRDefault="006402FD" w:rsidP="009A3603">
            <w:r w:rsidRPr="007E1FAA">
              <w:t>HH20Hephaistos</w:t>
            </w:r>
          </w:p>
        </w:tc>
        <w:tc>
          <w:tcPr>
            <w:tcW w:w="0" w:type="auto"/>
          </w:tcPr>
          <w:p w14:paraId="4FE61019" w14:textId="77777777" w:rsidR="006402FD" w:rsidRPr="007E1FAA" w:rsidRDefault="006402FD" w:rsidP="009A3603">
            <w:r w:rsidRPr="007E1FAA">
              <w:t>HH21Apollo</w:t>
            </w:r>
          </w:p>
        </w:tc>
      </w:tr>
      <w:tr w:rsidR="006402FD" w:rsidRPr="007E1FAA" w14:paraId="4E83F416" w14:textId="77777777" w:rsidTr="009A3603">
        <w:tc>
          <w:tcPr>
            <w:tcW w:w="0" w:type="auto"/>
          </w:tcPr>
          <w:p w14:paraId="6DEC03E0" w14:textId="77777777" w:rsidR="006402FD" w:rsidRPr="007E1FAA" w:rsidRDefault="006402FD" w:rsidP="009A3603">
            <w:r w:rsidRPr="007E1FAA">
              <w:t>HH22Poseidon</w:t>
            </w:r>
          </w:p>
        </w:tc>
        <w:tc>
          <w:tcPr>
            <w:tcW w:w="0" w:type="auto"/>
          </w:tcPr>
          <w:p w14:paraId="125D9FAA" w14:textId="77777777" w:rsidR="006402FD" w:rsidRPr="007E1FAA" w:rsidRDefault="006402FD" w:rsidP="009A3603">
            <w:r w:rsidRPr="007E1FAA">
              <w:t>HH23Zeus</w:t>
            </w:r>
          </w:p>
        </w:tc>
        <w:tc>
          <w:tcPr>
            <w:tcW w:w="0" w:type="auto"/>
          </w:tcPr>
          <w:p w14:paraId="2CC2F6D4" w14:textId="77777777" w:rsidR="006402FD" w:rsidRPr="007E1FAA" w:rsidRDefault="006402FD" w:rsidP="009A3603">
            <w:r w:rsidRPr="007E1FAA">
              <w:t>HH24Hestia</w:t>
            </w:r>
          </w:p>
        </w:tc>
      </w:tr>
      <w:tr w:rsidR="006402FD" w:rsidRPr="007E1FAA" w14:paraId="5E2F6C64" w14:textId="77777777" w:rsidTr="009A3603">
        <w:tc>
          <w:tcPr>
            <w:tcW w:w="0" w:type="auto"/>
          </w:tcPr>
          <w:p w14:paraId="3737DE5D" w14:textId="77777777" w:rsidR="006402FD" w:rsidRPr="007E1FAA" w:rsidRDefault="006402FD" w:rsidP="009A3603">
            <w:r w:rsidRPr="007E1FAA">
              <w:t>HH25MusesApollo</w:t>
            </w:r>
          </w:p>
        </w:tc>
        <w:tc>
          <w:tcPr>
            <w:tcW w:w="0" w:type="auto"/>
          </w:tcPr>
          <w:p w14:paraId="755A5E9D" w14:textId="77777777" w:rsidR="006402FD" w:rsidRPr="007E1FAA" w:rsidRDefault="006402FD" w:rsidP="009A3603">
            <w:r w:rsidRPr="007E1FAA">
              <w:t>HH26Dionysus</w:t>
            </w:r>
          </w:p>
        </w:tc>
        <w:tc>
          <w:tcPr>
            <w:tcW w:w="0" w:type="auto"/>
          </w:tcPr>
          <w:p w14:paraId="26EC9C28" w14:textId="77777777" w:rsidR="006402FD" w:rsidRPr="007E1FAA" w:rsidRDefault="006402FD" w:rsidP="009A3603">
            <w:r w:rsidRPr="007E1FAA">
              <w:t>HH27Artemis</w:t>
            </w:r>
          </w:p>
        </w:tc>
      </w:tr>
      <w:tr w:rsidR="006402FD" w:rsidRPr="007E1FAA" w14:paraId="7DB4632D" w14:textId="77777777" w:rsidTr="009A3603">
        <w:tc>
          <w:tcPr>
            <w:tcW w:w="0" w:type="auto"/>
          </w:tcPr>
          <w:p w14:paraId="5C5E2B91" w14:textId="77777777" w:rsidR="006402FD" w:rsidRPr="007E1FAA" w:rsidRDefault="006402FD" w:rsidP="009A3603">
            <w:r w:rsidRPr="007E1FAA">
              <w:t>HH28Athena</w:t>
            </w:r>
          </w:p>
        </w:tc>
        <w:tc>
          <w:tcPr>
            <w:tcW w:w="0" w:type="auto"/>
          </w:tcPr>
          <w:p w14:paraId="23BA4174" w14:textId="77777777" w:rsidR="006402FD" w:rsidRPr="007E1FAA" w:rsidRDefault="006402FD" w:rsidP="009A3603">
            <w:r w:rsidRPr="007E1FAA">
              <w:t>HH29Hestia</w:t>
            </w:r>
          </w:p>
        </w:tc>
        <w:tc>
          <w:tcPr>
            <w:tcW w:w="0" w:type="auto"/>
          </w:tcPr>
          <w:p w14:paraId="3B6DC892" w14:textId="77777777" w:rsidR="006402FD" w:rsidRPr="007E1FAA" w:rsidRDefault="006402FD" w:rsidP="009A3603">
            <w:r w:rsidRPr="007E1FAA">
              <w:t>HH30Gaia</w:t>
            </w:r>
          </w:p>
        </w:tc>
      </w:tr>
      <w:tr w:rsidR="006402FD" w:rsidRPr="007E1FAA" w14:paraId="3011C0A6" w14:textId="77777777" w:rsidTr="009A3603">
        <w:tc>
          <w:tcPr>
            <w:tcW w:w="0" w:type="auto"/>
          </w:tcPr>
          <w:p w14:paraId="0C4DA2E5" w14:textId="77777777" w:rsidR="006402FD" w:rsidRPr="007E1FAA" w:rsidRDefault="006402FD" w:rsidP="009A3603">
            <w:r w:rsidRPr="007E1FAA">
              <w:t>HH31Helios</w:t>
            </w:r>
          </w:p>
        </w:tc>
        <w:tc>
          <w:tcPr>
            <w:tcW w:w="0" w:type="auto"/>
          </w:tcPr>
          <w:p w14:paraId="196EF440" w14:textId="77777777" w:rsidR="006402FD" w:rsidRPr="007E1FAA" w:rsidRDefault="006402FD" w:rsidP="009A3603">
            <w:r w:rsidRPr="007E1FAA">
              <w:t>HH32Selene</w:t>
            </w:r>
          </w:p>
        </w:tc>
        <w:tc>
          <w:tcPr>
            <w:tcW w:w="0" w:type="auto"/>
          </w:tcPr>
          <w:p w14:paraId="509CF28C" w14:textId="77777777" w:rsidR="006402FD" w:rsidRPr="007E1FAA" w:rsidRDefault="006402FD" w:rsidP="009A3603">
            <w:r w:rsidRPr="007E1FAA">
              <w:t>HH33Dioskouroi</w:t>
            </w:r>
          </w:p>
        </w:tc>
      </w:tr>
    </w:tbl>
    <w:p w14:paraId="74730448" w14:textId="77777777" w:rsidR="006402FD" w:rsidRPr="00E67661" w:rsidRDefault="006402FD" w:rsidP="00012CAE">
      <w:pPr>
        <w:rPr>
          <w:b/>
        </w:rPr>
      </w:pPr>
    </w:p>
    <w:p w14:paraId="71D90F21" w14:textId="116E1517" w:rsidR="00D35B77" w:rsidRDefault="00F4320B" w:rsidP="00DE73D7">
      <w:pPr>
        <w:pStyle w:val="Heading1"/>
      </w:pPr>
      <w:r>
        <w:t>Commentary</w:t>
      </w:r>
      <w:r w:rsidR="00D35B77">
        <w:t xml:space="preserve"> Reference Lines (</w:t>
      </w:r>
      <w:r w:rsidR="006701CE">
        <w:t>C</w:t>
      </w:r>
      <w:r w:rsidR="00D35B77">
        <w:t>RLs)</w:t>
      </w:r>
    </w:p>
    <w:p w14:paraId="4F14F327" w14:textId="77777777" w:rsidR="00A8085F" w:rsidRDefault="00A8085F" w:rsidP="001B7225"/>
    <w:p w14:paraId="4900B17C" w14:textId="23C46416" w:rsidR="005F24D8" w:rsidRDefault="005F24D8" w:rsidP="001B7225">
      <w:r>
        <w:t>All CRLs must be of the following format:</w:t>
      </w:r>
    </w:p>
    <w:p w14:paraId="40407590" w14:textId="77777777" w:rsidR="005F24D8" w:rsidRDefault="005F24D8" w:rsidP="001B7225"/>
    <w:p w14:paraId="12AC5618" w14:textId="7B79DC0B" w:rsidR="00622D3A" w:rsidRDefault="005F24D8" w:rsidP="00622D3A">
      <w:r>
        <w:t>A Commentary Reference (CR) followed immediately by a colon (:) character followed immediately by a space character</w:t>
      </w:r>
      <w:r w:rsidR="002E294C">
        <w:t xml:space="preserve"> followed by a Commentary Type (C</w:t>
      </w:r>
      <w:r w:rsidR="00321067">
        <w:t>T) followed by a semi-colon (;</w:t>
      </w:r>
      <w:r w:rsidR="002E294C">
        <w:t xml:space="preserve">) character followed immediately by a space character followed by the Commentary Description (CD). </w:t>
      </w:r>
      <w:r w:rsidR="002E294C" w:rsidRPr="00622D3A">
        <w:rPr>
          <w:b/>
        </w:rPr>
        <w:t xml:space="preserve">Do not forget the semi-colon character </w:t>
      </w:r>
      <w:r w:rsidR="002E294C">
        <w:t>or you will find a notation of [MRBTP: missing] in the CT field in the database and you will have to correct this manually for each commentary notation.</w:t>
      </w:r>
      <w:r w:rsidR="00622D3A">
        <w:t xml:space="preserve"> </w:t>
      </w:r>
    </w:p>
    <w:p w14:paraId="0CFB7C3F" w14:textId="77777777" w:rsidR="00622D3A" w:rsidRDefault="00622D3A" w:rsidP="00622D3A">
      <w:r>
        <w:t>Examples (truncated)</w:t>
      </w:r>
    </w:p>
    <w:p w14:paraId="26DA463E" w14:textId="77777777" w:rsidR="00622D3A" w:rsidRDefault="00622D3A" w:rsidP="00622D3A"/>
    <w:p w14:paraId="1EC58BB2" w14:textId="77777777" w:rsidR="00622D3A" w:rsidRDefault="00622D3A" w:rsidP="00622D3A">
      <w:pPr>
        <w:ind w:left="720"/>
      </w:pPr>
      <w:r w:rsidRPr="00622D3A">
        <w:t xml:space="preserve">AA 126: quoted and translated; analysis of Hephaistos’ speech to Hera </w:t>
      </w:r>
      <w:r>
        <w:t>...</w:t>
      </w:r>
    </w:p>
    <w:p w14:paraId="1B8CF6F8" w14:textId="77777777" w:rsidR="00622D3A" w:rsidRDefault="00622D3A" w:rsidP="00622D3A">
      <w:pPr>
        <w:ind w:left="720"/>
      </w:pPr>
    </w:p>
    <w:p w14:paraId="5B840298" w14:textId="10241596" w:rsidR="00622D3A" w:rsidRDefault="00622D3A" w:rsidP="00622D3A">
      <w:pPr>
        <w:ind w:left="720"/>
      </w:pPr>
      <w:r w:rsidRPr="00622D3A">
        <w:t xml:space="preserve">BA 176-177: references; analysis of the contrast between the mortality </w:t>
      </w:r>
      <w:r>
        <w:t>...</w:t>
      </w:r>
    </w:p>
    <w:p w14:paraId="5E697E6D" w14:textId="77777777" w:rsidR="00622D3A" w:rsidRDefault="00622D3A" w:rsidP="00622D3A">
      <w:pPr>
        <w:ind w:left="720"/>
      </w:pPr>
    </w:p>
    <w:p w14:paraId="535CC3E1" w14:textId="46F8A86F" w:rsidR="00622D3A" w:rsidRDefault="00622D3A" w:rsidP="00622D3A">
      <w:pPr>
        <w:ind w:left="720"/>
      </w:pPr>
      <w:r w:rsidRPr="00622D3A">
        <w:t>HN 144n40: quoted and translated; comment on Eumelos’ “e</w:t>
      </w:r>
    </w:p>
    <w:p w14:paraId="215F571A" w14:textId="77777777" w:rsidR="002E294C" w:rsidRDefault="002E294C" w:rsidP="001B7225"/>
    <w:p w14:paraId="7017F5FA" w14:textId="6A8F5E41" w:rsidR="00255D25" w:rsidRPr="00255D25" w:rsidRDefault="00255D25" w:rsidP="001B7225">
      <w:pPr>
        <w:rPr>
          <w:u w:val="single"/>
        </w:rPr>
      </w:pPr>
      <w:r w:rsidRPr="00255D25">
        <w:rPr>
          <w:u w:val="single"/>
        </w:rPr>
        <w:t>Commentary Description</w:t>
      </w:r>
    </w:p>
    <w:p w14:paraId="191FCEC3" w14:textId="77777777" w:rsidR="00255D25" w:rsidRDefault="00255D25" w:rsidP="001B7225"/>
    <w:p w14:paraId="494E6391" w14:textId="57DCEA24" w:rsidR="002E294C" w:rsidRDefault="002E294C" w:rsidP="001B7225">
      <w:r>
        <w:t xml:space="preserve">CRLs </w:t>
      </w:r>
      <w:r w:rsidRPr="00321067">
        <w:rPr>
          <w:b/>
        </w:rPr>
        <w:t>must not use</w:t>
      </w:r>
      <w:r>
        <w:t xml:space="preserve"> </w:t>
      </w:r>
      <w:r w:rsidRPr="00321067">
        <w:rPr>
          <w:b/>
        </w:rPr>
        <w:t>the double quotation mark</w:t>
      </w:r>
      <w:r>
        <w:t xml:space="preserve"> (") ch</w:t>
      </w:r>
      <w:r w:rsidR="00B61A49">
        <w:t xml:space="preserve">aracter anywhere, ever. To quote </w:t>
      </w:r>
      <w:r>
        <w:t xml:space="preserve">text, you may use the single quotation mark ('), the backtick (`), or the </w:t>
      </w:r>
      <w:r w:rsidR="00B61A49">
        <w:t>"slanted double quotation mark" (</w:t>
      </w:r>
      <w:r w:rsidR="00B61A49" w:rsidRPr="00B61A49">
        <w:t>”</w:t>
      </w:r>
      <w:r w:rsidR="00B61A49">
        <w:t>).</w:t>
      </w:r>
    </w:p>
    <w:p w14:paraId="26B70F91" w14:textId="77777777" w:rsidR="00B61A49" w:rsidRDefault="00B61A49" w:rsidP="001B7225"/>
    <w:p w14:paraId="510F5752" w14:textId="371638D7" w:rsidR="00B61A49" w:rsidRDefault="00B61A49" w:rsidP="001B7225">
      <w:r>
        <w:t>Other than th</w:t>
      </w:r>
      <w:r w:rsidR="00255D25">
        <w:t xml:space="preserve">e above </w:t>
      </w:r>
      <w:r>
        <w:t>restriction, you may use any text you wish in the CD.</w:t>
      </w:r>
    </w:p>
    <w:p w14:paraId="5495C260" w14:textId="77777777" w:rsidR="00B61A49" w:rsidRDefault="00B61A49" w:rsidP="001B7225"/>
    <w:p w14:paraId="744BDEEF" w14:textId="1DB47DB3" w:rsidR="00255D25" w:rsidRPr="00255D25" w:rsidRDefault="00255D25" w:rsidP="001B7225">
      <w:pPr>
        <w:rPr>
          <w:u w:val="single"/>
        </w:rPr>
      </w:pPr>
      <w:r w:rsidRPr="00255D25">
        <w:rPr>
          <w:u w:val="single"/>
        </w:rPr>
        <w:t>Commentary Type</w:t>
      </w:r>
    </w:p>
    <w:p w14:paraId="3046EDB5" w14:textId="77777777" w:rsidR="00255D25" w:rsidRDefault="00255D25" w:rsidP="001B7225"/>
    <w:p w14:paraId="3603C4D1" w14:textId="63421E1E" w:rsidR="00B61A49" w:rsidRDefault="00B61A49" w:rsidP="001B7225">
      <w:r>
        <w:t>The CT field may also be any text, although it is recommended that these be short, consistent indicators of the type of commentary reference. It should be the case that the CT fields can be selecte</w:t>
      </w:r>
      <w:r w:rsidR="00712995">
        <w:t xml:space="preserve">d from a controlled vocabulary so that users of AHCIP can limit their searches to one or more of these types using a menu of types. </w:t>
      </w:r>
      <w:r>
        <w:t xml:space="preserve">The CT fields should not refer to specific passages or commentary text -- they should be as generic as possible. </w:t>
      </w:r>
      <w:r w:rsidR="002D6809">
        <w:t xml:space="preserve"> Some examples (not exhaustive by any means):</w:t>
      </w:r>
    </w:p>
    <w:p w14:paraId="7D2D83F5" w14:textId="77777777" w:rsidR="002D6809" w:rsidRDefault="002D6809" w:rsidP="001B7225"/>
    <w:p w14:paraId="7DA9EE72" w14:textId="1EF88B36" w:rsidR="002D6809" w:rsidRDefault="002D6809" w:rsidP="002D6809">
      <w:pPr>
        <w:ind w:left="720"/>
      </w:pPr>
      <w:r>
        <w:t>paraphrased</w:t>
      </w:r>
    </w:p>
    <w:p w14:paraId="10A134DF" w14:textId="77777777" w:rsidR="00712995" w:rsidRDefault="00712995" w:rsidP="00712995">
      <w:pPr>
        <w:ind w:left="720"/>
      </w:pPr>
      <w:r>
        <w:t>quoted</w:t>
      </w:r>
    </w:p>
    <w:p w14:paraId="6A23BE8F" w14:textId="43D19D45" w:rsidR="002D6809" w:rsidRDefault="002D6809" w:rsidP="002D6809">
      <w:pPr>
        <w:ind w:left="720"/>
      </w:pPr>
      <w:r>
        <w:t>quoted and paraphrased</w:t>
      </w:r>
    </w:p>
    <w:p w14:paraId="0DF9D0F2" w14:textId="06397678" w:rsidR="002D6809" w:rsidRDefault="002D6809" w:rsidP="002D6809">
      <w:pPr>
        <w:ind w:left="720"/>
      </w:pPr>
      <w:r>
        <w:t>quoted and translated</w:t>
      </w:r>
    </w:p>
    <w:p w14:paraId="26F3A580" w14:textId="77777777" w:rsidR="00712995" w:rsidRDefault="00712995" w:rsidP="00712995">
      <w:pPr>
        <w:ind w:left="720"/>
      </w:pPr>
      <w:r>
        <w:t xml:space="preserve">reference </w:t>
      </w:r>
    </w:p>
    <w:p w14:paraId="5B18CE92" w14:textId="77777777" w:rsidR="00712995" w:rsidRDefault="00712995" w:rsidP="00712995">
      <w:pPr>
        <w:ind w:left="720"/>
      </w:pPr>
      <w:r>
        <w:t>reference to scholia</w:t>
      </w:r>
    </w:p>
    <w:p w14:paraId="6C20E28F" w14:textId="77777777" w:rsidR="00712995" w:rsidRDefault="00712995" w:rsidP="00712995">
      <w:pPr>
        <w:ind w:left="720"/>
      </w:pPr>
      <w:r>
        <w:t>translated</w:t>
      </w:r>
    </w:p>
    <w:p w14:paraId="56C76748" w14:textId="299B5173" w:rsidR="002D6809" w:rsidRDefault="002D6809" w:rsidP="002D6809">
      <w:pPr>
        <w:ind w:left="720"/>
      </w:pPr>
      <w:r>
        <w:t>transliterated</w:t>
      </w:r>
    </w:p>
    <w:p w14:paraId="270944A6" w14:textId="469064A5" w:rsidR="002D6809" w:rsidRDefault="002D6809" w:rsidP="002D6809">
      <w:pPr>
        <w:ind w:left="720"/>
      </w:pPr>
      <w:r>
        <w:t>transliterated and translated</w:t>
      </w:r>
    </w:p>
    <w:p w14:paraId="5B8B333C" w14:textId="65827BC2" w:rsidR="002D6809" w:rsidRDefault="002D6809" w:rsidP="002D6809">
      <w:pPr>
        <w:ind w:left="720"/>
      </w:pPr>
      <w:r>
        <w:t xml:space="preserve"> </w:t>
      </w:r>
    </w:p>
    <w:p w14:paraId="65985E1C" w14:textId="203ECCF6" w:rsidR="002E294C" w:rsidRDefault="00712995" w:rsidP="001B7225">
      <w:r>
        <w:t>Additional information about what is being paraphrased, quoted, translated, referenced, etc. should be indicated in the CD</w:t>
      </w:r>
      <w:r w:rsidR="00255D25">
        <w:t>.</w:t>
      </w:r>
    </w:p>
    <w:p w14:paraId="2449AF3E" w14:textId="77777777" w:rsidR="00255D25" w:rsidRDefault="00255D25" w:rsidP="001B7225"/>
    <w:p w14:paraId="39D4A801" w14:textId="2E3DF6F8" w:rsidR="00255D25" w:rsidRPr="00255D25" w:rsidRDefault="00255D25" w:rsidP="001B7225">
      <w:pPr>
        <w:rPr>
          <w:u w:val="single"/>
        </w:rPr>
      </w:pPr>
      <w:r w:rsidRPr="00255D25">
        <w:rPr>
          <w:u w:val="single"/>
        </w:rPr>
        <w:t>Commentary References</w:t>
      </w:r>
    </w:p>
    <w:p w14:paraId="6DDCC7CA" w14:textId="77777777" w:rsidR="00FB10E1" w:rsidRDefault="00FB10E1" w:rsidP="001B7225"/>
    <w:p w14:paraId="618FF95C" w14:textId="6C448991" w:rsidR="00DA0776" w:rsidRPr="00DA0776" w:rsidRDefault="00255D25" w:rsidP="001B7225">
      <w:r>
        <w:t>CRs always begin with the two- or three-letter code</w:t>
      </w:r>
      <w:r w:rsidR="00DA0776">
        <w:t xml:space="preserve"> for the commentary source text, followed by a space character, followed by a section number reference to</w:t>
      </w:r>
      <w:r w:rsidR="00657DDC">
        <w:t xml:space="preserve"> where the commentary is. The simplest notation is to a single section. Examples:</w:t>
      </w:r>
    </w:p>
    <w:p w14:paraId="3E268D29" w14:textId="77777777" w:rsidR="00255D25" w:rsidRDefault="00255D25" w:rsidP="001B7225"/>
    <w:p w14:paraId="476AA496" w14:textId="4C6C88D3" w:rsidR="00657DDC" w:rsidRDefault="00657DDC" w:rsidP="00657DDC">
      <w:pPr>
        <w:ind w:left="720"/>
      </w:pPr>
      <w:r>
        <w:t>HPC 291</w:t>
      </w:r>
    </w:p>
    <w:p w14:paraId="4C628C8E" w14:textId="77777777" w:rsidR="00622D3A" w:rsidRDefault="00622D3A" w:rsidP="00657DDC">
      <w:pPr>
        <w:ind w:left="720"/>
      </w:pPr>
    </w:p>
    <w:p w14:paraId="135E58F5" w14:textId="25877B6F" w:rsidR="00657DDC" w:rsidRDefault="00657DDC" w:rsidP="00657DDC">
      <w:pPr>
        <w:ind w:left="720"/>
      </w:pPr>
      <w:r>
        <w:t>HN 24</w:t>
      </w:r>
    </w:p>
    <w:p w14:paraId="356C3823" w14:textId="77777777" w:rsidR="00255D25" w:rsidRDefault="00255D25" w:rsidP="001B7225"/>
    <w:p w14:paraId="59970F4A" w14:textId="1BDBAFDD" w:rsidR="00657DDC" w:rsidRDefault="00321067" w:rsidP="001B7225">
      <w:r>
        <w:t>Notations may cover a range of lines, separated by a hyphen (-) character. Examples:</w:t>
      </w:r>
    </w:p>
    <w:p w14:paraId="4727714C" w14:textId="77777777" w:rsidR="00321067" w:rsidRDefault="00321067" w:rsidP="001B7225"/>
    <w:p w14:paraId="55AA1D40" w14:textId="4007FF19" w:rsidR="00321067" w:rsidRDefault="00321067" w:rsidP="00321067">
      <w:pPr>
        <w:ind w:left="720"/>
      </w:pPr>
      <w:r>
        <w:t>PP 56-57</w:t>
      </w:r>
    </w:p>
    <w:p w14:paraId="7BB70271" w14:textId="77777777" w:rsidR="00622D3A" w:rsidRDefault="00622D3A" w:rsidP="00321067">
      <w:pPr>
        <w:ind w:left="720"/>
      </w:pPr>
    </w:p>
    <w:p w14:paraId="7A310F5E" w14:textId="444B7D0D" w:rsidR="00321067" w:rsidRDefault="00321067" w:rsidP="00321067">
      <w:pPr>
        <w:ind w:left="720"/>
      </w:pPr>
      <w:r>
        <w:t>ME 57-61</w:t>
      </w:r>
    </w:p>
    <w:p w14:paraId="7A369AC0" w14:textId="77777777" w:rsidR="00321067" w:rsidRDefault="00321067" w:rsidP="001B7225"/>
    <w:p w14:paraId="0DD22645" w14:textId="02F74402" w:rsidR="00321067" w:rsidRDefault="00321067" w:rsidP="001B7225">
      <w:r w:rsidRPr="00E67661">
        <w:rPr>
          <w:b/>
        </w:rPr>
        <w:t>Do not abbreviate line numb</w:t>
      </w:r>
      <w:r w:rsidR="00877136" w:rsidRPr="00E67661">
        <w:rPr>
          <w:b/>
        </w:rPr>
        <w:t>ers in ranges</w:t>
      </w:r>
      <w:r w:rsidR="00877136">
        <w:t xml:space="preserve"> (e.g., PP 56-7 is invalid, as is BA 200-2).</w:t>
      </w:r>
    </w:p>
    <w:p w14:paraId="62F8AC42" w14:textId="77777777" w:rsidR="00877136" w:rsidRDefault="00877136" w:rsidP="001B7225"/>
    <w:p w14:paraId="78F54E45" w14:textId="68B4A1AD" w:rsidR="00877136" w:rsidRDefault="00C72E86" w:rsidP="001B7225">
      <w:r>
        <w:t xml:space="preserve">References to a note for a section may be indicated by following the section number with the letter "n" followed by the note number. </w:t>
      </w:r>
      <w:r w:rsidRPr="00C72E86">
        <w:rPr>
          <w:b/>
        </w:rPr>
        <w:t>Please include the note number, even if there is only one note in that section.</w:t>
      </w:r>
      <w:r>
        <w:t xml:space="preserve">  Examples:</w:t>
      </w:r>
    </w:p>
    <w:p w14:paraId="4D2FF221" w14:textId="4B507835" w:rsidR="00C72E86" w:rsidRDefault="00C72E86" w:rsidP="00C72E86">
      <w:pPr>
        <w:ind w:left="720"/>
      </w:pPr>
    </w:p>
    <w:p w14:paraId="4368CD48" w14:textId="328C4C1B" w:rsidR="00C72E86" w:rsidRDefault="00C72E86" w:rsidP="00C72E86">
      <w:pPr>
        <w:ind w:left="720"/>
      </w:pPr>
      <w:r>
        <w:t>HN 186n81</w:t>
      </w:r>
    </w:p>
    <w:p w14:paraId="36E5A79B" w14:textId="77777777" w:rsidR="00622D3A" w:rsidRDefault="00622D3A" w:rsidP="00C72E86">
      <w:pPr>
        <w:ind w:left="720"/>
      </w:pPr>
    </w:p>
    <w:p w14:paraId="69205F45" w14:textId="5898F579" w:rsidR="00C72E86" w:rsidRDefault="00C72E86" w:rsidP="00C72E86">
      <w:pPr>
        <w:ind w:left="720"/>
      </w:pPr>
      <w:r>
        <w:t>HN 321n225</w:t>
      </w:r>
    </w:p>
    <w:p w14:paraId="7F0DFDFE" w14:textId="77777777" w:rsidR="00C72E86" w:rsidRDefault="00C72E86" w:rsidP="001B7225"/>
    <w:p w14:paraId="56D5EDB6" w14:textId="3AEAD512" w:rsidR="00C72E86" w:rsidRDefault="00C72E86" w:rsidP="001B7225">
      <w:r w:rsidRPr="00E67661">
        <w:rPr>
          <w:b/>
        </w:rPr>
        <w:t>There is no notation for multiple notes!</w:t>
      </w:r>
      <w:r>
        <w:t xml:space="preserve">  Use multiple references </w:t>
      </w:r>
      <w:r w:rsidR="00E0618F">
        <w:t>to each note instead (HN 321nn225, 226 is invalid.  Use HN</w:t>
      </w:r>
      <w:r w:rsidR="001F6ADF">
        <w:t>321n225, HN321n226 instead)</w:t>
      </w:r>
    </w:p>
    <w:p w14:paraId="4AABC67F" w14:textId="77777777" w:rsidR="001F6ADF" w:rsidRDefault="001F6ADF" w:rsidP="001B7225"/>
    <w:p w14:paraId="5DFCF2B2" w14:textId="62AEE4E4" w:rsidR="001F6ADF" w:rsidRDefault="001F6ADF" w:rsidP="001B7225">
      <w:r>
        <w:t>Multiple references to the same commentary source text can be made using commas to separate them. There must be no space before the comma, and one space after the comma. There may be as many as five commas (six references) to one CRL. Examples:</w:t>
      </w:r>
    </w:p>
    <w:p w14:paraId="00837972" w14:textId="77777777" w:rsidR="001F6ADF" w:rsidRPr="00C72E86" w:rsidRDefault="001F6ADF" w:rsidP="001B7225"/>
    <w:p w14:paraId="13B26BD6" w14:textId="219E2A37" w:rsidR="00255D25" w:rsidRDefault="001F6ADF" w:rsidP="001F6ADF">
      <w:pPr>
        <w:ind w:left="720"/>
      </w:pPr>
      <w:r w:rsidRPr="001F6ADF">
        <w:t>HN 395, 409n117, 410n117</w:t>
      </w:r>
    </w:p>
    <w:p w14:paraId="235BB735" w14:textId="77777777" w:rsidR="00622D3A" w:rsidRDefault="00622D3A" w:rsidP="001F6ADF">
      <w:pPr>
        <w:ind w:left="720"/>
      </w:pPr>
    </w:p>
    <w:p w14:paraId="4BC64B48" w14:textId="277A455E" w:rsidR="001F6ADF" w:rsidRDefault="001F6ADF" w:rsidP="001F6ADF">
      <w:pPr>
        <w:ind w:left="720"/>
      </w:pPr>
      <w:r w:rsidRPr="001F6ADF">
        <w:t>HPC 88n17, 88n22</w:t>
      </w:r>
    </w:p>
    <w:p w14:paraId="3EDFB168" w14:textId="77777777" w:rsidR="00255D25" w:rsidRDefault="00255D25" w:rsidP="001B7225"/>
    <w:p w14:paraId="700C4E8C" w14:textId="4E9087D0" w:rsidR="00C32F30" w:rsidRPr="00C32F30" w:rsidRDefault="00C32F30" w:rsidP="001B7225">
      <w:r>
        <w:t xml:space="preserve">CRLs for </w:t>
      </w:r>
      <w:r>
        <w:rPr>
          <w:i/>
        </w:rPr>
        <w:t>Homer the Classic</w:t>
      </w:r>
      <w:r>
        <w:t xml:space="preserve"> are a special case, </w:t>
      </w:r>
      <w:r w:rsidR="00DE73D7">
        <w:t>not documented</w:t>
      </w:r>
      <w:r w:rsidR="0045497F">
        <w:t xml:space="preserve"> here.</w:t>
      </w:r>
    </w:p>
    <w:p w14:paraId="778CCFC9" w14:textId="77777777" w:rsidR="00C32F30" w:rsidRDefault="00C32F30" w:rsidP="001B7225"/>
    <w:p w14:paraId="2CB28584" w14:textId="77777777" w:rsidR="003C09F8" w:rsidRPr="001B7225" w:rsidRDefault="003C09F8" w:rsidP="001B7225"/>
    <w:sectPr w:rsidR="003C09F8" w:rsidRPr="001B7225" w:rsidSect="00123C62">
      <w:footerReference w:type="even" r:id="rId8"/>
      <w:footerReference w:type="default" r:id="rId9"/>
      <w:pgSz w:w="15840" w:h="12240" w:orient="landscape"/>
      <w:pgMar w:top="1440" w:right="1440" w:bottom="1440" w:left="1440" w:header="720" w:footer="720" w:gutter="0"/>
      <w:cols w:space="720"/>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DBF542" w14:textId="77777777" w:rsidR="00123C62" w:rsidRDefault="00123C62" w:rsidP="008C519B">
      <w:r>
        <w:separator/>
      </w:r>
    </w:p>
  </w:endnote>
  <w:endnote w:type="continuationSeparator" w:id="0">
    <w:p w14:paraId="6A7E112A" w14:textId="77777777" w:rsidR="00123C62" w:rsidRDefault="00123C62" w:rsidP="008C5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59499" w14:textId="77777777" w:rsidR="00123C62" w:rsidRDefault="00123C62" w:rsidP="008C51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AFD5B0" w14:textId="77777777" w:rsidR="00123C62" w:rsidRDefault="00123C6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515B5" w14:textId="77777777" w:rsidR="00123C62" w:rsidRDefault="00123C62" w:rsidP="008C51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050E1">
      <w:rPr>
        <w:rStyle w:val="PageNumber"/>
        <w:noProof/>
      </w:rPr>
      <w:t>1</w:t>
    </w:r>
    <w:r>
      <w:rPr>
        <w:rStyle w:val="PageNumber"/>
      </w:rPr>
      <w:fldChar w:fldCharType="end"/>
    </w:r>
  </w:p>
  <w:p w14:paraId="21E94E14" w14:textId="77777777" w:rsidR="00123C62" w:rsidRDefault="00123C6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8BA90C" w14:textId="77777777" w:rsidR="00123C62" w:rsidRDefault="00123C62" w:rsidP="008C519B">
      <w:r>
        <w:separator/>
      </w:r>
    </w:p>
  </w:footnote>
  <w:footnote w:type="continuationSeparator" w:id="0">
    <w:p w14:paraId="541F5493" w14:textId="77777777" w:rsidR="00123C62" w:rsidRDefault="00123C62" w:rsidP="008C519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953BF"/>
    <w:multiLevelType w:val="hybridMultilevel"/>
    <w:tmpl w:val="02BA13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B35A5"/>
    <w:multiLevelType w:val="hybridMultilevel"/>
    <w:tmpl w:val="54E6505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F28"/>
    <w:rsid w:val="00012CAE"/>
    <w:rsid w:val="00123C62"/>
    <w:rsid w:val="00181201"/>
    <w:rsid w:val="001B7225"/>
    <w:rsid w:val="001F6ADF"/>
    <w:rsid w:val="00255D25"/>
    <w:rsid w:val="002B761A"/>
    <w:rsid w:val="002D6809"/>
    <w:rsid w:val="002E294C"/>
    <w:rsid w:val="00321067"/>
    <w:rsid w:val="003C09F8"/>
    <w:rsid w:val="0045497F"/>
    <w:rsid w:val="004C234E"/>
    <w:rsid w:val="00505078"/>
    <w:rsid w:val="00530C5E"/>
    <w:rsid w:val="00554290"/>
    <w:rsid w:val="005F24D8"/>
    <w:rsid w:val="005F60DB"/>
    <w:rsid w:val="00622D3A"/>
    <w:rsid w:val="006402FD"/>
    <w:rsid w:val="00657DDC"/>
    <w:rsid w:val="006701CE"/>
    <w:rsid w:val="006F12BC"/>
    <w:rsid w:val="006F43E3"/>
    <w:rsid w:val="00712995"/>
    <w:rsid w:val="00725F28"/>
    <w:rsid w:val="007269B6"/>
    <w:rsid w:val="007532C9"/>
    <w:rsid w:val="007E1FAA"/>
    <w:rsid w:val="007E3792"/>
    <w:rsid w:val="00867E21"/>
    <w:rsid w:val="00877136"/>
    <w:rsid w:val="008813D8"/>
    <w:rsid w:val="008849B1"/>
    <w:rsid w:val="00887F98"/>
    <w:rsid w:val="008974DF"/>
    <w:rsid w:val="008A1FB8"/>
    <w:rsid w:val="008C519B"/>
    <w:rsid w:val="00A8085F"/>
    <w:rsid w:val="00AC5079"/>
    <w:rsid w:val="00AE361F"/>
    <w:rsid w:val="00B61A49"/>
    <w:rsid w:val="00C0120F"/>
    <w:rsid w:val="00C050E1"/>
    <w:rsid w:val="00C05D39"/>
    <w:rsid w:val="00C32F30"/>
    <w:rsid w:val="00C53274"/>
    <w:rsid w:val="00C72E86"/>
    <w:rsid w:val="00D35B77"/>
    <w:rsid w:val="00DA0776"/>
    <w:rsid w:val="00DE73D7"/>
    <w:rsid w:val="00E0618F"/>
    <w:rsid w:val="00E67661"/>
    <w:rsid w:val="00F4320B"/>
    <w:rsid w:val="00FB10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830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F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12BC"/>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25F2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2BC"/>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725F2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25F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F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5F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49B1"/>
    <w:pPr>
      <w:ind w:left="720"/>
      <w:contextualSpacing/>
    </w:pPr>
  </w:style>
  <w:style w:type="paragraph" w:styleId="Footer">
    <w:name w:val="footer"/>
    <w:basedOn w:val="Normal"/>
    <w:link w:val="FooterChar"/>
    <w:uiPriority w:val="99"/>
    <w:unhideWhenUsed/>
    <w:rsid w:val="008C519B"/>
    <w:pPr>
      <w:tabs>
        <w:tab w:val="center" w:pos="4320"/>
        <w:tab w:val="right" w:pos="8640"/>
      </w:tabs>
    </w:pPr>
  </w:style>
  <w:style w:type="character" w:customStyle="1" w:styleId="FooterChar">
    <w:name w:val="Footer Char"/>
    <w:basedOn w:val="DefaultParagraphFont"/>
    <w:link w:val="Footer"/>
    <w:uiPriority w:val="99"/>
    <w:rsid w:val="008C519B"/>
  </w:style>
  <w:style w:type="character" w:styleId="PageNumber">
    <w:name w:val="page number"/>
    <w:basedOn w:val="DefaultParagraphFont"/>
    <w:uiPriority w:val="99"/>
    <w:semiHidden/>
    <w:unhideWhenUsed/>
    <w:rsid w:val="008C519B"/>
  </w:style>
  <w:style w:type="table" w:styleId="TableGrid">
    <w:name w:val="Table Grid"/>
    <w:basedOn w:val="TableNormal"/>
    <w:uiPriority w:val="59"/>
    <w:rsid w:val="007E1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402F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5F2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F12BC"/>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725F2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02F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12BC"/>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725F2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725F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5F2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25F2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8849B1"/>
    <w:pPr>
      <w:ind w:left="720"/>
      <w:contextualSpacing/>
    </w:pPr>
  </w:style>
  <w:style w:type="paragraph" w:styleId="Footer">
    <w:name w:val="footer"/>
    <w:basedOn w:val="Normal"/>
    <w:link w:val="FooterChar"/>
    <w:uiPriority w:val="99"/>
    <w:unhideWhenUsed/>
    <w:rsid w:val="008C519B"/>
    <w:pPr>
      <w:tabs>
        <w:tab w:val="center" w:pos="4320"/>
        <w:tab w:val="right" w:pos="8640"/>
      </w:tabs>
    </w:pPr>
  </w:style>
  <w:style w:type="character" w:customStyle="1" w:styleId="FooterChar">
    <w:name w:val="Footer Char"/>
    <w:basedOn w:val="DefaultParagraphFont"/>
    <w:link w:val="Footer"/>
    <w:uiPriority w:val="99"/>
    <w:rsid w:val="008C519B"/>
  </w:style>
  <w:style w:type="character" w:styleId="PageNumber">
    <w:name w:val="page number"/>
    <w:basedOn w:val="DefaultParagraphFont"/>
    <w:uiPriority w:val="99"/>
    <w:semiHidden/>
    <w:unhideWhenUsed/>
    <w:rsid w:val="008C519B"/>
  </w:style>
  <w:style w:type="table" w:styleId="TableGrid">
    <w:name w:val="Table Grid"/>
    <w:basedOn w:val="TableNormal"/>
    <w:uiPriority w:val="59"/>
    <w:rsid w:val="007E1F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6402F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1754</Words>
  <Characters>10001</Characters>
  <Application>Microsoft Macintosh Word</Application>
  <DocSecurity>0</DocSecurity>
  <Lines>83</Lines>
  <Paragraphs>23</Paragraphs>
  <ScaleCrop>false</ScaleCrop>
  <Company/>
  <LinksUpToDate>false</LinksUpToDate>
  <CharactersWithSpaces>11732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Jenson</dc:creator>
  <cp:keywords/>
  <dc:description/>
  <cp:lastModifiedBy>Rob Jenson</cp:lastModifiedBy>
  <cp:revision>9</cp:revision>
  <dcterms:created xsi:type="dcterms:W3CDTF">2014-08-26T16:29:00Z</dcterms:created>
  <dcterms:modified xsi:type="dcterms:W3CDTF">2014-08-26T21:33:00Z</dcterms:modified>
</cp:coreProperties>
</file>