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DEAA8" w14:textId="77777777" w:rsidR="00B72A3B" w:rsidRDefault="00AC294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del Valle de Guatemala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5CB89EE" wp14:editId="1C775A50">
            <wp:simplePos x="0" y="0"/>
            <wp:positionH relativeFrom="column">
              <wp:posOffset>4200525</wp:posOffset>
            </wp:positionH>
            <wp:positionV relativeFrom="paragraph">
              <wp:posOffset>114300</wp:posOffset>
            </wp:positionV>
            <wp:extent cx="1604963" cy="2380394"/>
            <wp:effectExtent l="0" t="0" r="0" b="0"/>
            <wp:wrapSquare wrapText="bothSides" distT="114300" distB="11430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2380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2FFB3B" w14:textId="0CAE3C4D" w:rsidR="00B72A3B" w:rsidRDefault="00AC294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Facultad de</w:t>
      </w:r>
      <w:r w:rsidR="002D26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D597F">
        <w:rPr>
          <w:rFonts w:ascii="Times New Roman" w:eastAsia="Times New Roman" w:hAnsi="Times New Roman" w:cs="Times New Roman"/>
          <w:sz w:val="24"/>
          <w:szCs w:val="24"/>
        </w:rPr>
        <w:t>Ingenieria</w:t>
      </w:r>
    </w:p>
    <w:p w14:paraId="14C5FC39" w14:textId="4ED000CC" w:rsidR="00B72A3B" w:rsidRDefault="000A0BB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Science</w:t>
      </w:r>
      <w:r w:rsidR="000F43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69DEDE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A979B0E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5242899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7365E7C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BD379EA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AF8C8B2" w14:textId="77777777" w:rsidR="00B72A3B" w:rsidRDefault="00AC294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382177" w14:textId="3C8F4DE6" w:rsidR="00B72A3B" w:rsidRDefault="000A0BB1">
      <w:pPr>
        <w:spacing w:before="240" w:after="240"/>
        <w:ind w:left="720"/>
        <w:jc w:val="center"/>
        <w:rPr>
          <w:b/>
          <w:color w:val="538135"/>
          <w:sz w:val="44"/>
          <w:szCs w:val="44"/>
        </w:rPr>
      </w:pPr>
      <w:r>
        <w:rPr>
          <w:b/>
          <w:color w:val="538135"/>
          <w:sz w:val="44"/>
          <w:szCs w:val="44"/>
        </w:rPr>
        <w:t>LABORATORIO 3</w:t>
      </w:r>
    </w:p>
    <w:p w14:paraId="6568B309" w14:textId="63349C57" w:rsidR="00B72A3B" w:rsidRDefault="000A0BB1" w:rsidP="008C3268">
      <w:pPr>
        <w:spacing w:before="240" w:after="240"/>
        <w:ind w:left="720"/>
        <w:jc w:val="center"/>
        <w:rPr>
          <w:b/>
          <w:color w:val="538135"/>
          <w:sz w:val="36"/>
          <w:szCs w:val="36"/>
        </w:rPr>
      </w:pPr>
      <w:r w:rsidRPr="000A0BB1">
        <w:rPr>
          <w:b/>
          <w:color w:val="538135"/>
          <w:sz w:val="36"/>
          <w:szCs w:val="36"/>
        </w:rPr>
        <w:t>Análisis GeoEspacial y Sensores Remotos</w:t>
      </w:r>
    </w:p>
    <w:p w14:paraId="7CA9542E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70F68D8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535CAF5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BB80474" w14:textId="77777777" w:rsidR="00B72A3B" w:rsidRDefault="00AC2947">
      <w:pPr>
        <w:spacing w:before="240" w:after="240"/>
        <w:jc w:val="right"/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  <w:t xml:space="preserve">                                      </w:t>
      </w:r>
    </w:p>
    <w:p w14:paraId="4D8F9BE6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95CA484" w14:textId="77777777" w:rsidR="00B72A3B" w:rsidRDefault="00B72A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2202D41" w14:textId="77777777" w:rsidR="00B72A3B" w:rsidRDefault="00AC2947">
      <w:pPr>
        <w:spacing w:before="240" w:after="240"/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  <w:t xml:space="preserve"> </w:t>
      </w:r>
    </w:p>
    <w:p w14:paraId="63045D76" w14:textId="77777777" w:rsidR="00AC528D" w:rsidRDefault="00AC528D">
      <w:pPr>
        <w:spacing w:before="240" w:after="240"/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</w:pPr>
    </w:p>
    <w:p w14:paraId="14BBAD33" w14:textId="224E9E95" w:rsidR="00AC528D" w:rsidRDefault="00AC2947" w:rsidP="00AC528D">
      <w:pPr>
        <w:spacing w:before="240" w:after="240"/>
        <w:jc w:val="center"/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  <w:t>Gabriel Paz 221087</w:t>
      </w:r>
    </w:p>
    <w:p w14:paraId="6D63BB0C" w14:textId="6012F976" w:rsidR="000A0BB1" w:rsidRDefault="000A0BB1" w:rsidP="00AC528D">
      <w:pPr>
        <w:spacing w:before="240" w:after="240"/>
        <w:jc w:val="center"/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  <w:t>Christian Echeverria 221441</w:t>
      </w:r>
    </w:p>
    <w:p w14:paraId="3BE48CB8" w14:textId="77777777" w:rsidR="00AC528D" w:rsidRPr="00AC528D" w:rsidRDefault="00AC528D" w:rsidP="00AC528D">
      <w:pPr>
        <w:spacing w:before="240" w:after="240"/>
        <w:jc w:val="center"/>
        <w:rPr>
          <w:rFonts w:ascii="Times New Roman" w:eastAsia="Times New Roman" w:hAnsi="Times New Roman" w:cs="Times New Roman"/>
          <w:color w:val="414042"/>
          <w:sz w:val="24"/>
          <w:szCs w:val="24"/>
          <w:highlight w:val="white"/>
        </w:rPr>
      </w:pPr>
    </w:p>
    <w:p w14:paraId="0732F7AB" w14:textId="5A7FE3A4" w:rsidR="00B72A3B" w:rsidRDefault="00DB58CF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601160">
        <w:rPr>
          <w:rFonts w:ascii="Times New Roman" w:eastAsia="Times New Roman" w:hAnsi="Times New Roman" w:cs="Times New Roman"/>
          <w:sz w:val="24"/>
          <w:szCs w:val="24"/>
        </w:rPr>
        <w:t>4</w:t>
      </w:r>
      <w:r w:rsidR="00AC294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0A0BB1">
        <w:rPr>
          <w:rFonts w:ascii="Times New Roman" w:eastAsia="Times New Roman" w:hAnsi="Times New Roman" w:cs="Times New Roman"/>
          <w:sz w:val="24"/>
          <w:szCs w:val="24"/>
        </w:rPr>
        <w:t>agosto</w:t>
      </w:r>
      <w:r w:rsidR="00AC2947">
        <w:rPr>
          <w:rFonts w:ascii="Times New Roman" w:eastAsia="Times New Roman" w:hAnsi="Times New Roman" w:cs="Times New Roman"/>
          <w:sz w:val="24"/>
          <w:szCs w:val="24"/>
        </w:rPr>
        <w:t xml:space="preserve"> del 202</w:t>
      </w:r>
      <w:r w:rsidR="000A0BB1">
        <w:rPr>
          <w:rFonts w:ascii="Times New Roman" w:eastAsia="Times New Roman" w:hAnsi="Times New Roman" w:cs="Times New Roman"/>
          <w:sz w:val="24"/>
          <w:szCs w:val="24"/>
        </w:rPr>
        <w:t>8</w:t>
      </w:r>
      <w:r w:rsidR="00AC2947">
        <w:rPr>
          <w:rFonts w:ascii="Times New Roman" w:eastAsia="Times New Roman" w:hAnsi="Times New Roman" w:cs="Times New Roman"/>
          <w:sz w:val="24"/>
          <w:szCs w:val="24"/>
        </w:rPr>
        <w:t>, Guatemala de la Asunción</w:t>
      </w:r>
    </w:p>
    <w:p w14:paraId="1A8FC4F8" w14:textId="77777777" w:rsidR="007B1B05" w:rsidRDefault="007B1B05" w:rsidP="00F1332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5A3E21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lastRenderedPageBreak/>
        <w:t>1. Introducción</w:t>
      </w:r>
    </w:p>
    <w:p w14:paraId="510E5CD7" w14:textId="006E965F" w:rsidR="000A0BB1" w:rsidRPr="000A0BB1" w:rsidRDefault="000A0BB1" w:rsidP="00601160">
      <w:pPr>
        <w:spacing w:before="240" w:after="240" w:line="240" w:lineRule="auto"/>
        <w:jc w:val="both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El presente informe documenta el proceso y resultados del monitoreo de cambios en la cobertura vegetal en el departamento de Petén, Guatemala, empleando imágenes satelitales Sentinel-2 L2A correspondientes a enero de 2020 y enero de 2024.</w:t>
      </w:r>
      <w:r w:rsidR="00601160">
        <w:rPr>
          <w:rFonts w:eastAsia="Times New Roman"/>
          <w:color w:val="000000" w:themeColor="text1"/>
          <w:sz w:val="20"/>
          <w:szCs w:val="20"/>
          <w:lang w:val="es-GT"/>
        </w:rPr>
        <w:t xml:space="preserve"> 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Se utilizó la plataforma </w:t>
      </w: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Copernicus Data Space Ecosystem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para obtener y procesar las imágenes, aplicando técnicas de teledetección y análisis de NDVI para identificar áreas con pérdida significativa de vegetación (deforestación).</w:t>
      </w:r>
    </w:p>
    <w:p w14:paraId="2F0C90D4" w14:textId="4B845F62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101CDE00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2. Objetivos</w:t>
      </w:r>
    </w:p>
    <w:p w14:paraId="3E7D5654" w14:textId="77777777" w:rsidR="000A0BB1" w:rsidRPr="000A0BB1" w:rsidRDefault="000A0BB1" w:rsidP="000A0BB1">
      <w:pPr>
        <w:numPr>
          <w:ilvl w:val="0"/>
          <w:numId w:val="41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Descargar y preprocesar imágenes Sentinel-2 L2A con baja nubosidad para el AOI definido.</w:t>
      </w:r>
    </w:p>
    <w:p w14:paraId="6965B46C" w14:textId="77777777" w:rsidR="000A0BB1" w:rsidRPr="000A0BB1" w:rsidRDefault="000A0BB1" w:rsidP="000A0BB1">
      <w:pPr>
        <w:numPr>
          <w:ilvl w:val="0"/>
          <w:numId w:val="41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Calcular el </w:t>
      </w: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NDVI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para los años 2020 y 2024.</w:t>
      </w:r>
    </w:p>
    <w:p w14:paraId="7DC78040" w14:textId="77777777" w:rsidR="000A0BB1" w:rsidRPr="000A0BB1" w:rsidRDefault="000A0BB1" w:rsidP="000A0BB1">
      <w:pPr>
        <w:numPr>
          <w:ilvl w:val="0"/>
          <w:numId w:val="41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Detectar cambios mediante la diferencia de NDVI y umbrales definidos.</w:t>
      </w:r>
    </w:p>
    <w:p w14:paraId="69902277" w14:textId="77777777" w:rsidR="000A0BB1" w:rsidRPr="000A0BB1" w:rsidRDefault="000A0BB1" w:rsidP="000A0BB1">
      <w:pPr>
        <w:numPr>
          <w:ilvl w:val="0"/>
          <w:numId w:val="41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Calcular el área afectada por deforestación y representarla gráficamente.</w:t>
      </w:r>
    </w:p>
    <w:p w14:paraId="59871BF3" w14:textId="5F07DBB4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2F48289F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3. Área de Estudio</w:t>
      </w:r>
    </w:p>
    <w:p w14:paraId="7E4B3273" w14:textId="77777777" w:rsidR="000A0BB1" w:rsidRPr="000A0BB1" w:rsidRDefault="000A0BB1" w:rsidP="000A0BB1">
      <w:pPr>
        <w:numPr>
          <w:ilvl w:val="0"/>
          <w:numId w:val="42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Región: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Departamento del Petén, Guatemala.</w:t>
      </w:r>
    </w:p>
    <w:p w14:paraId="25DB6C0D" w14:textId="77777777" w:rsidR="000A0BB1" w:rsidRPr="000A0BB1" w:rsidRDefault="000A0BB1" w:rsidP="000A0BB1">
      <w:pPr>
        <w:numPr>
          <w:ilvl w:val="0"/>
          <w:numId w:val="42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Coordenadas aproximadas del centro: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Latitud 17.25°, Longitud −89.9°.</w:t>
      </w:r>
    </w:p>
    <w:p w14:paraId="6DCCF561" w14:textId="77777777" w:rsidR="000A0BB1" w:rsidRPr="000A0BB1" w:rsidRDefault="000A0BB1" w:rsidP="000A0BB1">
      <w:pPr>
        <w:numPr>
          <w:ilvl w:val="0"/>
          <w:numId w:val="42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Extensión: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Recorte aplicado sobre el AOI definido para reducir datos irrelevantes.</w:t>
      </w:r>
    </w:p>
    <w:p w14:paraId="6AEE6F17" w14:textId="77777777" w:rsidR="000A0BB1" w:rsidRPr="000A0BB1" w:rsidRDefault="000A0BB1" w:rsidP="000A0BB1">
      <w:pPr>
        <w:numPr>
          <w:ilvl w:val="0"/>
          <w:numId w:val="42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Fechas de interés:</w:t>
      </w:r>
    </w:p>
    <w:p w14:paraId="5828B213" w14:textId="77777777" w:rsidR="000A0BB1" w:rsidRPr="000A0BB1" w:rsidRDefault="000A0BB1" w:rsidP="000A0BB1">
      <w:pPr>
        <w:numPr>
          <w:ilvl w:val="1"/>
          <w:numId w:val="42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Enero 2020</w:t>
      </w:r>
    </w:p>
    <w:p w14:paraId="2C447252" w14:textId="77777777" w:rsidR="000A0BB1" w:rsidRPr="000A0BB1" w:rsidRDefault="000A0BB1" w:rsidP="000A0BB1">
      <w:pPr>
        <w:numPr>
          <w:ilvl w:val="1"/>
          <w:numId w:val="42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Enero 2024</w:t>
      </w:r>
    </w:p>
    <w:p w14:paraId="58E29173" w14:textId="77777777" w:rsidR="000A0BB1" w:rsidRPr="000A0BB1" w:rsidRDefault="000A0BB1" w:rsidP="000A0BB1">
      <w:pPr>
        <w:numPr>
          <w:ilvl w:val="0"/>
          <w:numId w:val="42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Cobertura de nubes: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≤ 10% según filtros de búsqueda en Copernicus.</w:t>
      </w:r>
    </w:p>
    <w:p w14:paraId="06F2C491" w14:textId="4AB363C8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2A6BB5B6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4. Metodología</w:t>
      </w:r>
    </w:p>
    <w:p w14:paraId="0126C217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4.1 Obtención de datos</w:t>
      </w:r>
    </w:p>
    <w:p w14:paraId="46F09DF5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Se empleó la plataforma </w:t>
      </w: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Copernicus Data Space Ecosystem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para:</w:t>
      </w:r>
    </w:p>
    <w:p w14:paraId="17E8A34A" w14:textId="77777777" w:rsidR="000A0BB1" w:rsidRPr="000A0BB1" w:rsidRDefault="000A0BB1" w:rsidP="000A0BB1">
      <w:pPr>
        <w:numPr>
          <w:ilvl w:val="0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Registrar e iniciar sesión.</w:t>
      </w:r>
    </w:p>
    <w:p w14:paraId="52CD004F" w14:textId="77777777" w:rsidR="000A0BB1" w:rsidRPr="000A0BB1" w:rsidRDefault="000A0BB1" w:rsidP="000A0BB1">
      <w:pPr>
        <w:numPr>
          <w:ilvl w:val="0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Buscar productos </w:t>
      </w: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Sentinel-2 L2A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para el AOI definido.</w:t>
      </w:r>
    </w:p>
    <w:p w14:paraId="1D91B9E8" w14:textId="77777777" w:rsidR="000A0BB1" w:rsidRPr="000A0BB1" w:rsidRDefault="000A0BB1" w:rsidP="000A0BB1">
      <w:pPr>
        <w:numPr>
          <w:ilvl w:val="0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Filtrar por:</w:t>
      </w:r>
    </w:p>
    <w:p w14:paraId="7A95BFA3" w14:textId="77777777" w:rsidR="000A0BB1" w:rsidRPr="000A0BB1" w:rsidRDefault="000A0BB1" w:rsidP="000A0BB1">
      <w:pPr>
        <w:numPr>
          <w:ilvl w:val="1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Intervalo de fechas: enero 2020 y enero 2024.</w:t>
      </w:r>
    </w:p>
    <w:p w14:paraId="5DE5BF8F" w14:textId="77777777" w:rsidR="000A0BB1" w:rsidRPr="000A0BB1" w:rsidRDefault="000A0BB1" w:rsidP="000A0BB1">
      <w:pPr>
        <w:numPr>
          <w:ilvl w:val="1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Cobertura de nubes ≤ 10%.</w:t>
      </w:r>
    </w:p>
    <w:p w14:paraId="51F2A7CA" w14:textId="77777777" w:rsidR="000A0BB1" w:rsidRPr="000A0BB1" w:rsidRDefault="000A0BB1" w:rsidP="000A0BB1">
      <w:pPr>
        <w:numPr>
          <w:ilvl w:val="0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Descargar las bandas:</w:t>
      </w:r>
    </w:p>
    <w:p w14:paraId="651BDE3A" w14:textId="77777777" w:rsidR="000A0BB1" w:rsidRPr="000A0BB1" w:rsidRDefault="000A0BB1" w:rsidP="000A0BB1">
      <w:pPr>
        <w:numPr>
          <w:ilvl w:val="1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lastRenderedPageBreak/>
        <w:t>B04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(Rojo, 665 nm)</w:t>
      </w:r>
    </w:p>
    <w:p w14:paraId="79293BD8" w14:textId="77777777" w:rsidR="000A0BB1" w:rsidRPr="000A0BB1" w:rsidRDefault="000A0BB1" w:rsidP="000A0BB1">
      <w:pPr>
        <w:numPr>
          <w:ilvl w:val="1"/>
          <w:numId w:val="4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B08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(NIR, 842 nm)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br/>
        <w:t xml:space="preserve">en formato </w:t>
      </w: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GeoTIFF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.</w:t>
      </w:r>
    </w:p>
    <w:p w14:paraId="3DE9D96F" w14:textId="18F3593E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4F475CDA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4.2 Preprocesamiento</w:t>
      </w:r>
    </w:p>
    <w:p w14:paraId="7FC1F5C0" w14:textId="77777777" w:rsidR="000A0BB1" w:rsidRPr="000A0BB1" w:rsidRDefault="000A0BB1" w:rsidP="000A0BB1">
      <w:pPr>
        <w:numPr>
          <w:ilvl w:val="0"/>
          <w:numId w:val="44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Recorte del AOI para reducir el tamaño de las escenas.</w:t>
      </w:r>
    </w:p>
    <w:p w14:paraId="4EFDCFCB" w14:textId="77777777" w:rsidR="000A0BB1" w:rsidRPr="000A0BB1" w:rsidRDefault="000A0BB1" w:rsidP="000A0BB1">
      <w:pPr>
        <w:numPr>
          <w:ilvl w:val="0"/>
          <w:numId w:val="44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(Si se aplicó) Enmascarado de nubes usando capa </w:t>
      </w: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QA60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o </w:t>
      </w: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SCL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; en caso de no disponer, se limitó el sesgo seleccionando imágenes con nubosidad mínima.</w:t>
      </w:r>
    </w:p>
    <w:p w14:paraId="7A198120" w14:textId="77777777" w:rsidR="000A0BB1" w:rsidRPr="000A0BB1" w:rsidRDefault="000A0BB1" w:rsidP="000A0BB1">
      <w:pPr>
        <w:numPr>
          <w:ilvl w:val="0"/>
          <w:numId w:val="44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Conversión de datos a tipo float32 para evitar problemas en los cálculos.</w:t>
      </w:r>
    </w:p>
    <w:p w14:paraId="3F7B956C" w14:textId="7B737F9B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03202030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4.3 Cálculo del NDVI</w:t>
      </w:r>
    </w:p>
    <w:p w14:paraId="027F7DA6" w14:textId="77777777" w:rsid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El NDVI se calculó para cada año usando la fórmula:</w:t>
      </w:r>
    </w:p>
    <w:p w14:paraId="20E5B5E6" w14:textId="4DF33F51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m:oMathPara>
        <m:oMath>
          <m:r>
            <w:rPr>
              <w:rFonts w:ascii="Cambria Math" w:eastAsia="Times New Roman" w:hAnsi="Cambria Math"/>
              <w:color w:val="000000" w:themeColor="text1"/>
              <w:sz w:val="20"/>
              <w:szCs w:val="20"/>
              <w:lang w:val="es-GT"/>
            </w:rPr>
            <m:t xml:space="preserve">NDVI= 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 w:themeColor="text1"/>
                  <w:sz w:val="20"/>
                  <w:szCs w:val="20"/>
                  <w:lang w:val="es-GT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 w:themeColor="text1"/>
                  <w:sz w:val="20"/>
                  <w:szCs w:val="20"/>
                  <w:lang w:val="es-GT"/>
                </w:rPr>
                <m:t>NIR-Rojo</m:t>
              </m:r>
            </m:num>
            <m:den>
              <m:r>
                <w:rPr>
                  <w:rFonts w:ascii="Cambria Math" w:eastAsia="Times New Roman" w:hAnsi="Cambria Math"/>
                  <w:color w:val="000000" w:themeColor="text1"/>
                  <w:sz w:val="20"/>
                  <w:szCs w:val="20"/>
                  <w:lang w:val="es-GT"/>
                </w:rPr>
                <m:t>NIR+Rojo</m:t>
              </m:r>
            </m:den>
          </m:f>
        </m:oMath>
      </m:oMathPara>
    </w:p>
    <w:p w14:paraId="64FCA234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Generando:</w:t>
      </w:r>
    </w:p>
    <w:p w14:paraId="4AE78ADE" w14:textId="77777777" w:rsidR="000A0BB1" w:rsidRPr="000A0BB1" w:rsidRDefault="000A0BB1" w:rsidP="000A0BB1">
      <w:pPr>
        <w:numPr>
          <w:ilvl w:val="0"/>
          <w:numId w:val="45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ndvi_2020 para enero 2020.</w:t>
      </w:r>
    </w:p>
    <w:p w14:paraId="2FC748A8" w14:textId="77777777" w:rsidR="000A0BB1" w:rsidRPr="000A0BB1" w:rsidRDefault="000A0BB1" w:rsidP="000A0BB1">
      <w:pPr>
        <w:numPr>
          <w:ilvl w:val="0"/>
          <w:numId w:val="45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ndvi_2024 para enero 2024.</w:t>
      </w:r>
    </w:p>
    <w:p w14:paraId="0B3B1EFD" w14:textId="1501A715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76208E19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4.4 Detección de cambios</w:t>
      </w:r>
    </w:p>
    <w:p w14:paraId="59F84C24" w14:textId="77777777" w:rsidR="000A0BB1" w:rsidRDefault="000A0BB1" w:rsidP="000A0BB1">
      <w:pPr>
        <w:numPr>
          <w:ilvl w:val="0"/>
          <w:numId w:val="46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Cálculo de la diferencia de NDVI:</w:t>
      </w:r>
    </w:p>
    <w:p w14:paraId="745215B3" w14:textId="3A8DE158" w:rsidR="000A0BB1" w:rsidRPr="000A0BB1" w:rsidRDefault="000A0BB1" w:rsidP="000A0BB1">
      <w:pPr>
        <w:spacing w:before="240" w:after="240" w:line="240" w:lineRule="auto"/>
        <w:ind w:left="720"/>
        <w:rPr>
          <w:rFonts w:eastAsia="Times New Roman"/>
          <w:color w:val="000000" w:themeColor="text1"/>
          <w:sz w:val="20"/>
          <w:szCs w:val="20"/>
          <w:lang w:val="es-GT"/>
        </w:rPr>
      </w:pPr>
      <m:oMathPara>
        <m:oMath>
          <m:r>
            <w:rPr>
              <w:rFonts w:ascii="Cambria Math" w:eastAsia="Times New Roman" w:hAnsi="Cambria Math"/>
              <w:color w:val="000000" w:themeColor="text1"/>
              <w:sz w:val="20"/>
              <w:szCs w:val="20"/>
            </w:rPr>
            <m:t>ΔNDVI=NDV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 w:themeColor="text1"/>
                  <w:sz w:val="20"/>
                  <w:szCs w:val="20"/>
                </w:rPr>
                <m:t>I</m:t>
              </m:r>
            </m:e>
            <m:sub>
              <m:r>
                <w:rPr>
                  <w:rFonts w:ascii="Cambria Math" w:eastAsia="Times New Roman" w:hAnsi="Cambria Math"/>
                  <w:color w:val="000000" w:themeColor="text1"/>
                  <w:sz w:val="20"/>
                  <w:szCs w:val="20"/>
                </w:rPr>
                <m:t>2024</m:t>
              </m:r>
            </m:sub>
          </m:sSub>
          <m:r>
            <w:rPr>
              <w:rFonts w:ascii="Cambria Math" w:eastAsia="Times New Roman" w:hAnsi="Cambria Math"/>
              <w:color w:val="000000" w:themeColor="text1"/>
              <w:sz w:val="20"/>
              <w:szCs w:val="20"/>
            </w:rPr>
            <m:t>​</m:t>
          </m:r>
          <m:r>
            <w:rPr>
              <w:rFonts w:ascii="Cambria Math" w:eastAsia="Times New Roman" w:hAnsi="Cambria Math"/>
              <w:color w:val="000000" w:themeColor="text1"/>
              <w:sz w:val="20"/>
              <w:szCs w:val="20"/>
            </w:rPr>
            <m:t>-NDV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 w:themeColor="text1"/>
                  <w:sz w:val="20"/>
                  <w:szCs w:val="20"/>
                </w:rPr>
                <m:t>I</m:t>
              </m:r>
            </m:e>
            <m:sub>
              <m:r>
                <w:rPr>
                  <w:rFonts w:ascii="Cambria Math" w:eastAsia="Times New Roman" w:hAnsi="Cambria Math"/>
                  <w:color w:val="000000" w:themeColor="text1"/>
                  <w:sz w:val="20"/>
                  <w:szCs w:val="20"/>
                </w:rPr>
                <m:t>202</m:t>
              </m:r>
              <m:r>
                <w:rPr>
                  <w:rFonts w:ascii="Cambria Math" w:eastAsia="Times New Roman" w:hAnsi="Cambria Math"/>
                  <w:color w:val="000000" w:themeColor="text1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="Times New Roman" w:hAnsi="Cambria Math"/>
              <w:color w:val="000000" w:themeColor="text1"/>
              <w:sz w:val="20"/>
              <w:szCs w:val="20"/>
            </w:rPr>
            <m:t>​</m:t>
          </m:r>
        </m:oMath>
      </m:oMathPara>
    </w:p>
    <w:p w14:paraId="51B1D166" w14:textId="77777777" w:rsidR="000A0BB1" w:rsidRDefault="000A0BB1" w:rsidP="000A0BB1">
      <w:pPr>
        <w:numPr>
          <w:ilvl w:val="0"/>
          <w:numId w:val="46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Aplicación de umbral de pérdida significativa:</w:t>
      </w:r>
    </w:p>
    <w:p w14:paraId="7690B680" w14:textId="37BD12C4" w:rsidR="000A0BB1" w:rsidRPr="000A0BB1" w:rsidRDefault="000A0BB1" w:rsidP="000A0BB1">
      <w:pPr>
        <w:spacing w:before="240" w:after="240" w:line="240" w:lineRule="auto"/>
        <w:ind w:left="720"/>
        <w:rPr>
          <w:rFonts w:eastAsia="Times New Roman"/>
          <w:color w:val="000000" w:themeColor="text1"/>
          <w:sz w:val="20"/>
          <w:szCs w:val="20"/>
          <w:lang w:val="es-GT"/>
        </w:rPr>
      </w:pPr>
      <m:oMathPara>
        <m:oMath>
          <m:r>
            <w:rPr>
              <w:rFonts w:ascii="Cambria Math" w:eastAsia="Times New Roman" w:hAnsi="Cambria Math"/>
              <w:color w:val="000000" w:themeColor="text1"/>
              <w:sz w:val="20"/>
              <w:szCs w:val="20"/>
            </w:rPr>
            <m:t>ΔNDVI&lt;-0.2</m:t>
          </m:r>
        </m:oMath>
      </m:oMathPara>
    </w:p>
    <w:p w14:paraId="7EA7FB7A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para generar la máscara de deforestación.</w:t>
      </w:r>
    </w:p>
    <w:p w14:paraId="0D677A60" w14:textId="711A321E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55CE5C83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4.5 Cálculo de área deforestada</w:t>
      </w:r>
    </w:p>
    <w:p w14:paraId="68BFEACC" w14:textId="77777777" w:rsidR="000A0BB1" w:rsidRPr="000A0BB1" w:rsidRDefault="000A0BB1" w:rsidP="000A0BB1">
      <w:pPr>
        <w:numPr>
          <w:ilvl w:val="0"/>
          <w:numId w:val="47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Reproyección del raster al sistema métrico EPSG:32616 (UTM zona 16N).</w:t>
      </w:r>
    </w:p>
    <w:p w14:paraId="259F92D1" w14:textId="77777777" w:rsidR="000A0BB1" w:rsidRPr="000A0BB1" w:rsidRDefault="000A0BB1" w:rsidP="000A0BB1">
      <w:pPr>
        <w:numPr>
          <w:ilvl w:val="0"/>
          <w:numId w:val="47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Cálculo del área total afectada en hectáreas y como porcentaje del AOI válido.</w:t>
      </w:r>
    </w:p>
    <w:p w14:paraId="75D01551" w14:textId="12B2D175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4ACEC9DF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5. Resultados</w:t>
      </w:r>
    </w:p>
    <w:p w14:paraId="7A235D2E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5.1 Mapas de NDVI</w:t>
      </w:r>
    </w:p>
    <w:p w14:paraId="39BAA080" w14:textId="674A8687" w:rsidR="000A0BB1" w:rsidRPr="000A0BB1" w:rsidRDefault="000A0BB1" w:rsidP="00601160">
      <w:pPr>
        <w:spacing w:before="240" w:after="240" w:line="240" w:lineRule="auto"/>
        <w:jc w:val="center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lastRenderedPageBreak/>
        <w:drawing>
          <wp:inline distT="0" distB="0" distL="0" distR="0" wp14:anchorId="3117D5D7" wp14:editId="04B24B59">
            <wp:extent cx="5733415" cy="1701800"/>
            <wp:effectExtent l="0" t="0" r="635" b="0"/>
            <wp:docPr id="887741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41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32D4" w14:textId="77777777" w:rsidR="000A0BB1" w:rsidRPr="000A0BB1" w:rsidRDefault="000A0BB1" w:rsidP="00601160">
      <w:pPr>
        <w:spacing w:before="240" w:after="240" w:line="240" w:lineRule="auto"/>
        <w:ind w:left="720"/>
        <w:jc w:val="center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Figura 1: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NDVI enero 2020.</w:t>
      </w:r>
    </w:p>
    <w:p w14:paraId="3426D12C" w14:textId="77777777" w:rsidR="000A0BB1" w:rsidRPr="000A0BB1" w:rsidRDefault="000A0BB1" w:rsidP="00601160">
      <w:pPr>
        <w:spacing w:before="240" w:after="240" w:line="240" w:lineRule="auto"/>
        <w:ind w:left="720"/>
        <w:jc w:val="center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Figura 2: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NDVI enero 2024.</w:t>
      </w:r>
    </w:p>
    <w:p w14:paraId="50335CE0" w14:textId="0B6DE9E6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5D7ED9AF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5.2 Diferencia de NDVI</w:t>
      </w:r>
    </w:p>
    <w:p w14:paraId="217AB775" w14:textId="2A469871" w:rsidR="00601160" w:rsidRPr="00601160" w:rsidRDefault="00601160" w:rsidP="00601160">
      <w:pPr>
        <w:spacing w:before="240" w:after="240" w:line="240" w:lineRule="auto"/>
        <w:ind w:left="720"/>
        <w:jc w:val="center"/>
        <w:rPr>
          <w:rFonts w:eastAsia="Times New Roman"/>
          <w:color w:val="000000" w:themeColor="text1"/>
          <w:sz w:val="20"/>
          <w:szCs w:val="20"/>
          <w:lang w:val="es-GT"/>
        </w:rPr>
      </w:pPr>
      <w:r w:rsidRPr="00601160">
        <w:rPr>
          <w:rFonts w:eastAsia="Times New Roman"/>
          <w:i/>
          <w:iCs/>
          <w:color w:val="000000" w:themeColor="text1"/>
          <w:sz w:val="20"/>
          <w:szCs w:val="20"/>
          <w:lang w:val="es-GT"/>
        </w:rPr>
        <w:drawing>
          <wp:inline distT="0" distB="0" distL="0" distR="0" wp14:anchorId="79023A3F" wp14:editId="66FB66FF">
            <wp:extent cx="3475892" cy="3041405"/>
            <wp:effectExtent l="0" t="0" r="0" b="6985"/>
            <wp:docPr id="1384812187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12187" name="Imagen 1" descr="Map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930" cy="30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C873" w14:textId="55AB236C" w:rsidR="000A0BB1" w:rsidRPr="000A0BB1" w:rsidRDefault="000A0BB1" w:rsidP="00601160">
      <w:pPr>
        <w:spacing w:before="240" w:after="240" w:line="240" w:lineRule="auto"/>
        <w:ind w:left="720"/>
        <w:jc w:val="center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Figura 3: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Mapa de </w:t>
      </w:r>
      <m:oMath>
        <m:r>
          <w:rPr>
            <w:rFonts w:ascii="Cambria Math" w:eastAsia="Times New Roman" w:hAnsi="Cambria Math"/>
            <w:color w:val="000000" w:themeColor="text1"/>
            <w:sz w:val="20"/>
            <w:szCs w:val="20"/>
          </w:rPr>
          <m:t>ΔNDVI</m:t>
        </m:r>
      </m:oMath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, donde valores negativos indican pérdida de vegetación.</w:t>
      </w:r>
    </w:p>
    <w:p w14:paraId="24F5BE5E" w14:textId="1306EAE4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0294E6C8" w14:textId="77777777" w:rsidR="000A0BB1" w:rsidRPr="000A0BB1" w:rsidRDefault="000A0BB1" w:rsidP="00601160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5.3 Máscara de deforestación</w:t>
      </w:r>
    </w:p>
    <w:p w14:paraId="256636D6" w14:textId="50C14198" w:rsidR="000A0BB1" w:rsidRPr="000A0BB1" w:rsidRDefault="00601160" w:rsidP="00601160">
      <w:pPr>
        <w:spacing w:before="240" w:after="240" w:line="240" w:lineRule="auto"/>
        <w:jc w:val="center"/>
        <w:rPr>
          <w:rFonts w:eastAsia="Times New Roman"/>
          <w:color w:val="000000" w:themeColor="text1"/>
          <w:sz w:val="20"/>
          <w:szCs w:val="20"/>
          <w:lang w:val="es-GT"/>
        </w:rPr>
      </w:pPr>
      <w:r w:rsidRPr="00601160">
        <w:rPr>
          <w:rFonts w:eastAsia="Times New Roman"/>
          <w:color w:val="000000" w:themeColor="text1"/>
          <w:sz w:val="20"/>
          <w:szCs w:val="20"/>
          <w:lang w:val="es-GT"/>
        </w:rPr>
        <w:lastRenderedPageBreak/>
        <w:drawing>
          <wp:inline distT="0" distB="0" distL="0" distR="0" wp14:anchorId="20FE4960" wp14:editId="0ADA7612">
            <wp:extent cx="3266412" cy="3540369"/>
            <wp:effectExtent l="0" t="0" r="0" b="3175"/>
            <wp:docPr id="11388475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475" name="Imagen 1" descr="Imagen en blanco y negr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3910" cy="35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81B7" w14:textId="77777777" w:rsidR="000A0BB1" w:rsidRPr="000A0BB1" w:rsidRDefault="000A0BB1" w:rsidP="00601160">
      <w:pPr>
        <w:spacing w:before="240" w:after="240" w:line="240" w:lineRule="auto"/>
        <w:ind w:left="720"/>
        <w:jc w:val="center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Figura 4:</w:t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 Áreas identificadas como deforestadas según el umbral.</w:t>
      </w:r>
    </w:p>
    <w:p w14:paraId="41472F62" w14:textId="2069B9BA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0B5D988D" w14:textId="77777777" w:rsidR="00601160" w:rsidRPr="00601160" w:rsidRDefault="00601160" w:rsidP="00601160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601160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5.4 Métricas</w:t>
      </w:r>
    </w:p>
    <w:p w14:paraId="20B208A8" w14:textId="77777777" w:rsidR="00601160" w:rsidRPr="00601160" w:rsidRDefault="00601160" w:rsidP="00601160">
      <w:pPr>
        <w:numPr>
          <w:ilvl w:val="0"/>
          <w:numId w:val="51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601160">
        <w:rPr>
          <w:rFonts w:eastAsia="Times New Roman"/>
          <w:color w:val="000000" w:themeColor="text1"/>
          <w:sz w:val="20"/>
          <w:szCs w:val="20"/>
          <w:lang w:val="es-GT"/>
        </w:rPr>
        <w:t>Área deforestada: 154,892.25 ha</w:t>
      </w:r>
    </w:p>
    <w:p w14:paraId="6902C7AE" w14:textId="77777777" w:rsidR="00601160" w:rsidRPr="00601160" w:rsidRDefault="00601160" w:rsidP="00601160">
      <w:pPr>
        <w:numPr>
          <w:ilvl w:val="0"/>
          <w:numId w:val="51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601160">
        <w:rPr>
          <w:rFonts w:eastAsia="Times New Roman"/>
          <w:color w:val="000000" w:themeColor="text1"/>
          <w:sz w:val="20"/>
          <w:szCs w:val="20"/>
          <w:lang w:val="es-GT"/>
        </w:rPr>
        <w:t>Porcentaje sobre el AOI: 2.82 %</w:t>
      </w:r>
    </w:p>
    <w:p w14:paraId="2AB35653" w14:textId="77777777" w:rsidR="00601160" w:rsidRPr="00601160" w:rsidRDefault="00601160" w:rsidP="00601160">
      <w:pPr>
        <w:numPr>
          <w:ilvl w:val="0"/>
          <w:numId w:val="51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601160">
        <w:rPr>
          <w:rFonts w:eastAsia="Times New Roman"/>
          <w:color w:val="000000" w:themeColor="text1"/>
          <w:sz w:val="20"/>
          <w:szCs w:val="20"/>
          <w:lang w:val="es-GT"/>
        </w:rPr>
        <w:t>Observación: La mayor concentración de pérdida de cobertura vegetal se localiza en el sector Suroeste (SW) (~42.0% de los píxeles con pérdida).</w:t>
      </w:r>
    </w:p>
    <w:p w14:paraId="7905950C" w14:textId="42F82FC4" w:rsidR="000A0BB1" w:rsidRPr="000A0BB1" w:rsidRDefault="00601160" w:rsidP="00601160">
      <w:pPr>
        <w:spacing w:before="240" w:after="240" w:line="240" w:lineRule="auto"/>
        <w:ind w:left="360"/>
        <w:rPr>
          <w:rFonts w:eastAsia="Times New Roman"/>
          <w:i/>
          <w:iCs/>
          <w:color w:val="000000" w:themeColor="text1"/>
          <w:sz w:val="18"/>
          <w:szCs w:val="18"/>
          <w:lang w:val="es-GT"/>
        </w:rPr>
      </w:pPr>
      <w:r w:rsidRPr="00601160">
        <w:rPr>
          <w:rFonts w:eastAsia="Times New Roman"/>
          <w:i/>
          <w:iCs/>
          <w:color w:val="000000" w:themeColor="text1"/>
          <w:sz w:val="18"/>
          <w:szCs w:val="18"/>
          <w:lang w:val="es-GT"/>
        </w:rPr>
        <w:t>Nota metodológica breve: las métricas se obtuvieron reproyectando la máscara a EPSG:32616 (UTM 16N) y calculando el área por píxel en m² para convertir a hectáreas.</w:t>
      </w:r>
    </w:p>
    <w:p w14:paraId="6633F3DB" w14:textId="32D49520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721EF431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6. Discusión</w:t>
      </w:r>
    </w:p>
    <w:p w14:paraId="734E031A" w14:textId="77777777" w:rsidR="00E501CD" w:rsidRPr="00E501CD" w:rsidRDefault="00E501CD" w:rsidP="00E501CD">
      <w:pPr>
        <w:spacing w:before="240" w:after="240" w:line="240" w:lineRule="auto"/>
        <w:jc w:val="both"/>
        <w:rPr>
          <w:rFonts w:eastAsia="Times New Roman"/>
          <w:color w:val="000000" w:themeColor="text1"/>
          <w:sz w:val="20"/>
          <w:szCs w:val="20"/>
          <w:lang w:val="es-GT"/>
        </w:rPr>
      </w:pPr>
      <w:r w:rsidRPr="00E501CD">
        <w:rPr>
          <w:rFonts w:eastAsia="Times New Roman"/>
          <w:color w:val="000000" w:themeColor="text1"/>
          <w:sz w:val="20"/>
          <w:szCs w:val="20"/>
          <w:lang w:val="es-GT"/>
        </w:rPr>
        <w:t>En este laboratorio se analizó la deforestación en Petén, Guatemala, entre enero de 2020 y enero de 2024, usando imágenes Sentinel-2 L2A descargadas desde Copernicus Data Space Ecosystem.</w:t>
      </w:r>
    </w:p>
    <w:p w14:paraId="12D9E666" w14:textId="77777777" w:rsidR="00E501CD" w:rsidRPr="00E501CD" w:rsidRDefault="00E501CD" w:rsidP="00E501CD">
      <w:pPr>
        <w:spacing w:before="240" w:after="240" w:line="240" w:lineRule="auto"/>
        <w:jc w:val="both"/>
        <w:rPr>
          <w:rFonts w:eastAsia="Times New Roman"/>
          <w:color w:val="000000" w:themeColor="text1"/>
          <w:sz w:val="20"/>
          <w:szCs w:val="20"/>
          <w:lang w:val="es-GT"/>
        </w:rPr>
      </w:pPr>
      <w:r w:rsidRPr="00E501CD">
        <w:rPr>
          <w:rFonts w:eastAsia="Times New Roman"/>
          <w:color w:val="000000" w:themeColor="text1"/>
          <w:sz w:val="20"/>
          <w:szCs w:val="20"/>
          <w:lang w:val="es-GT"/>
        </w:rPr>
        <w:t>Primero, se definió el área de interés (AOI) y se filtraron escenas con ≤10% de nubosidad. Luego, se descargaron las bandas B04 (Rojo) y B08 (NIR) para ambas fechas. Estas bandas se procesaron en rasterio, convirtiéndolas a formato numérico y recortándolas al AOI. Aunque no se aplicó una máscara de nubes QA60/SCL, se minimizó su impacto eligiendo imágenes con baja nubosidad.</w:t>
      </w:r>
    </w:p>
    <w:p w14:paraId="4C688489" w14:textId="06B852B9" w:rsidR="00E501CD" w:rsidRPr="00E501CD" w:rsidRDefault="00E501CD" w:rsidP="00E501CD">
      <w:pPr>
        <w:spacing w:before="240" w:after="240" w:line="240" w:lineRule="auto"/>
        <w:jc w:val="both"/>
        <w:rPr>
          <w:rFonts w:eastAsia="Times New Roman"/>
          <w:color w:val="000000" w:themeColor="text1"/>
          <w:sz w:val="20"/>
          <w:szCs w:val="20"/>
          <w:lang w:val="es-GT"/>
        </w:rPr>
      </w:pPr>
      <w:r w:rsidRPr="00E501CD">
        <w:rPr>
          <w:rFonts w:eastAsia="Times New Roman"/>
          <w:color w:val="000000" w:themeColor="text1"/>
          <w:sz w:val="20"/>
          <w:szCs w:val="20"/>
          <w:lang w:val="es-GT"/>
        </w:rPr>
        <w:t xml:space="preserve">Después, se calculó el NDVI para 2020 y 2024, y se obtuvo la diferencia </w:t>
      </w:r>
      <m:oMath>
        <m:r>
          <w:rPr>
            <w:rFonts w:ascii="Cambria Math" w:eastAsia="Times New Roman" w:hAnsi="Cambria Math"/>
            <w:color w:val="000000" w:themeColor="text1"/>
            <w:sz w:val="20"/>
            <w:szCs w:val="20"/>
          </w:rPr>
          <m:t>NDV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0"/>
                <w:szCs w:val="20"/>
              </w:rPr>
              <m:t>I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0"/>
                <w:szCs w:val="20"/>
              </w:rPr>
              <m:t>2024</m:t>
            </m:r>
          </m:sub>
        </m:sSub>
        <m:r>
          <w:rPr>
            <w:rFonts w:ascii="Cambria Math" w:eastAsia="Times New Roman" w:hAnsi="Cambria Math"/>
            <w:color w:val="000000" w:themeColor="text1"/>
            <w:sz w:val="20"/>
            <w:szCs w:val="20"/>
          </w:rPr>
          <m:t>​</m:t>
        </m:r>
        <m:r>
          <w:rPr>
            <w:rFonts w:ascii="Cambria Math" w:eastAsia="Times New Roman" w:hAnsi="Cambria Math"/>
            <w:color w:val="000000" w:themeColor="text1"/>
            <w:sz w:val="20"/>
            <w:szCs w:val="20"/>
          </w:rPr>
          <m:t>-NDV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0"/>
                <w:szCs w:val="20"/>
              </w:rPr>
              <m:t>I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0"/>
                <w:szCs w:val="20"/>
              </w:rPr>
              <m:t>2020</m:t>
            </m:r>
          </m:sub>
        </m:sSub>
      </m:oMath>
      <w:r w:rsidRPr="00E501CD">
        <w:rPr>
          <w:rFonts w:eastAsia="Times New Roman"/>
          <w:color w:val="000000" w:themeColor="text1"/>
          <w:sz w:val="20"/>
          <w:szCs w:val="20"/>
          <w:lang w:val="es-GT"/>
        </w:rPr>
        <w:t>​. Con un umbral de −0.2 se generó una máscara binaria para identificar áreas con pérdida significativa de vegetación. Posteriormente, se reproyectó la máscara a EPSG:32616 para medir el área deforestada en hectáreas.</w:t>
      </w:r>
    </w:p>
    <w:p w14:paraId="60B15F6C" w14:textId="77777777" w:rsidR="00E501CD" w:rsidRPr="00E501CD" w:rsidRDefault="00E501CD" w:rsidP="00E501CD">
      <w:pPr>
        <w:spacing w:before="240" w:after="240" w:line="240" w:lineRule="auto"/>
        <w:jc w:val="both"/>
        <w:rPr>
          <w:rFonts w:eastAsia="Times New Roman"/>
          <w:color w:val="000000" w:themeColor="text1"/>
          <w:sz w:val="20"/>
          <w:szCs w:val="20"/>
          <w:lang w:val="es-GT"/>
        </w:rPr>
      </w:pPr>
      <w:r w:rsidRPr="00E501CD">
        <w:rPr>
          <w:rFonts w:eastAsia="Times New Roman"/>
          <w:color w:val="000000" w:themeColor="text1"/>
          <w:sz w:val="20"/>
          <w:szCs w:val="20"/>
          <w:lang w:val="es-GT"/>
        </w:rPr>
        <w:lastRenderedPageBreak/>
        <w:t>En resumen, se identificaron y cuantificaron zonas de deforestación de forma efectiva, cumpliendo los objetivos del laboratorio. No obstante, se reconoce como limitación la ausencia de un enmascarado de nubes más preciso y el uso de solo dos fechas, lo que podría mejorarse en futuros análisis.</w:t>
      </w:r>
    </w:p>
    <w:p w14:paraId="35B20C99" w14:textId="13FED8EC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0A9A0A66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7. Conclusiones</w:t>
      </w:r>
    </w:p>
    <w:p w14:paraId="528DA31A" w14:textId="77777777" w:rsidR="000A0BB1" w:rsidRPr="000A0BB1" w:rsidRDefault="000A0BB1" w:rsidP="000A0BB1">
      <w:pPr>
        <w:numPr>
          <w:ilvl w:val="0"/>
          <w:numId w:val="5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Se cumplió el objetivo de identificar y cuantificar la deforestación en Petén entre 2020 y 2024.</w:t>
      </w:r>
    </w:p>
    <w:p w14:paraId="1EB6F131" w14:textId="77777777" w:rsidR="000A0BB1" w:rsidRPr="000A0BB1" w:rsidRDefault="000A0BB1" w:rsidP="000A0BB1">
      <w:pPr>
        <w:numPr>
          <w:ilvl w:val="0"/>
          <w:numId w:val="5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El método de NDVI y análisis de diferencias con umbral fijo resultó efectivo para detectar pérdida de vegetación.</w:t>
      </w:r>
    </w:p>
    <w:p w14:paraId="6B4FA8FC" w14:textId="77777777" w:rsidR="000A0BB1" w:rsidRPr="000A0BB1" w:rsidRDefault="000A0BB1" w:rsidP="000A0BB1">
      <w:pPr>
        <w:numPr>
          <w:ilvl w:val="0"/>
          <w:numId w:val="53"/>
        </w:num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Las métricas obtenidas ofrecen un panorama útil para estudios ambientales y planificación territorial.</w:t>
      </w:r>
    </w:p>
    <w:p w14:paraId="6A12B09F" w14:textId="25499C53" w:rsidR="000A0BB1" w:rsidRPr="000A0BB1" w:rsidRDefault="000A0BB1" w:rsidP="000A0BB1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p w14:paraId="6A0EC54F" w14:textId="77777777" w:rsidR="000A0BB1" w:rsidRPr="000A0BB1" w:rsidRDefault="000A0BB1" w:rsidP="000A0BB1">
      <w:pPr>
        <w:spacing w:before="240" w:after="240" w:line="240" w:lineRule="auto"/>
        <w:rPr>
          <w:rFonts w:eastAsia="Times New Roman"/>
          <w:b/>
          <w:bCs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b/>
          <w:bCs/>
          <w:color w:val="000000" w:themeColor="text1"/>
          <w:sz w:val="20"/>
          <w:szCs w:val="20"/>
          <w:lang w:val="es-GT"/>
        </w:rPr>
        <w:t>8. Referencias</w:t>
      </w:r>
    </w:p>
    <w:p w14:paraId="4582AB13" w14:textId="7AA572E3" w:rsidR="000A0BB1" w:rsidRPr="000A0BB1" w:rsidRDefault="000A0BB1" w:rsidP="00601160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 xml:space="preserve">Copernicus Data Space Ecosystem: </w:t>
      </w:r>
      <w:hyperlink r:id="rId12" w:tgtFrame="_new" w:history="1">
        <w:r w:rsidRPr="000A0BB1">
          <w:rPr>
            <w:rStyle w:val="Hipervnculo"/>
            <w:rFonts w:eastAsia="Times New Roman"/>
            <w:color w:val="000000" w:themeColor="text1"/>
            <w:sz w:val="20"/>
            <w:szCs w:val="20"/>
            <w:lang w:val="es-GT"/>
          </w:rPr>
          <w:t>https://dataspace.copernicus.eu/</w:t>
        </w:r>
      </w:hyperlink>
      <w:r w:rsidR="00601160">
        <w:rPr>
          <w:rFonts w:eastAsia="Times New Roman"/>
          <w:color w:val="000000" w:themeColor="text1"/>
          <w:sz w:val="20"/>
          <w:szCs w:val="20"/>
          <w:lang w:val="es-GT"/>
        </w:rPr>
        <w:br/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Sentinel-2 User Handbook.</w:t>
      </w:r>
      <w:r w:rsidR="00601160">
        <w:rPr>
          <w:rFonts w:eastAsia="Times New Roman"/>
          <w:color w:val="000000" w:themeColor="text1"/>
          <w:sz w:val="20"/>
          <w:szCs w:val="20"/>
          <w:lang w:val="es-GT"/>
        </w:rPr>
        <w:br/>
      </w:r>
      <w:r w:rsidRPr="000A0BB1">
        <w:rPr>
          <w:rFonts w:eastAsia="Times New Roman"/>
          <w:color w:val="000000" w:themeColor="text1"/>
          <w:sz w:val="20"/>
          <w:szCs w:val="20"/>
          <w:lang w:val="es-GT"/>
        </w:rPr>
        <w:t>Documentation of rasterio, numpy y matplotlib.</w:t>
      </w:r>
    </w:p>
    <w:p w14:paraId="6F7D20BB" w14:textId="77777777" w:rsidR="000A0BB1" w:rsidRPr="000A0BB1" w:rsidRDefault="000A0BB1" w:rsidP="00F1332C">
      <w:pPr>
        <w:spacing w:before="240" w:after="240" w:line="240" w:lineRule="auto"/>
        <w:rPr>
          <w:rFonts w:eastAsia="Times New Roman"/>
          <w:color w:val="000000" w:themeColor="text1"/>
          <w:sz w:val="20"/>
          <w:szCs w:val="20"/>
          <w:lang w:val="es-GT"/>
        </w:rPr>
      </w:pPr>
    </w:p>
    <w:sectPr w:rsidR="000A0BB1" w:rsidRPr="000A0B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CA2E5" w14:textId="77777777" w:rsidR="00AC2811" w:rsidRDefault="00AC2811" w:rsidP="00075DA5">
      <w:pPr>
        <w:spacing w:line="240" w:lineRule="auto"/>
      </w:pPr>
      <w:r>
        <w:separator/>
      </w:r>
    </w:p>
  </w:endnote>
  <w:endnote w:type="continuationSeparator" w:id="0">
    <w:p w14:paraId="45AB82B2" w14:textId="77777777" w:rsidR="00AC2811" w:rsidRDefault="00AC2811" w:rsidP="00075D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60718" w14:textId="77777777" w:rsidR="00AC2811" w:rsidRDefault="00AC2811" w:rsidP="00075DA5">
      <w:pPr>
        <w:spacing w:line="240" w:lineRule="auto"/>
      </w:pPr>
      <w:r>
        <w:separator/>
      </w:r>
    </w:p>
  </w:footnote>
  <w:footnote w:type="continuationSeparator" w:id="0">
    <w:p w14:paraId="5F4E5862" w14:textId="77777777" w:rsidR="00AC2811" w:rsidRDefault="00AC2811" w:rsidP="00075D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1418C"/>
    <w:multiLevelType w:val="multilevel"/>
    <w:tmpl w:val="CF06B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A237F"/>
    <w:multiLevelType w:val="multilevel"/>
    <w:tmpl w:val="CBD41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76B52"/>
    <w:multiLevelType w:val="multilevel"/>
    <w:tmpl w:val="C89E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72B6E"/>
    <w:multiLevelType w:val="multilevel"/>
    <w:tmpl w:val="C4E627B8"/>
    <w:lvl w:ilvl="0">
      <w:start w:val="1"/>
      <w:numFmt w:val="lowerRoman"/>
      <w:lvlText w:val="%1."/>
      <w:lvlJc w:val="left"/>
      <w:pPr>
        <w:ind w:left="1004" w:hanging="72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B434490"/>
    <w:multiLevelType w:val="multilevel"/>
    <w:tmpl w:val="2BCEE71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D687F5D"/>
    <w:multiLevelType w:val="multilevel"/>
    <w:tmpl w:val="DE108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D63DD0"/>
    <w:multiLevelType w:val="multilevel"/>
    <w:tmpl w:val="37B22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E93778"/>
    <w:multiLevelType w:val="multilevel"/>
    <w:tmpl w:val="4AC28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452914"/>
    <w:multiLevelType w:val="multilevel"/>
    <w:tmpl w:val="309C1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6154E31"/>
    <w:multiLevelType w:val="multilevel"/>
    <w:tmpl w:val="0632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5270B3"/>
    <w:multiLevelType w:val="multilevel"/>
    <w:tmpl w:val="C77C6E26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1D6DF4"/>
    <w:multiLevelType w:val="multilevel"/>
    <w:tmpl w:val="158CF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CE41A45"/>
    <w:multiLevelType w:val="multilevel"/>
    <w:tmpl w:val="195E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E045B"/>
    <w:multiLevelType w:val="multilevel"/>
    <w:tmpl w:val="9FE0D6CE"/>
    <w:lvl w:ilvl="0">
      <w:start w:val="1"/>
      <w:numFmt w:val="lowerLetter"/>
      <w:lvlText w:val="(%1)"/>
      <w:lvlJc w:val="left"/>
      <w:pPr>
        <w:ind w:left="1364" w:hanging="360"/>
      </w:pPr>
    </w:lvl>
    <w:lvl w:ilvl="1">
      <w:start w:val="1"/>
      <w:numFmt w:val="lowerLetter"/>
      <w:lvlText w:val="%2."/>
      <w:lvlJc w:val="left"/>
      <w:pPr>
        <w:ind w:left="2084" w:hanging="360"/>
      </w:pPr>
    </w:lvl>
    <w:lvl w:ilvl="2">
      <w:start w:val="1"/>
      <w:numFmt w:val="lowerRoman"/>
      <w:lvlText w:val="%3."/>
      <w:lvlJc w:val="right"/>
      <w:pPr>
        <w:ind w:left="2804" w:hanging="180"/>
      </w:pPr>
    </w:lvl>
    <w:lvl w:ilvl="3">
      <w:start w:val="1"/>
      <w:numFmt w:val="decimal"/>
      <w:lvlText w:val="%4."/>
      <w:lvlJc w:val="left"/>
      <w:pPr>
        <w:ind w:left="3524" w:hanging="360"/>
      </w:pPr>
    </w:lvl>
    <w:lvl w:ilvl="4">
      <w:start w:val="1"/>
      <w:numFmt w:val="lowerLetter"/>
      <w:lvlText w:val="%5."/>
      <w:lvlJc w:val="left"/>
      <w:pPr>
        <w:ind w:left="4244" w:hanging="360"/>
      </w:pPr>
    </w:lvl>
    <w:lvl w:ilvl="5">
      <w:start w:val="1"/>
      <w:numFmt w:val="lowerRoman"/>
      <w:lvlText w:val="%6."/>
      <w:lvlJc w:val="right"/>
      <w:pPr>
        <w:ind w:left="4964" w:hanging="180"/>
      </w:pPr>
    </w:lvl>
    <w:lvl w:ilvl="6">
      <w:start w:val="1"/>
      <w:numFmt w:val="decimal"/>
      <w:lvlText w:val="%7."/>
      <w:lvlJc w:val="left"/>
      <w:pPr>
        <w:ind w:left="5684" w:hanging="360"/>
      </w:pPr>
    </w:lvl>
    <w:lvl w:ilvl="7">
      <w:start w:val="1"/>
      <w:numFmt w:val="lowerLetter"/>
      <w:lvlText w:val="%8."/>
      <w:lvlJc w:val="left"/>
      <w:pPr>
        <w:ind w:left="6404" w:hanging="360"/>
      </w:pPr>
    </w:lvl>
    <w:lvl w:ilvl="8">
      <w:start w:val="1"/>
      <w:numFmt w:val="lowerRoman"/>
      <w:lvlText w:val="%9."/>
      <w:lvlJc w:val="right"/>
      <w:pPr>
        <w:ind w:left="7124" w:hanging="180"/>
      </w:pPr>
    </w:lvl>
  </w:abstractNum>
  <w:abstractNum w:abstractNumId="14" w15:restartNumberingAfterBreak="0">
    <w:nsid w:val="25A86996"/>
    <w:multiLevelType w:val="multilevel"/>
    <w:tmpl w:val="D35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B66297"/>
    <w:multiLevelType w:val="multilevel"/>
    <w:tmpl w:val="2E363160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43A42"/>
    <w:multiLevelType w:val="multilevel"/>
    <w:tmpl w:val="919C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5F7740"/>
    <w:multiLevelType w:val="multilevel"/>
    <w:tmpl w:val="389AF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96B2432"/>
    <w:multiLevelType w:val="multilevel"/>
    <w:tmpl w:val="8076D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9740503"/>
    <w:multiLevelType w:val="multilevel"/>
    <w:tmpl w:val="09FC5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9DF7BC2"/>
    <w:multiLevelType w:val="multilevel"/>
    <w:tmpl w:val="39DC0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DE553FF"/>
    <w:multiLevelType w:val="multilevel"/>
    <w:tmpl w:val="6A26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2F4FB2"/>
    <w:multiLevelType w:val="hybridMultilevel"/>
    <w:tmpl w:val="2E5CF048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7D93F95"/>
    <w:multiLevelType w:val="multilevel"/>
    <w:tmpl w:val="DFDEF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9ED75D0"/>
    <w:multiLevelType w:val="hybridMultilevel"/>
    <w:tmpl w:val="0C1E2BC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9876B8"/>
    <w:multiLevelType w:val="multilevel"/>
    <w:tmpl w:val="6DCC9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FF21A5"/>
    <w:multiLevelType w:val="multilevel"/>
    <w:tmpl w:val="E60E2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E447EF2"/>
    <w:multiLevelType w:val="hybridMultilevel"/>
    <w:tmpl w:val="9D544E34"/>
    <w:lvl w:ilvl="0" w:tplc="10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28" w15:restartNumberingAfterBreak="0">
    <w:nsid w:val="3FB5397B"/>
    <w:multiLevelType w:val="multilevel"/>
    <w:tmpl w:val="D88C1CF6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2159EE"/>
    <w:multiLevelType w:val="multilevel"/>
    <w:tmpl w:val="8AC8BB8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561C33"/>
    <w:multiLevelType w:val="multilevel"/>
    <w:tmpl w:val="FC82B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EC37C1"/>
    <w:multiLevelType w:val="multilevel"/>
    <w:tmpl w:val="3E466C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4AE1710F"/>
    <w:multiLevelType w:val="multilevel"/>
    <w:tmpl w:val="228832DE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4D3D5D27"/>
    <w:multiLevelType w:val="multilevel"/>
    <w:tmpl w:val="F112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DE03B3"/>
    <w:multiLevelType w:val="multilevel"/>
    <w:tmpl w:val="4422532A"/>
    <w:lvl w:ilvl="0">
      <w:start w:val="1"/>
      <w:numFmt w:val="lowerRoman"/>
      <w:lvlText w:val="%1."/>
      <w:lvlJc w:val="left"/>
      <w:pPr>
        <w:ind w:left="1004" w:hanging="72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17E14CE"/>
    <w:multiLevelType w:val="multilevel"/>
    <w:tmpl w:val="B3204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3728B9"/>
    <w:multiLevelType w:val="multilevel"/>
    <w:tmpl w:val="1CCAC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D517FD"/>
    <w:multiLevelType w:val="multilevel"/>
    <w:tmpl w:val="1902E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D0B44DC"/>
    <w:multiLevelType w:val="multilevel"/>
    <w:tmpl w:val="FFE0EDFE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9E6EAF"/>
    <w:multiLevelType w:val="multilevel"/>
    <w:tmpl w:val="E5FC8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13E4BD8"/>
    <w:multiLevelType w:val="multilevel"/>
    <w:tmpl w:val="D786B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AA6A93"/>
    <w:multiLevelType w:val="multilevel"/>
    <w:tmpl w:val="9440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31266F7"/>
    <w:multiLevelType w:val="multilevel"/>
    <w:tmpl w:val="98C8D49A"/>
    <w:lvl w:ilvl="0">
      <w:start w:val="1"/>
      <w:numFmt w:val="lowerRoman"/>
      <w:lvlText w:val="%1."/>
      <w:lvlJc w:val="left"/>
      <w:pPr>
        <w:ind w:left="1004" w:hanging="72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66633DCD"/>
    <w:multiLevelType w:val="multilevel"/>
    <w:tmpl w:val="617E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5518FB"/>
    <w:multiLevelType w:val="multilevel"/>
    <w:tmpl w:val="2F645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AB570F5"/>
    <w:multiLevelType w:val="hybridMultilevel"/>
    <w:tmpl w:val="6DA0193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FB5282"/>
    <w:multiLevelType w:val="multilevel"/>
    <w:tmpl w:val="FC68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438543A"/>
    <w:multiLevelType w:val="multilevel"/>
    <w:tmpl w:val="EF9C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51F0706"/>
    <w:multiLevelType w:val="hybridMultilevel"/>
    <w:tmpl w:val="6120646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E646EB"/>
    <w:multiLevelType w:val="multilevel"/>
    <w:tmpl w:val="B8AC4280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77F1238"/>
    <w:multiLevelType w:val="multilevel"/>
    <w:tmpl w:val="4A6E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66269A"/>
    <w:multiLevelType w:val="multilevel"/>
    <w:tmpl w:val="3EDA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B177685"/>
    <w:multiLevelType w:val="multilevel"/>
    <w:tmpl w:val="291A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BDF7C99"/>
    <w:multiLevelType w:val="hybridMultilevel"/>
    <w:tmpl w:val="C21E9656"/>
    <w:lvl w:ilvl="0" w:tplc="50BA6DA4">
      <w:start w:val="1"/>
      <w:numFmt w:val="decimal"/>
      <w:lvlText w:val="%1."/>
      <w:lvlJc w:val="left"/>
      <w:pPr>
        <w:ind w:left="720" w:hanging="360"/>
      </w:pPr>
      <w:rPr>
        <w:rFonts w:ascii="Helvetica" w:eastAsia="Arial" w:hAnsi="Helvetica" w:cs="Helvetica" w:hint="default"/>
        <w:color w:val="414042"/>
        <w:sz w:val="22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BF67217"/>
    <w:multiLevelType w:val="multilevel"/>
    <w:tmpl w:val="7556B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2820584">
    <w:abstractNumId w:val="7"/>
  </w:num>
  <w:num w:numId="2" w16cid:durableId="1621034614">
    <w:abstractNumId w:val="39"/>
  </w:num>
  <w:num w:numId="3" w16cid:durableId="1971856581">
    <w:abstractNumId w:val="4"/>
  </w:num>
  <w:num w:numId="4" w16cid:durableId="536042680">
    <w:abstractNumId w:val="11"/>
  </w:num>
  <w:num w:numId="5" w16cid:durableId="1454980256">
    <w:abstractNumId w:val="17"/>
  </w:num>
  <w:num w:numId="6" w16cid:durableId="1692681835">
    <w:abstractNumId w:val="23"/>
  </w:num>
  <w:num w:numId="7" w16cid:durableId="1640109342">
    <w:abstractNumId w:val="44"/>
  </w:num>
  <w:num w:numId="8" w16cid:durableId="1165559886">
    <w:abstractNumId w:val="8"/>
  </w:num>
  <w:num w:numId="9" w16cid:durableId="216554889">
    <w:abstractNumId w:val="0"/>
  </w:num>
  <w:num w:numId="10" w16cid:durableId="1390300551">
    <w:abstractNumId w:val="26"/>
  </w:num>
  <w:num w:numId="11" w16cid:durableId="1676036751">
    <w:abstractNumId w:val="18"/>
  </w:num>
  <w:num w:numId="12" w16cid:durableId="1227452706">
    <w:abstractNumId w:val="19"/>
  </w:num>
  <w:num w:numId="13" w16cid:durableId="110168748">
    <w:abstractNumId w:val="53"/>
  </w:num>
  <w:num w:numId="14" w16cid:durableId="347416292">
    <w:abstractNumId w:val="16"/>
  </w:num>
  <w:num w:numId="15" w16cid:durableId="894976195">
    <w:abstractNumId w:val="27"/>
  </w:num>
  <w:num w:numId="16" w16cid:durableId="325062099">
    <w:abstractNumId w:val="29"/>
  </w:num>
  <w:num w:numId="17" w16cid:durableId="469592672">
    <w:abstractNumId w:val="38"/>
  </w:num>
  <w:num w:numId="18" w16cid:durableId="761293897">
    <w:abstractNumId w:val="42"/>
  </w:num>
  <w:num w:numId="19" w16cid:durableId="1890146512">
    <w:abstractNumId w:val="34"/>
  </w:num>
  <w:num w:numId="20" w16cid:durableId="1930578810">
    <w:abstractNumId w:val="3"/>
  </w:num>
  <w:num w:numId="21" w16cid:durableId="1382486656">
    <w:abstractNumId w:val="10"/>
  </w:num>
  <w:num w:numId="22" w16cid:durableId="2034651143">
    <w:abstractNumId w:val="13"/>
  </w:num>
  <w:num w:numId="23" w16cid:durableId="1854224226">
    <w:abstractNumId w:val="15"/>
  </w:num>
  <w:num w:numId="24" w16cid:durableId="2051762063">
    <w:abstractNumId w:val="32"/>
  </w:num>
  <w:num w:numId="25" w16cid:durableId="663363513">
    <w:abstractNumId w:val="49"/>
  </w:num>
  <w:num w:numId="26" w16cid:durableId="629407798">
    <w:abstractNumId w:val="28"/>
  </w:num>
  <w:num w:numId="27" w16cid:durableId="1487749293">
    <w:abstractNumId w:val="31"/>
  </w:num>
  <w:num w:numId="28" w16cid:durableId="1974947521">
    <w:abstractNumId w:val="48"/>
  </w:num>
  <w:num w:numId="29" w16cid:durableId="1692682279">
    <w:abstractNumId w:val="22"/>
  </w:num>
  <w:num w:numId="30" w16cid:durableId="1052344014">
    <w:abstractNumId w:val="46"/>
  </w:num>
  <w:num w:numId="31" w16cid:durableId="731737376">
    <w:abstractNumId w:val="51"/>
  </w:num>
  <w:num w:numId="32" w16cid:durableId="1058282545">
    <w:abstractNumId w:val="24"/>
  </w:num>
  <w:num w:numId="33" w16cid:durableId="1879002886">
    <w:abstractNumId w:val="47"/>
  </w:num>
  <w:num w:numId="34" w16cid:durableId="1607038927">
    <w:abstractNumId w:val="20"/>
  </w:num>
  <w:num w:numId="35" w16cid:durableId="1768110352">
    <w:abstractNumId w:val="6"/>
  </w:num>
  <w:num w:numId="36" w16cid:durableId="1006204434">
    <w:abstractNumId w:val="25"/>
  </w:num>
  <w:num w:numId="37" w16cid:durableId="369844066">
    <w:abstractNumId w:val="40"/>
  </w:num>
  <w:num w:numId="38" w16cid:durableId="1018891560">
    <w:abstractNumId w:val="30"/>
  </w:num>
  <w:num w:numId="39" w16cid:durableId="641274970">
    <w:abstractNumId w:val="37"/>
  </w:num>
  <w:num w:numId="40" w16cid:durableId="1665473710">
    <w:abstractNumId w:val="45"/>
  </w:num>
  <w:num w:numId="41" w16cid:durableId="978068218">
    <w:abstractNumId w:val="52"/>
  </w:num>
  <w:num w:numId="42" w16cid:durableId="1649700993">
    <w:abstractNumId w:val="54"/>
  </w:num>
  <w:num w:numId="43" w16cid:durableId="1154101256">
    <w:abstractNumId w:val="35"/>
  </w:num>
  <w:num w:numId="44" w16cid:durableId="10769223">
    <w:abstractNumId w:val="43"/>
  </w:num>
  <w:num w:numId="45" w16cid:durableId="1627463553">
    <w:abstractNumId w:val="9"/>
  </w:num>
  <w:num w:numId="46" w16cid:durableId="1691224731">
    <w:abstractNumId w:val="41"/>
  </w:num>
  <w:num w:numId="47" w16cid:durableId="236551399">
    <w:abstractNumId w:val="12"/>
  </w:num>
  <w:num w:numId="48" w16cid:durableId="984239076">
    <w:abstractNumId w:val="2"/>
  </w:num>
  <w:num w:numId="49" w16cid:durableId="1622882450">
    <w:abstractNumId w:val="14"/>
  </w:num>
  <w:num w:numId="50" w16cid:durableId="356273607">
    <w:abstractNumId w:val="50"/>
  </w:num>
  <w:num w:numId="51" w16cid:durableId="1680231350">
    <w:abstractNumId w:val="1"/>
  </w:num>
  <w:num w:numId="52" w16cid:durableId="1940991746">
    <w:abstractNumId w:val="36"/>
  </w:num>
  <w:num w:numId="53" w16cid:durableId="916211132">
    <w:abstractNumId w:val="21"/>
  </w:num>
  <w:num w:numId="54" w16cid:durableId="1976371665">
    <w:abstractNumId w:val="5"/>
  </w:num>
  <w:num w:numId="55" w16cid:durableId="181498092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A3B"/>
    <w:rsid w:val="00014DCC"/>
    <w:rsid w:val="0004208C"/>
    <w:rsid w:val="000465F3"/>
    <w:rsid w:val="00062B1B"/>
    <w:rsid w:val="00067F65"/>
    <w:rsid w:val="00075DA5"/>
    <w:rsid w:val="00081003"/>
    <w:rsid w:val="00085B30"/>
    <w:rsid w:val="00091BEE"/>
    <w:rsid w:val="00092ACC"/>
    <w:rsid w:val="000A04AE"/>
    <w:rsid w:val="000A0BB1"/>
    <w:rsid w:val="000B586D"/>
    <w:rsid w:val="000D581E"/>
    <w:rsid w:val="000E14AF"/>
    <w:rsid w:val="000F43F8"/>
    <w:rsid w:val="00112FDE"/>
    <w:rsid w:val="00114F5B"/>
    <w:rsid w:val="001239B6"/>
    <w:rsid w:val="00124E65"/>
    <w:rsid w:val="0013091D"/>
    <w:rsid w:val="00132E34"/>
    <w:rsid w:val="00151162"/>
    <w:rsid w:val="001A5AC2"/>
    <w:rsid w:val="001B7743"/>
    <w:rsid w:val="001C0C9E"/>
    <w:rsid w:val="001C1524"/>
    <w:rsid w:val="001D3ECF"/>
    <w:rsid w:val="001F0A2D"/>
    <w:rsid w:val="0021381D"/>
    <w:rsid w:val="002244A2"/>
    <w:rsid w:val="00246C66"/>
    <w:rsid w:val="00252EA1"/>
    <w:rsid w:val="00254051"/>
    <w:rsid w:val="00256DF4"/>
    <w:rsid w:val="00267ECE"/>
    <w:rsid w:val="00270D81"/>
    <w:rsid w:val="0027764F"/>
    <w:rsid w:val="00287A3D"/>
    <w:rsid w:val="002D26E0"/>
    <w:rsid w:val="002D393F"/>
    <w:rsid w:val="002E7A3F"/>
    <w:rsid w:val="003150D7"/>
    <w:rsid w:val="00325167"/>
    <w:rsid w:val="00325D33"/>
    <w:rsid w:val="0032646D"/>
    <w:rsid w:val="003341B9"/>
    <w:rsid w:val="00356927"/>
    <w:rsid w:val="003658E2"/>
    <w:rsid w:val="00373397"/>
    <w:rsid w:val="00386748"/>
    <w:rsid w:val="003C548B"/>
    <w:rsid w:val="003C637F"/>
    <w:rsid w:val="003D3FDC"/>
    <w:rsid w:val="003E5AF1"/>
    <w:rsid w:val="003E7D83"/>
    <w:rsid w:val="00431F7F"/>
    <w:rsid w:val="00432AA6"/>
    <w:rsid w:val="00436120"/>
    <w:rsid w:val="00447AAD"/>
    <w:rsid w:val="00454D8F"/>
    <w:rsid w:val="0045681B"/>
    <w:rsid w:val="00457FC9"/>
    <w:rsid w:val="00464846"/>
    <w:rsid w:val="00467DC0"/>
    <w:rsid w:val="004727FD"/>
    <w:rsid w:val="00485454"/>
    <w:rsid w:val="0049605B"/>
    <w:rsid w:val="004B4F3A"/>
    <w:rsid w:val="004B62BD"/>
    <w:rsid w:val="004C3AE1"/>
    <w:rsid w:val="004C4548"/>
    <w:rsid w:val="004C516D"/>
    <w:rsid w:val="004C5652"/>
    <w:rsid w:val="004C7673"/>
    <w:rsid w:val="004D58D4"/>
    <w:rsid w:val="004D608B"/>
    <w:rsid w:val="004F3D21"/>
    <w:rsid w:val="00504A9F"/>
    <w:rsid w:val="005054AE"/>
    <w:rsid w:val="00511AE8"/>
    <w:rsid w:val="00527E96"/>
    <w:rsid w:val="00531123"/>
    <w:rsid w:val="00536EEE"/>
    <w:rsid w:val="005679EE"/>
    <w:rsid w:val="005810CF"/>
    <w:rsid w:val="00587E79"/>
    <w:rsid w:val="00597F78"/>
    <w:rsid w:val="005A4FD8"/>
    <w:rsid w:val="005B2377"/>
    <w:rsid w:val="005B2AB0"/>
    <w:rsid w:val="005C0A2D"/>
    <w:rsid w:val="005C2715"/>
    <w:rsid w:val="005E5FFC"/>
    <w:rsid w:val="00601160"/>
    <w:rsid w:val="00601859"/>
    <w:rsid w:val="0060207A"/>
    <w:rsid w:val="006058D3"/>
    <w:rsid w:val="00643DA1"/>
    <w:rsid w:val="00666F11"/>
    <w:rsid w:val="00683C82"/>
    <w:rsid w:val="00683FCD"/>
    <w:rsid w:val="0068607F"/>
    <w:rsid w:val="006936EB"/>
    <w:rsid w:val="006A3EE2"/>
    <w:rsid w:val="006B4E11"/>
    <w:rsid w:val="006B53CB"/>
    <w:rsid w:val="006C1472"/>
    <w:rsid w:val="006D0012"/>
    <w:rsid w:val="006D597F"/>
    <w:rsid w:val="006E281F"/>
    <w:rsid w:val="0070139D"/>
    <w:rsid w:val="007041E4"/>
    <w:rsid w:val="0071094D"/>
    <w:rsid w:val="00711C7F"/>
    <w:rsid w:val="0073125B"/>
    <w:rsid w:val="00732B34"/>
    <w:rsid w:val="0074168B"/>
    <w:rsid w:val="0075467F"/>
    <w:rsid w:val="007731C0"/>
    <w:rsid w:val="00780E5D"/>
    <w:rsid w:val="00790D71"/>
    <w:rsid w:val="007A0646"/>
    <w:rsid w:val="007B1686"/>
    <w:rsid w:val="007B1B05"/>
    <w:rsid w:val="007B7416"/>
    <w:rsid w:val="007B794E"/>
    <w:rsid w:val="007D5135"/>
    <w:rsid w:val="007E2119"/>
    <w:rsid w:val="007E3515"/>
    <w:rsid w:val="007E6510"/>
    <w:rsid w:val="007F2D1D"/>
    <w:rsid w:val="007F68B5"/>
    <w:rsid w:val="007F6A5C"/>
    <w:rsid w:val="00806F11"/>
    <w:rsid w:val="00814CDB"/>
    <w:rsid w:val="00821D1D"/>
    <w:rsid w:val="008239AD"/>
    <w:rsid w:val="00832DE2"/>
    <w:rsid w:val="00835623"/>
    <w:rsid w:val="00881FD7"/>
    <w:rsid w:val="00886019"/>
    <w:rsid w:val="008861E3"/>
    <w:rsid w:val="00887370"/>
    <w:rsid w:val="008A05C4"/>
    <w:rsid w:val="008A64B0"/>
    <w:rsid w:val="008B1E12"/>
    <w:rsid w:val="008B748F"/>
    <w:rsid w:val="008C0137"/>
    <w:rsid w:val="008C3268"/>
    <w:rsid w:val="008C6186"/>
    <w:rsid w:val="008D52E8"/>
    <w:rsid w:val="008E0B9C"/>
    <w:rsid w:val="008F793D"/>
    <w:rsid w:val="00914D03"/>
    <w:rsid w:val="009233EB"/>
    <w:rsid w:val="00954D60"/>
    <w:rsid w:val="00973441"/>
    <w:rsid w:val="00987398"/>
    <w:rsid w:val="00990627"/>
    <w:rsid w:val="00993C28"/>
    <w:rsid w:val="009A0039"/>
    <w:rsid w:val="009A65AA"/>
    <w:rsid w:val="009C3C5F"/>
    <w:rsid w:val="009C75FC"/>
    <w:rsid w:val="009E38F1"/>
    <w:rsid w:val="009E4C7D"/>
    <w:rsid w:val="009F0469"/>
    <w:rsid w:val="009F358C"/>
    <w:rsid w:val="00A05FAB"/>
    <w:rsid w:val="00A30DD7"/>
    <w:rsid w:val="00A35F91"/>
    <w:rsid w:val="00A37A61"/>
    <w:rsid w:val="00A51CB1"/>
    <w:rsid w:val="00A53342"/>
    <w:rsid w:val="00A64043"/>
    <w:rsid w:val="00A71E76"/>
    <w:rsid w:val="00A76411"/>
    <w:rsid w:val="00A821D5"/>
    <w:rsid w:val="00A87ABB"/>
    <w:rsid w:val="00A9470A"/>
    <w:rsid w:val="00AA0004"/>
    <w:rsid w:val="00AC178D"/>
    <w:rsid w:val="00AC1EFA"/>
    <w:rsid w:val="00AC2811"/>
    <w:rsid w:val="00AC2947"/>
    <w:rsid w:val="00AC510D"/>
    <w:rsid w:val="00AC528D"/>
    <w:rsid w:val="00AD0331"/>
    <w:rsid w:val="00AD1475"/>
    <w:rsid w:val="00AD18F3"/>
    <w:rsid w:val="00AD6AAE"/>
    <w:rsid w:val="00AE1E66"/>
    <w:rsid w:val="00AE339E"/>
    <w:rsid w:val="00B17943"/>
    <w:rsid w:val="00B25225"/>
    <w:rsid w:val="00B339BE"/>
    <w:rsid w:val="00B460B8"/>
    <w:rsid w:val="00B5454B"/>
    <w:rsid w:val="00B60BEA"/>
    <w:rsid w:val="00B66C88"/>
    <w:rsid w:val="00B70CB7"/>
    <w:rsid w:val="00B72A3B"/>
    <w:rsid w:val="00B95451"/>
    <w:rsid w:val="00BB3012"/>
    <w:rsid w:val="00BE0478"/>
    <w:rsid w:val="00BE2217"/>
    <w:rsid w:val="00BE69EF"/>
    <w:rsid w:val="00BF7A0D"/>
    <w:rsid w:val="00C006C0"/>
    <w:rsid w:val="00C04D3B"/>
    <w:rsid w:val="00C211C6"/>
    <w:rsid w:val="00C225C4"/>
    <w:rsid w:val="00C31D13"/>
    <w:rsid w:val="00C401F7"/>
    <w:rsid w:val="00C46788"/>
    <w:rsid w:val="00C477B2"/>
    <w:rsid w:val="00C627BF"/>
    <w:rsid w:val="00C772B2"/>
    <w:rsid w:val="00C821B1"/>
    <w:rsid w:val="00C82A34"/>
    <w:rsid w:val="00C85871"/>
    <w:rsid w:val="00C90100"/>
    <w:rsid w:val="00C9302B"/>
    <w:rsid w:val="00CA41E4"/>
    <w:rsid w:val="00CA5F46"/>
    <w:rsid w:val="00CA6FD3"/>
    <w:rsid w:val="00CC0CB8"/>
    <w:rsid w:val="00CD4DB8"/>
    <w:rsid w:val="00D11119"/>
    <w:rsid w:val="00D171B4"/>
    <w:rsid w:val="00D27247"/>
    <w:rsid w:val="00D43251"/>
    <w:rsid w:val="00D61B82"/>
    <w:rsid w:val="00D72C7D"/>
    <w:rsid w:val="00D931F7"/>
    <w:rsid w:val="00DA5A69"/>
    <w:rsid w:val="00DB58CF"/>
    <w:rsid w:val="00DB6F86"/>
    <w:rsid w:val="00DC4727"/>
    <w:rsid w:val="00DD3626"/>
    <w:rsid w:val="00E32153"/>
    <w:rsid w:val="00E33B3F"/>
    <w:rsid w:val="00E35980"/>
    <w:rsid w:val="00E35E95"/>
    <w:rsid w:val="00E501CD"/>
    <w:rsid w:val="00E57C72"/>
    <w:rsid w:val="00E8104F"/>
    <w:rsid w:val="00EB5E82"/>
    <w:rsid w:val="00EC06C2"/>
    <w:rsid w:val="00F0078F"/>
    <w:rsid w:val="00F12B62"/>
    <w:rsid w:val="00F1332C"/>
    <w:rsid w:val="00F145DD"/>
    <w:rsid w:val="00F32FDB"/>
    <w:rsid w:val="00F54F19"/>
    <w:rsid w:val="00F7165E"/>
    <w:rsid w:val="00F86D8B"/>
    <w:rsid w:val="00F921F6"/>
    <w:rsid w:val="00FA7AC7"/>
    <w:rsid w:val="00FD073A"/>
    <w:rsid w:val="00FD29A9"/>
    <w:rsid w:val="00FE7349"/>
    <w:rsid w:val="00FF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3BA9A5"/>
  <w15:docId w15:val="{E7CB3E6B-5678-471D-8058-F6B6DC06F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EC06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6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/>
    </w:rPr>
  </w:style>
  <w:style w:type="character" w:customStyle="1" w:styleId="Ttulo1Car">
    <w:name w:val="Título 1 Car"/>
    <w:basedOn w:val="Fuentedeprrafopredeter"/>
    <w:link w:val="Ttulo1"/>
    <w:uiPriority w:val="9"/>
    <w:rsid w:val="00AE339E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AE339E"/>
  </w:style>
  <w:style w:type="paragraph" w:styleId="Encabezado">
    <w:name w:val="header"/>
    <w:basedOn w:val="Normal"/>
    <w:link w:val="EncabezadoCar"/>
    <w:uiPriority w:val="99"/>
    <w:unhideWhenUsed/>
    <w:rsid w:val="00075DA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5DA5"/>
  </w:style>
  <w:style w:type="paragraph" w:styleId="Piedepgina">
    <w:name w:val="footer"/>
    <w:basedOn w:val="Normal"/>
    <w:link w:val="PiedepginaCar"/>
    <w:uiPriority w:val="99"/>
    <w:unhideWhenUsed/>
    <w:rsid w:val="00075DA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5DA5"/>
  </w:style>
  <w:style w:type="table" w:styleId="Tablaconcuadrcula">
    <w:name w:val="Table Grid"/>
    <w:basedOn w:val="Tablanormal"/>
    <w:uiPriority w:val="39"/>
    <w:rsid w:val="00806F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597F7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8F793D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41B9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7B1B05"/>
    <w:rPr>
      <w:b/>
      <w:bCs/>
    </w:rPr>
  </w:style>
  <w:style w:type="character" w:customStyle="1" w:styleId="katex-mathml">
    <w:name w:val="katex-mathml"/>
    <w:basedOn w:val="Fuentedeprrafopredeter"/>
    <w:rsid w:val="00F54F19"/>
  </w:style>
  <w:style w:type="character" w:customStyle="1" w:styleId="mord">
    <w:name w:val="mord"/>
    <w:basedOn w:val="Fuentedeprrafopredeter"/>
    <w:rsid w:val="00F54F19"/>
  </w:style>
  <w:style w:type="character" w:customStyle="1" w:styleId="vlist-s">
    <w:name w:val="vlist-s"/>
    <w:basedOn w:val="Fuentedeprrafopredeter"/>
    <w:rsid w:val="00F54F19"/>
  </w:style>
  <w:style w:type="character" w:customStyle="1" w:styleId="mrel">
    <w:name w:val="mrel"/>
    <w:basedOn w:val="Fuentedeprrafopredeter"/>
    <w:rsid w:val="00F54F19"/>
  </w:style>
  <w:style w:type="character" w:styleId="Textodelmarcadordeposicin">
    <w:name w:val="Placeholder Text"/>
    <w:basedOn w:val="Fuentedeprrafopredeter"/>
    <w:uiPriority w:val="99"/>
    <w:semiHidden/>
    <w:rsid w:val="00C9010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6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  <w:div w:id="17712009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6704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16777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45173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73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ataspace.copernicus.e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Bel10</b:Tag>
    <b:SourceType>Book</b:SourceType>
    <b:Guid>{6EACFC1B-FEE8-43A5-B0B1-6982A51FABC7}</b:Guid>
    <b:Title>Biologia Conceptos y Fundamentos Basicos</b:Title>
    <b:Year>2010</b:Year>
    <b:Author>
      <b:Author>
        <b:NameList>
          <b:Person>
            <b:Last>Beltran</b:Last>
            <b:First>Luis</b:First>
          </b:Person>
          <b:Person>
            <b:Last>Gutierrez</b:Last>
            <b:First>Fransisco</b:First>
          </b:Person>
          <b:Person>
            <b:Last>Torres</b:Last>
            <b:First>Gladys</b:First>
          </b:Person>
        </b:NameList>
      </b:Author>
    </b:Author>
    <b:RefOrder>1</b:RefOrder>
  </b:Source>
  <b:Source>
    <b:Tag>Bio22</b:Tag>
    <b:SourceType>InternetSite</b:SourceType>
    <b:Guid>{E7796084-72A5-4887-8AEC-FAB3566CC899}</b:Guid>
    <b:Title>Biologia - Geologia.com </b:Title>
    <b:Year>2022</b:Year>
    <b:URL>https://biologia-geologia.com/BG4/163_diferencias_entre_mitosis_y_meiosis.html</b:URL>
    <b:RefOrder>2</b:RefOrder>
  </b:Source>
  <b:Source>
    <b:Tag>Alb22</b:Tag>
    <b:SourceType>InternetSite</b:SourceType>
    <b:Guid>{D4D07464-2028-4662-92EC-D698263D24C1}</b:Guid>
    <b:Author>
      <b:Author>
        <b:NameList>
          <b:Person>
            <b:Last>Ramos</b:Last>
            <b:First>Alberto</b:First>
            <b:Middle>Fraile</b:Middle>
          </b:Person>
        </b:NameList>
      </b:Author>
    </b:Author>
    <b:Title>Universidad Complutense Madrid</b:Title>
    <b:Year>2022</b:Year>
    <b:URL>https://www.ucm.es/biocel/investigacion</b:URL>
    <b:RefOrder>3</b:RefOrder>
  </b:Source>
</b:Sources>
</file>

<file path=customXml/itemProps1.xml><?xml version="1.0" encoding="utf-8"?>
<ds:datastoreItem xmlns:ds="http://schemas.openxmlformats.org/officeDocument/2006/customXml" ds:itemID="{25ABD735-7681-4A6B-910D-16530A670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2047</TotalTime>
  <Pages>6</Pages>
  <Words>772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GabrielPaz</dc:creator>
  <cp:lastModifiedBy>Gabriel Paz</cp:lastModifiedBy>
  <cp:revision>180</cp:revision>
  <cp:lastPrinted>2025-08-14T20:49:00Z</cp:lastPrinted>
  <dcterms:created xsi:type="dcterms:W3CDTF">2022-02-10T15:41:00Z</dcterms:created>
  <dcterms:modified xsi:type="dcterms:W3CDTF">2025-08-14T20:51:00Z</dcterms:modified>
</cp:coreProperties>
</file>