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FD6FC67" w:rsidP="704E75E6" w:rsidRDefault="6FD6FC67" w14:paraId="4396A71A" w14:textId="500CDF52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704E75E6" w:rsidR="6FD6FC6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Study on electron impact differential cross section from Xe</w:t>
      </w:r>
      <w:r w:rsidRPr="704E75E6" w:rsidR="6FD6FC67">
        <w:rPr>
          <w:rFonts w:ascii="Times New Roman" w:hAnsi="Times New Roman" w:cs="Times New Roman"/>
          <w:b w:val="1"/>
          <w:bCs w:val="1"/>
          <w:sz w:val="28"/>
          <w:szCs w:val="28"/>
          <w:vertAlign w:val="superscript"/>
          <w:lang w:val="en-US"/>
        </w:rPr>
        <w:t>2+</w:t>
      </w:r>
      <w:r w:rsidRPr="704E75E6" w:rsidR="118DD986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and N</w:t>
      </w:r>
      <w:r w:rsidRPr="704E75E6" w:rsidR="118DD986">
        <w:rPr>
          <w:rFonts w:ascii="Times New Roman" w:hAnsi="Times New Roman" w:cs="Times New Roman"/>
          <w:b w:val="1"/>
          <w:bCs w:val="1"/>
          <w:sz w:val="28"/>
          <w:szCs w:val="28"/>
          <w:vertAlign w:val="superscript"/>
          <w:lang w:val="en-US"/>
        </w:rPr>
        <w:t>2+</w:t>
      </w:r>
      <w:r w:rsidRPr="704E75E6" w:rsidR="6FD6FC6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in the non-relativistic limit</w:t>
      </w:r>
    </w:p>
    <w:p w:rsidRPr="00370ADB" w:rsidR="00370ADB" w:rsidP="00370ADB" w:rsidRDefault="00370ADB" w14:paraId="0A1F26BC" w14:textId="77777777">
      <w:pPr>
        <w:pStyle w:val="NoSpacing"/>
        <w:rPr>
          <w:lang w:val="en-US"/>
        </w:rPr>
      </w:pPr>
    </w:p>
    <w:p w:rsidR="2E0D64B9" w:rsidP="704E75E6" w:rsidRDefault="2E0D64B9" w14:paraId="2D9BD664" w14:textId="23A10DD0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704E75E6" w:rsidR="2E0D64B9">
        <w:rPr>
          <w:rFonts w:ascii="Times New Roman" w:hAnsi="Times New Roman" w:cs="Times New Roman"/>
          <w:sz w:val="24"/>
          <w:szCs w:val="24"/>
          <w:lang w:val="en-US"/>
        </w:rPr>
        <w:t>Kaustav Bhattacharjee</w:t>
      </w:r>
      <w:r w:rsidRPr="704E75E6" w:rsidR="17954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704E75E6" w:rsidR="618F4115">
        <w:rPr>
          <w:rFonts w:ascii="Times New Roman" w:hAnsi="Times New Roman" w:cs="Times New Roman"/>
          <w:sz w:val="24"/>
          <w:szCs w:val="24"/>
          <w:lang w:val="en-US"/>
        </w:rPr>
        <w:t>20311013</w:t>
      </w:r>
      <w:r w:rsidRPr="704E75E6" w:rsidR="17954DB8">
        <w:rPr>
          <w:rFonts w:ascii="Times New Roman" w:hAnsi="Times New Roman" w:cs="Times New Roman"/>
          <w:sz w:val="24"/>
          <w:szCs w:val="24"/>
          <w:lang w:val="en-US"/>
        </w:rPr>
        <w:t>, MSP</w:t>
      </w:r>
    </w:p>
    <w:p w:rsidR="704E75E6" w:rsidP="704E75E6" w:rsidRDefault="704E75E6" w14:paraId="449B22AE" w14:textId="51DD1F02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</w:p>
    <w:p w:rsidR="6165E377" w:rsidP="704E75E6" w:rsidRDefault="6165E377" w14:paraId="4C8B2757" w14:textId="2EBE575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04E75E6" w:rsidR="112EB754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Introduction</w:t>
      </w:r>
    </w:p>
    <w:p w:rsidR="6165E377" w:rsidP="20D6AAE4" w:rsidRDefault="6165E377" w14:paraId="7F1E55A3" w14:textId="6C1DB9F5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6165E37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20D6AAE4" w:rsidR="6E3C837D">
        <w:rPr>
          <w:rFonts w:ascii="Times New Roman" w:hAnsi="Times New Roman" w:cs="Times New Roman"/>
          <w:sz w:val="24"/>
          <w:szCs w:val="24"/>
          <w:lang w:val="en-US"/>
        </w:rPr>
        <w:t xml:space="preserve">Schultz and Reinhold </w:t>
      </w:r>
      <w:r w:rsidRPr="20D6AAE4" w:rsidR="6165E37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20D6AAE4" w:rsidR="5656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0D6AAE4" w:rsidR="565601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[1]</w:t>
      </w:r>
      <w:r w:rsidRPr="20D6AAE4" w:rsidR="6165E377">
        <w:rPr>
          <w:rFonts w:ascii="Times New Roman" w:hAnsi="Times New Roman" w:cs="Times New Roman"/>
          <w:sz w:val="24"/>
          <w:szCs w:val="24"/>
          <w:lang w:val="en-US"/>
        </w:rPr>
        <w:t xml:space="preserve"> for calculation of differential cross sections of ions</w:t>
      </w:r>
      <w:r w:rsidRPr="20D6AAE4" w:rsidR="750B5B24">
        <w:rPr>
          <w:rFonts w:ascii="Times New Roman" w:hAnsi="Times New Roman" w:cs="Times New Roman"/>
          <w:sz w:val="24"/>
          <w:szCs w:val="24"/>
          <w:lang w:val="en-US"/>
        </w:rPr>
        <w:t xml:space="preserve"> or atoms</w:t>
      </w:r>
      <w:r w:rsidRPr="20D6AAE4" w:rsidR="6165E377">
        <w:rPr>
          <w:rFonts w:ascii="Times New Roman" w:hAnsi="Times New Roman" w:cs="Times New Roman"/>
          <w:sz w:val="24"/>
          <w:szCs w:val="24"/>
          <w:lang w:val="en-US"/>
        </w:rPr>
        <w:t xml:space="preserve"> as a function of scattering an</w:t>
      </w:r>
      <w:r w:rsidRPr="20D6AAE4" w:rsidR="6A74765E">
        <w:rPr>
          <w:rFonts w:ascii="Times New Roman" w:hAnsi="Times New Roman" w:cs="Times New Roman"/>
          <w:sz w:val="24"/>
          <w:szCs w:val="24"/>
          <w:lang w:val="en-US"/>
        </w:rPr>
        <w:t xml:space="preserve">gle of electrons has significant potential </w:t>
      </w:r>
      <w:r w:rsidRPr="20D6AAE4" w:rsidR="3DDA25B3">
        <w:rPr>
          <w:rFonts w:ascii="Times New Roman" w:hAnsi="Times New Roman" w:cs="Times New Roman"/>
          <w:sz w:val="24"/>
          <w:szCs w:val="24"/>
          <w:lang w:val="en-US"/>
        </w:rPr>
        <w:t>for improvement. We convert the code from FORTRAN to Python and make additions to it, the results of which we present here.</w:t>
      </w:r>
    </w:p>
    <w:p w:rsidR="4921EC73" w:rsidP="704E75E6" w:rsidRDefault="4921EC73" w14:paraId="53F6DB49" w14:textId="33EC83A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04E75E6" w:rsidR="36936419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Theoretical Background</w:t>
      </w:r>
    </w:p>
    <w:p w:rsidR="6561143F" w:rsidP="20D6AAE4" w:rsidRDefault="6561143F" w14:paraId="535B443E" w14:textId="63C58B6E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6D3E8069">
        <w:rPr>
          <w:rFonts w:ascii="Times New Roman" w:hAnsi="Times New Roman" w:cs="Times New Roman"/>
          <w:sz w:val="24"/>
          <w:szCs w:val="24"/>
          <w:lang w:val="en-US"/>
        </w:rPr>
        <w:t xml:space="preserve">The differential (scattering) cross section is defined as the ratio of the intensity of radiant energy scattered </w:t>
      </w:r>
      <w:proofErr w:type="gramStart"/>
      <w:r w:rsidRPr="20D6AAE4" w:rsidR="6D3E8069">
        <w:rPr>
          <w:rFonts w:ascii="Times New Roman" w:hAnsi="Times New Roman" w:cs="Times New Roman"/>
          <w:sz w:val="24"/>
          <w:szCs w:val="24"/>
          <w:lang w:val="en-US"/>
        </w:rPr>
        <w:t>in a given</w:t>
      </w:r>
      <w:proofErr w:type="gramEnd"/>
      <w:r w:rsidRPr="20D6AAE4" w:rsidR="6D3E8069">
        <w:rPr>
          <w:rFonts w:ascii="Times New Roman" w:hAnsi="Times New Roman" w:cs="Times New Roman"/>
          <w:sz w:val="24"/>
          <w:szCs w:val="24"/>
          <w:lang w:val="en-US"/>
        </w:rPr>
        <w:t xml:space="preserve"> direction to the incident irradiance. </w:t>
      </w:r>
      <w:r w:rsidRPr="20D6AAE4" w:rsidR="00D4CC57">
        <w:rPr>
          <w:rFonts w:ascii="Times New Roman" w:hAnsi="Times New Roman" w:cs="Times New Roman"/>
          <w:sz w:val="24"/>
          <w:szCs w:val="24"/>
          <w:lang w:val="en-US"/>
        </w:rPr>
        <w:t>It has the symbol</w:t>
      </w:r>
      <w:r w:rsidRPr="20D6AAE4" w:rsidR="211CE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𝑑</m:t>
              </m:r>
              <m:r>
                <m:t>𝜎</m:t>
              </m:r>
            </m:num>
            <m:den>
              <m:r>
                <m:t>𝑑</m:t>
              </m:r>
              <m:r>
                <m:rPr>
                  <m:sty m:val="p"/>
                </m:rPr>
                <m:t>Ω</m:t>
              </m:r>
            </m:den>
          </m:f>
        </m:oMath>
      </m:oMathPara>
      <w:r w:rsidRPr="20D6AAE4" w:rsidR="6D9AAA0E">
        <w:rPr>
          <w:rFonts w:ascii="Times New Roman" w:hAnsi="Times New Roman" w:cs="Times New Roman"/>
          <w:sz w:val="24"/>
          <w:szCs w:val="24"/>
          <w:lang w:val="en-US"/>
        </w:rPr>
        <w:t xml:space="preserve"> and the dimensions </w:t>
      </w:r>
      <w:r w:rsidRPr="20D6AAE4" w:rsidR="6D9AAA0E">
        <w:rPr>
          <w:rFonts w:ascii="Times New Roman" w:hAnsi="Times New Roman" w:cs="Times New Roman"/>
          <w:sz w:val="24"/>
          <w:szCs w:val="24"/>
          <w:lang w:val="en-US"/>
        </w:rPr>
        <w:t>of area per unit solid angle</w:t>
      </w:r>
      <w:r w:rsidRPr="20D6AAE4" w:rsidR="045A17BF">
        <w:rPr>
          <w:rFonts w:ascii="Times New Roman" w:hAnsi="Times New Roman" w:cs="Times New Roman"/>
          <w:sz w:val="24"/>
          <w:szCs w:val="24"/>
          <w:lang w:val="en-US"/>
        </w:rPr>
        <w:t xml:space="preserve">. We calculate it in </w:t>
      </w:r>
      <w:r w:rsidRPr="20D6AAE4" w:rsidR="3C1472ED">
        <w:rPr>
          <w:rFonts w:ascii="Times New Roman" w:hAnsi="Times New Roman" w:cs="Times New Roman"/>
          <w:sz w:val="24"/>
          <w:szCs w:val="24"/>
          <w:lang w:val="en-US"/>
        </w:rPr>
        <w:t xml:space="preserve">Hartree </w:t>
      </w:r>
      <w:r w:rsidRPr="20D6AAE4" w:rsidR="045A17BF">
        <w:rPr>
          <w:rFonts w:ascii="Times New Roman" w:hAnsi="Times New Roman" w:cs="Times New Roman"/>
          <w:sz w:val="24"/>
          <w:szCs w:val="24"/>
          <w:lang w:val="en-US"/>
        </w:rPr>
        <w:t>Atomi</w:t>
      </w:r>
      <w:r w:rsidRPr="20D6AAE4" w:rsidR="34BD2756">
        <w:rPr>
          <w:rFonts w:ascii="Times New Roman" w:hAnsi="Times New Roman" w:cs="Times New Roman"/>
          <w:sz w:val="24"/>
          <w:szCs w:val="24"/>
          <w:lang w:val="en-US"/>
        </w:rPr>
        <w:t>c Units</w:t>
      </w:r>
      <w:r w:rsidRPr="20D6AAE4" w:rsidR="0854A568">
        <w:rPr>
          <w:rFonts w:ascii="Times New Roman" w:hAnsi="Times New Roman" w:cs="Times New Roman"/>
          <w:sz w:val="24"/>
          <w:szCs w:val="24"/>
          <w:lang w:val="en-US"/>
        </w:rPr>
        <w:t>, a system of natural units of measurement.</w:t>
      </w:r>
      <w:r w:rsidRPr="20D6AAE4" w:rsidR="1E8C8CB3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Pr="20D6AAE4" w:rsidR="3BF34E1C">
        <w:rPr>
          <w:rFonts w:ascii="Times New Roman" w:hAnsi="Times New Roman" w:cs="Times New Roman"/>
          <w:sz w:val="24"/>
          <w:szCs w:val="24"/>
          <w:lang w:val="en-US"/>
        </w:rPr>
        <w:t xml:space="preserve">consider the </w:t>
      </w:r>
      <w:r w:rsidRPr="20D6AAE4" w:rsidR="62783CC7">
        <w:rPr>
          <w:rFonts w:ascii="Times New Roman" w:hAnsi="Times New Roman" w:cs="Times New Roman"/>
          <w:sz w:val="24"/>
          <w:szCs w:val="24"/>
          <w:lang w:val="en-US"/>
        </w:rPr>
        <w:t>D.R. Schultz</w:t>
      </w:r>
      <w:r w:rsidRPr="20D6AAE4" w:rsidR="7598B7B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20D6AAE4" w:rsidR="62783CC7">
        <w:rPr>
          <w:rFonts w:ascii="Times New Roman" w:hAnsi="Times New Roman" w:cs="Times New Roman"/>
          <w:sz w:val="24"/>
          <w:szCs w:val="24"/>
          <w:lang w:val="en-US"/>
        </w:rPr>
        <w:t xml:space="preserve"> C.O. Reinhold code</w:t>
      </w:r>
      <w:r w:rsidRPr="20D6AAE4" w:rsidR="7A560E41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  <w:r w:rsidRPr="20D6AAE4" w:rsidR="3BF34E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20D6AAE4" w:rsidR="7BB7CB56">
        <w:rPr>
          <w:rFonts w:ascii="Times New Roman" w:hAnsi="Times New Roman" w:cs="Times New Roman"/>
          <w:sz w:val="24"/>
          <w:szCs w:val="24"/>
          <w:lang w:val="en-US"/>
        </w:rPr>
        <w:t xml:space="preserve">where</w:t>
      </w:r>
      <w:r w:rsidRPr="20D6AAE4" w:rsidR="49EDFC64">
        <w:rPr>
          <w:rFonts w:ascii="Times New Roman" w:hAnsi="Times New Roman" w:cs="Times New Roman"/>
          <w:sz w:val="24"/>
          <w:szCs w:val="24"/>
          <w:lang w:val="en-US"/>
        </w:rPr>
        <w:t xml:space="preserve"> the Garvey et al. parameterized Hartree-Fock model potential </w:t>
      </w:r>
      <w:r w:rsidRPr="20D6AAE4" w:rsidR="2CA65519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Pr="20D6AAE4" w:rsidR="2488B55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20D6AAE4" w:rsidR="49EDFC64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20D6AAE4" w:rsidR="5FD37F6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20D6AAE4" w:rsidR="73597E31">
        <w:rPr>
          <w:rFonts w:ascii="Times New Roman" w:hAnsi="Times New Roman" w:cs="Times New Roman"/>
          <w:sz w:val="24"/>
          <w:szCs w:val="24"/>
          <w:lang w:val="en-US"/>
        </w:rPr>
        <w:t>olve</w:t>
      </w:r>
      <w:r w:rsidRPr="20D6AAE4" w:rsidR="5FD37F6E">
        <w:rPr>
          <w:rFonts w:ascii="Times New Roman" w:hAnsi="Times New Roman" w:cs="Times New Roman"/>
          <w:sz w:val="24"/>
          <w:szCs w:val="24"/>
          <w:lang w:val="en-US"/>
        </w:rPr>
        <w:t xml:space="preserve"> the radial Schrödinger equation</w:t>
      </w:r>
      <w:r w:rsidRPr="20D6AAE4" w:rsidR="5FD37F6E">
        <w:rPr>
          <w:rFonts w:ascii="Times New Roman" w:hAnsi="Times New Roman" w:cs="Times New Roman"/>
          <w:sz w:val="24"/>
          <w:szCs w:val="24"/>
          <w:lang w:val="en-US"/>
        </w:rPr>
        <w:t xml:space="preserve"> to obtain scattering phase shifts and angular differential cross sections for elastic scattering.</w:t>
      </w:r>
      <w:r w:rsidRPr="20D6AAE4" w:rsidR="0BF94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0D6AAE4" w:rsidR="75869F1E">
        <w:rPr>
          <w:rFonts w:ascii="Times New Roman" w:hAnsi="Times New Roman" w:cs="Times New Roman"/>
          <w:sz w:val="24"/>
          <w:szCs w:val="24"/>
          <w:lang w:val="en-US"/>
        </w:rPr>
        <w:t>In their approach, an independent electron model is assumed, neglecting the multichannel nature of the collision, spin-orbit effects, polarization, and electron exchange.</w:t>
      </w:r>
      <w:r w:rsidRPr="20D6AAE4" w:rsidR="6655C0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0D6AAE4" w:rsidR="13E59880">
        <w:rPr>
          <w:rFonts w:ascii="Times New Roman" w:hAnsi="Times New Roman" w:cs="Times New Roman"/>
          <w:sz w:val="24"/>
          <w:szCs w:val="24"/>
          <w:lang w:val="en-US"/>
        </w:rPr>
        <w:t>In this model</w:t>
      </w:r>
      <w:r w:rsidRPr="20D6AAE4" w:rsidR="53097F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20D6AAE4" w:rsidR="13E59880">
        <w:rPr>
          <w:rFonts w:ascii="Times New Roman" w:hAnsi="Times New Roman" w:cs="Times New Roman"/>
          <w:sz w:val="24"/>
          <w:szCs w:val="24"/>
          <w:lang w:val="en-US"/>
        </w:rPr>
        <w:t xml:space="preserve"> the potential is given as</w:t>
      </w:r>
      <w:r w:rsidRPr="20D6AAE4" w:rsidR="30C8C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20D6AAE4" w:rsidP="20D6AAE4" w:rsidRDefault="20D6AAE4" w14:paraId="20BBD974" w14:textId="4A496124">
      <w:pPr>
        <w:pStyle w:val="Normal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 = 2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𝑁</m:t>
                      </m:r>
                      <m:r>
                        <m:t> − 1</m:t>
                      </m:r>
                    </m:e>
                  </m:d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1 + 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f>
                                <m:fPr>
                                  <m:ctrlPr/>
                                </m:fPr>
                                <m:num>
                                  <m:r>
                                    <m:t>𝜂</m:t>
                                  </m:r>
                                </m:num>
                                <m:den>
                                  <m:r>
                                    <m:t>𝜉</m:t>
                                  </m:r>
                                </m:den>
                              </m:f>
                            </m:e>
                          </m:d>
                          <m:d>
                            <m:dPr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𝑒</m:t>
                                  </m:r>
                                </m:e>
                                <m:sup>
                                  <m:r>
                                    <m:t>𝜉</m:t>
                                  </m:r>
                                  <m:r>
                                    <m:t>𝑟</m:t>
                                  </m:r>
                                </m:sup>
                              </m:sSup>
                              <m:r>
                                <m:t> − 1</m:t>
                              </m:r>
                            </m:e>
                          </m:d>
                        </m:den>
                      </m:f>
                    </m:den>
                  </m:f>
                  <m:r>
                    <m:t> − </m:t>
                  </m:r>
                  <m:r>
                    <m:t>𝑍</m:t>
                  </m:r>
                </m:e>
              </m:d>
            </m:num>
            <m:den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1 + 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d>
                        <m:dPr>
                          <m:ctrlPr/>
                        </m:dPr>
                        <m:e>
                          <m:f>
                            <m:fPr>
                              <m:ctrlPr/>
                            </m:fPr>
                            <m:num>
                              <m:r>
                                <m:t>𝜂</m:t>
                              </m:r>
                            </m:num>
                            <m:den>
                              <m:r>
                                <m:t>𝜉</m:t>
                              </m:r>
                            </m:den>
                          </m:f>
                        </m:e>
                      </m:d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𝑒</m:t>
                              </m:r>
                            </m:e>
                            <m:sup>
                              <m:r>
                                <m:t>𝜉</m:t>
                              </m:r>
                              <m:r>
                                <m:t>𝑟</m:t>
                              </m:r>
                            </m:sup>
                          </m:sSup>
                          <m:r>
                            <m:t> − 1</m:t>
                          </m:r>
                        </m:e>
                      </m:d>
                    </m:den>
                  </m:f>
                </m:den>
              </m:f>
            </m:den>
          </m:f>
        </m:oMath>
      </m:oMathPara>
      <w:r w:rsidRPr="20D6AAE4" w:rsidR="4E3BECB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4E3BECBE" w:rsidP="20D6AAE4" w:rsidRDefault="4E3BECBE" w14:paraId="11D76684" w14:textId="2161CE9F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4E3BECBE">
        <w:rPr>
          <w:rFonts w:ascii="Times New Roman" w:hAnsi="Times New Roman" w:cs="Times New Roman"/>
          <w:sz w:val="24"/>
          <w:szCs w:val="24"/>
          <w:lang w:val="en-US"/>
        </w:rPr>
        <w:t>where N is the total number of electrons in the atom or ion</w:t>
      </w:r>
      <w:r w:rsidRPr="20D6AAE4" w:rsidR="0E1479B5">
        <w:rPr>
          <w:rFonts w:ascii="Times New Roman" w:hAnsi="Times New Roman" w:cs="Times New Roman"/>
          <w:sz w:val="24"/>
          <w:szCs w:val="24"/>
          <w:lang w:val="en-US"/>
        </w:rPr>
        <w:t xml:space="preserve">. The parameters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0D6AAE4" w:rsidR="7BE91AC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𝜂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20D6AAE4" w:rsidR="5E43F4C3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Pr="20D6AAE4" w:rsidR="1DEC516A">
        <w:rPr>
          <w:rFonts w:ascii="Times New Roman" w:hAnsi="Times New Roman" w:cs="Times New Roman"/>
          <w:sz w:val="24"/>
          <w:szCs w:val="24"/>
          <w:lang w:val="en-US"/>
        </w:rPr>
        <w:t>optimized for the range of atoms and ions under consideration.</w:t>
      </w:r>
      <w:r w:rsidRPr="20D6AAE4" w:rsidR="41C60D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FDC417E" w:rsidP="704E75E6" w:rsidRDefault="0FDC417E" w14:paraId="00D63C50" w14:textId="38B461B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04E75E6" w:rsidR="15C61AFB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Present Work</w:t>
      </w:r>
    </w:p>
    <w:p w:rsidR="41C60D76" w:rsidP="20D6AAE4" w:rsidRDefault="41C60D76" w14:paraId="01D8AD2E" w14:textId="1AAEA866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41C60D76">
        <w:rPr>
          <w:rFonts w:ascii="Times New Roman" w:hAnsi="Times New Roman" w:cs="Times New Roman"/>
          <w:sz w:val="24"/>
          <w:szCs w:val="24"/>
          <w:lang w:val="en-US"/>
        </w:rPr>
        <w:t>It is apparent that t</w:t>
      </w:r>
      <w:r w:rsidRPr="20D6AAE4" w:rsidR="69F0A530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Pr="20D6AAE4" w:rsidR="41C60D76">
        <w:rPr>
          <w:rFonts w:ascii="Times New Roman" w:hAnsi="Times New Roman" w:cs="Times New Roman"/>
          <w:sz w:val="24"/>
          <w:szCs w:val="24"/>
          <w:lang w:val="en-US"/>
        </w:rPr>
        <w:t>potential function can be replaced by pre-calculated potential functions f</w:t>
      </w:r>
      <w:r w:rsidRPr="20D6AAE4" w:rsidR="7DC2F624">
        <w:rPr>
          <w:rFonts w:ascii="Times New Roman" w:hAnsi="Times New Roman" w:cs="Times New Roman"/>
          <w:sz w:val="24"/>
          <w:szCs w:val="24"/>
          <w:lang w:val="en-US"/>
        </w:rPr>
        <w:t>or specific atoms or ions.</w:t>
      </w:r>
      <w:r w:rsidRPr="20D6AAE4" w:rsidR="45902FE3">
        <w:rPr>
          <w:rFonts w:ascii="Times New Roman" w:hAnsi="Times New Roman" w:cs="Times New Roman"/>
          <w:sz w:val="24"/>
          <w:szCs w:val="24"/>
          <w:lang w:val="en-US"/>
        </w:rPr>
        <w:t xml:space="preserve"> To do this, we </w:t>
      </w:r>
      <w:r w:rsidRPr="20D6AAE4" w:rsidR="4480A869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r w:rsidRPr="20D6AAE4" w:rsidR="45902FE3">
        <w:rPr>
          <w:rFonts w:ascii="Times New Roman" w:hAnsi="Times New Roman" w:cs="Times New Roman"/>
          <w:sz w:val="24"/>
          <w:szCs w:val="24"/>
          <w:lang w:val="en-US"/>
        </w:rPr>
        <w:t>the cod</w:t>
      </w:r>
      <w:r w:rsidRPr="20D6AAE4" w:rsidR="45902FE3">
        <w:rPr>
          <w:rFonts w:ascii="Times New Roman" w:hAnsi="Times New Roman" w:cs="Times New Roman"/>
          <w:color w:val="auto"/>
          <w:sz w:val="24"/>
          <w:szCs w:val="24"/>
          <w:lang w:val="en-US"/>
        </w:rPr>
        <w:t>e from F</w:t>
      </w:r>
      <w:r w:rsidRPr="20D6AAE4" w:rsidR="45902FE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ORTRAN </w:t>
      </w:r>
      <w:r w:rsidRPr="20D6AAE4" w:rsidR="397F4335">
        <w:rPr>
          <w:rFonts w:ascii="Times New Roman" w:hAnsi="Times New Roman" w:cs="Times New Roman"/>
          <w:color w:val="auto"/>
          <w:sz w:val="24"/>
          <w:szCs w:val="24"/>
          <w:lang w:val="en-US"/>
        </w:rPr>
        <w:t>77</w:t>
      </w:r>
      <w:r w:rsidRPr="20D6AAE4" w:rsidR="45902FE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to </w:t>
      </w:r>
      <w:r w:rsidRPr="20D6AAE4" w:rsidR="4C501C5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Modern </w:t>
      </w:r>
      <w:r w:rsidRPr="20D6AAE4" w:rsidR="45902FE3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FORTRAN </w:t>
      </w:r>
      <w:r w:rsidRPr="20D6AAE4" w:rsidR="45902FE3">
        <w:rPr>
          <w:rFonts w:ascii="Times New Roman" w:hAnsi="Times New Roman" w:cs="Times New Roman"/>
          <w:color w:val="auto"/>
          <w:sz w:val="24"/>
          <w:szCs w:val="24"/>
          <w:lang w:val="en-US"/>
        </w:rPr>
        <w:t>and reproduce the results published i</w:t>
      </w:r>
      <w:r w:rsidRPr="20D6AAE4" w:rsidR="45902FE3">
        <w:rPr>
          <w:rFonts w:ascii="Times New Roman" w:hAnsi="Times New Roman" w:cs="Times New Roman"/>
          <w:sz w:val="24"/>
          <w:szCs w:val="24"/>
          <w:lang w:val="en-US"/>
        </w:rPr>
        <w:t xml:space="preserve">n the paper. </w:t>
      </w:r>
      <w:r w:rsidRPr="20D6AAE4" w:rsidR="6A1AB3DE">
        <w:rPr>
          <w:rFonts w:ascii="Times New Roman" w:hAnsi="Times New Roman" w:cs="Times New Roman"/>
          <w:sz w:val="24"/>
          <w:szCs w:val="24"/>
          <w:lang w:val="en-US"/>
        </w:rPr>
        <w:t>Next,</w:t>
      </w:r>
      <w:r w:rsidRPr="20D6AAE4" w:rsidR="45902FE3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Pr="20D6AAE4" w:rsidR="32C302BE">
        <w:rPr>
          <w:rFonts w:ascii="Times New Roman" w:hAnsi="Times New Roman" w:cs="Times New Roman"/>
          <w:sz w:val="24"/>
          <w:szCs w:val="24"/>
          <w:lang w:val="en-US"/>
        </w:rPr>
        <w:t xml:space="preserve">convert the code to Python and ascertain the same results. </w:t>
      </w:r>
    </w:p>
    <w:p w:rsidR="32C302BE" w:rsidP="20D6AAE4" w:rsidRDefault="32C302BE" w14:paraId="6A9C3170" w14:textId="05BC2D2F">
      <w:pPr>
        <w:pStyle w:val="Normal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704E75E6" w:rsidR="781C187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704E75E6" w:rsidR="781C1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6DC1F5BC">
        <w:rPr>
          <w:rFonts w:ascii="Times New Roman" w:hAnsi="Times New Roman" w:cs="Times New Roman"/>
          <w:sz w:val="24"/>
          <w:szCs w:val="24"/>
          <w:lang w:val="en-US"/>
        </w:rPr>
        <w:t>Garvey et al.</w:t>
      </w:r>
      <w:r w:rsidRPr="704E75E6" w:rsidR="478E0C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781C187E">
        <w:rPr>
          <w:rFonts w:ascii="Times New Roman" w:hAnsi="Times New Roman" w:cs="Times New Roman"/>
          <w:sz w:val="24"/>
          <w:szCs w:val="24"/>
          <w:lang w:val="en-US"/>
        </w:rPr>
        <w:t xml:space="preserve">potential </w:t>
      </w:r>
      <w:r w:rsidRPr="704E75E6" w:rsidR="63888B36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Pr="704E75E6" w:rsidR="5CD16AB6">
        <w:rPr>
          <w:rFonts w:ascii="Times New Roman" w:hAnsi="Times New Roman" w:cs="Times New Roman"/>
          <w:sz w:val="24"/>
          <w:szCs w:val="24"/>
          <w:lang w:val="en-US"/>
        </w:rPr>
        <w:t>is now replaced by static potential</w:t>
      </w:r>
      <w:r w:rsidRPr="704E75E6" w:rsidR="017F6642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704E75E6" w:rsidR="02F2A98B">
        <w:rPr>
          <w:rFonts w:ascii="Times New Roman" w:hAnsi="Times New Roman" w:cs="Times New Roman"/>
          <w:sz w:val="24"/>
          <w:szCs w:val="24"/>
          <w:lang w:val="en-US"/>
        </w:rPr>
        <w:t xml:space="preserve">is obtained by </w:t>
      </w:r>
      <w:r w:rsidRPr="704E75E6" w:rsidR="12A39F05">
        <w:rPr>
          <w:rFonts w:ascii="Times New Roman" w:hAnsi="Times New Roman" w:cs="Times New Roman"/>
          <w:sz w:val="24"/>
          <w:szCs w:val="24"/>
          <w:lang w:val="en-US"/>
        </w:rPr>
        <w:t>precisely integrat</w:t>
      </w:r>
      <w:r w:rsidRPr="704E75E6" w:rsidR="3551B3D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704E75E6" w:rsidR="12A39F05">
        <w:rPr>
          <w:rFonts w:ascii="Times New Roman" w:hAnsi="Times New Roman" w:cs="Times New Roman"/>
          <w:sz w:val="24"/>
          <w:szCs w:val="24"/>
          <w:lang w:val="en-US"/>
        </w:rPr>
        <w:t xml:space="preserve"> over </w:t>
      </w:r>
      <w:r w:rsidRPr="704E75E6" w:rsidR="017F6642">
        <w:rPr>
          <w:rFonts w:ascii="Times New Roman" w:hAnsi="Times New Roman" w:cs="Times New Roman"/>
          <w:sz w:val="24"/>
          <w:szCs w:val="24"/>
          <w:lang w:val="en-US"/>
        </w:rPr>
        <w:t>electron density data</w:t>
      </w:r>
      <w:r w:rsidRPr="704E75E6" w:rsidR="03A33D90">
        <w:rPr>
          <w:rFonts w:ascii="Times New Roman" w:hAnsi="Times New Roman" w:cs="Times New Roman"/>
          <w:sz w:val="24"/>
          <w:szCs w:val="24"/>
          <w:lang w:val="en-US"/>
        </w:rPr>
        <w:t xml:space="preserve"> considered atom or ion. We do so first for Xe</w:t>
      </w:r>
      <w:r w:rsidRPr="704E75E6" w:rsidR="7DF7DD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2+</w:t>
      </w:r>
      <w:r w:rsidRPr="704E75E6" w:rsidR="7DF7DD0F">
        <w:rPr>
          <w:rFonts w:ascii="Times New Roman" w:hAnsi="Times New Roman" w:cs="Times New Roman"/>
          <w:sz w:val="24"/>
          <w:szCs w:val="24"/>
          <w:lang w:val="en-US"/>
        </w:rPr>
        <w:t>, whose electron density</w:t>
      </w:r>
      <w:r w:rsidRPr="704E75E6" w:rsidR="66350328">
        <w:rPr>
          <w:rFonts w:ascii="Times New Roman" w:hAnsi="Times New Roman" w:cs="Times New Roman"/>
          <w:sz w:val="24"/>
          <w:szCs w:val="24"/>
          <w:lang w:val="en-US"/>
        </w:rPr>
        <w:t xml:space="preserve"> calculated by obtaining ionic wave functions using multi-configuration Dirac-Fock (MCDF) approximation</w:t>
      </w:r>
      <w:r w:rsidRPr="704E75E6" w:rsidR="0FCA023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704E75E6" w:rsidR="7413503F">
        <w:rPr>
          <w:rFonts w:ascii="Times New Roman" w:hAnsi="Times New Roman" w:cs="Times New Roman"/>
          <w:sz w:val="24"/>
          <w:szCs w:val="24"/>
          <w:lang w:val="en-US"/>
        </w:rPr>
        <w:t xml:space="preserve">obtained </w:t>
      </w:r>
      <w:r w:rsidRPr="704E75E6" w:rsidR="62CD2557">
        <w:rPr>
          <w:rFonts w:ascii="Times New Roman" w:hAnsi="Times New Roman" w:cs="Times New Roman"/>
          <w:sz w:val="24"/>
          <w:szCs w:val="24"/>
          <w:lang w:val="en-US"/>
        </w:rPr>
        <w:t>from Mahato et al</w:t>
      </w:r>
      <w:r w:rsidRPr="704E75E6" w:rsidR="1F2E5BB3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Pr="704E75E6" w:rsidR="62CD25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704E75E6" w:rsidR="0FCA0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0FCA023D">
        <w:rPr>
          <w:rFonts w:ascii="Times New Roman" w:hAnsi="Times New Roman" w:cs="Times New Roman"/>
          <w:sz w:val="24"/>
          <w:szCs w:val="24"/>
          <w:lang w:val="en-US"/>
        </w:rPr>
        <w:t>We now include</w:t>
      </w:r>
      <w:r w:rsidRPr="704E75E6" w:rsidR="56DE1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0446D9E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704E75E6" w:rsidR="20BAEF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56DE11A6">
        <w:rPr>
          <w:rFonts w:ascii="Times New Roman" w:hAnsi="Times New Roman" w:cs="Times New Roman"/>
          <w:sz w:val="24"/>
          <w:szCs w:val="24"/>
          <w:lang w:val="en-US"/>
        </w:rPr>
        <w:t>non-Coulombic potential</w:t>
      </w:r>
      <w:r w:rsidRPr="704E75E6" w:rsidR="0F28D9CC">
        <w:rPr>
          <w:rFonts w:ascii="Times New Roman" w:hAnsi="Times New Roman" w:cs="Times New Roman"/>
          <w:sz w:val="24"/>
          <w:szCs w:val="24"/>
          <w:lang w:val="en-US"/>
        </w:rPr>
        <w:t>: exchange</w:t>
      </w:r>
      <w:r w:rsidRPr="704E75E6" w:rsidR="60759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0F28D9CC">
        <w:rPr>
          <w:rFonts w:ascii="Times New Roman" w:hAnsi="Times New Roman" w:cs="Times New Roman"/>
          <w:sz w:val="24"/>
          <w:szCs w:val="24"/>
          <w:lang w:val="en-US"/>
        </w:rPr>
        <w:t>potential</w:t>
      </w:r>
      <w:r w:rsidRPr="704E75E6" w:rsidR="3DEB1F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704E75E6" w:rsidR="4426BC07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704E75E6" w:rsidR="3DEB1FCC">
        <w:rPr>
          <w:rFonts w:ascii="Times New Roman" w:hAnsi="Times New Roman" w:cs="Times New Roman"/>
          <w:sz w:val="24"/>
          <w:szCs w:val="24"/>
          <w:lang w:val="en-US"/>
        </w:rPr>
        <w:t xml:space="preserve">calculated using the formula </w:t>
      </w:r>
      <w:r w:rsidRPr="704E75E6" w:rsidR="766E2A6E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Pr="704E75E6" w:rsidR="3DEB1FCC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Pr="704E75E6" w:rsidR="766E2A6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by </w:t>
      </w:r>
      <w:r w:rsidRPr="704E75E6" w:rsidR="74310B2A">
        <w:rPr>
          <w:rFonts w:ascii="Times New Roman" w:hAnsi="Times New Roman" w:cs="Times New Roman"/>
          <w:color w:val="auto"/>
          <w:sz w:val="24"/>
          <w:szCs w:val="24"/>
          <w:lang w:val="en-US"/>
        </w:rPr>
        <w:t>Furness</w:t>
      </w:r>
      <w:r w:rsidRPr="704E75E6" w:rsidR="4CE246A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and </w:t>
      </w:r>
      <w:r w:rsidRPr="704E75E6" w:rsidR="74310B2A">
        <w:rPr>
          <w:rFonts w:ascii="Times New Roman" w:hAnsi="Times New Roman" w:cs="Times New Roman"/>
          <w:color w:val="auto"/>
          <w:sz w:val="24"/>
          <w:szCs w:val="24"/>
          <w:lang w:val="en-US"/>
        </w:rPr>
        <w:t>McCarthy</w:t>
      </w:r>
      <w:r w:rsidRPr="704E75E6" w:rsidR="1BAEA605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[4]</w:t>
      </w:r>
      <w:r w:rsidRPr="704E75E6" w:rsidR="29AA4873">
        <w:rPr>
          <w:rFonts w:ascii="Times New Roman" w:hAnsi="Times New Roman" w:cs="Times New Roman"/>
          <w:color w:val="auto"/>
          <w:sz w:val="24"/>
          <w:szCs w:val="24"/>
          <w:lang w:val="en-US"/>
        </w:rPr>
        <w:t>,</w:t>
      </w:r>
    </w:p>
    <w:p w:rsidR="00B16179" w:rsidP="20D6AAE4" w:rsidRDefault="00B16179" w14:paraId="3BE12EF4" w14:textId="5A0A85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𝑒𝑥</m:t>
              </m:r>
            </m:sub>
          </m:sSub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𝐸</m:t>
              </m:r>
              <m:r>
                <m:t> − </m:t>
              </m:r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𝑠𝑡</m:t>
                  </m:r>
                </m:sub>
              </m:sSub>
              <m:d>
                <m:dPr>
                  <m:ctrlPr/>
                </m:dPr>
                <m:e>
                  <m:r>
                    <m:t>𝑟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 − 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begChr m:val="{"/>
                          <m:endChr m:val="}"/>
                          <m:ctrlPr/>
                        </m:dPr>
                        <m:e>
                          <m:r>
                            <m:t>𝐸</m:t>
                          </m:r>
                          <m:r>
                            <m:t> − 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𝑉</m:t>
                              </m:r>
                            </m:e>
                            <m:sub>
                              <m:r>
                                <m:t>𝑠𝑡</m:t>
                              </m:r>
                            </m:sub>
                          </m:sSub>
                          <m:d>
                            <m:dPr>
                              <m:ctrlPr/>
                            </m:dPr>
                            <m:e>
                              <m:r>
                                <m:t>𝑟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 + 4</m:t>
                  </m:r>
                  <m:r>
                    <m:t>𝜋𝜌</m:t>
                  </m:r>
                  <m:d>
                    <m:dPr>
                      <m:ctrlPr/>
                    </m:dPr>
                    <m:e>
                      <m:r>
                        <m:t>𝑟</m:t>
                      </m:r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Pr="20D6AAE4" w:rsidR="14C92F3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16179" w:rsidP="20D6AAE4" w:rsidRDefault="00B16179" w14:paraId="662A6502" w14:textId="705E1F76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0DC07893">
        <w:rPr>
          <w:rFonts w:ascii="Times New Roman" w:hAnsi="Times New Roman" w:cs="Times New Roman"/>
          <w:sz w:val="24"/>
          <w:szCs w:val="24"/>
          <w:lang w:val="en-US"/>
        </w:rPr>
        <w:t xml:space="preserve">where E is the incident electron energy,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𝑠𝑡</m:t>
              </m:r>
            </m:sub>
          </m:sSub>
        </m:oMath>
      </m:oMathPara>
      <w:r w:rsidRPr="20D6AAE4" w:rsidR="0DC07893">
        <w:rPr>
          <w:rFonts w:ascii="Times New Roman" w:hAnsi="Times New Roman" w:cs="Times New Roman"/>
          <w:sz w:val="24"/>
          <w:szCs w:val="24"/>
          <w:lang w:val="en-US"/>
        </w:rPr>
        <w:t xml:space="preserve"> is the static </w:t>
      </w:r>
      <w:r w:rsidRPr="20D6AAE4" w:rsidR="6CEF33D6">
        <w:rPr>
          <w:rFonts w:ascii="Times New Roman" w:hAnsi="Times New Roman" w:cs="Times New Roman"/>
          <w:sz w:val="24"/>
          <w:szCs w:val="24"/>
          <w:lang w:val="en-US"/>
        </w:rPr>
        <w:t xml:space="preserve">potential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𝜌</m:t>
          </m:r>
        </m:oMath>
      </m:oMathPara>
      <w:r w:rsidRPr="20D6AAE4" w:rsidR="4E1363EA">
        <w:rPr>
          <w:rFonts w:ascii="Times New Roman" w:hAnsi="Times New Roman" w:cs="Times New Roman"/>
          <w:sz w:val="24"/>
          <w:szCs w:val="24"/>
          <w:lang w:val="en-US"/>
        </w:rPr>
        <w:t xml:space="preserve"> is the electron charge density </w:t>
      </w:r>
      <w:r w:rsidRPr="20D6AAE4" w:rsidR="6CEF33D6">
        <w:rPr>
          <w:rFonts w:ascii="Times New Roman" w:hAnsi="Times New Roman" w:cs="Times New Roman"/>
          <w:sz w:val="24"/>
          <w:szCs w:val="24"/>
          <w:lang w:val="en-US"/>
        </w:rPr>
        <w:t xml:space="preserve">at distance </w:t>
      </w:r>
      <w:r w:rsidRPr="704E75E6" w:rsidR="6CEF33D6">
        <w:rPr>
          <w:rFonts w:ascii="Times New Roman" w:hAnsi="Times New Roman" w:cs="Times New Roman"/>
          <w:i w:val="1"/>
          <w:iCs w:val="1"/>
          <w:sz w:val="24"/>
          <w:szCs w:val="24"/>
          <w:lang w:val="en-US"/>
        </w:rPr>
        <w:t xml:space="preserve">r </w:t>
      </w:r>
      <w:r w:rsidRPr="20D6AAE4" w:rsidR="6CEF33D6">
        <w:rPr>
          <w:rFonts w:ascii="Times New Roman" w:hAnsi="Times New Roman" w:cs="Times New Roman"/>
          <w:sz w:val="24"/>
          <w:szCs w:val="24"/>
          <w:lang w:val="en-US"/>
        </w:rPr>
        <w:t>from the center of the atom or ion</w:t>
      </w:r>
      <w:r w:rsidRPr="20D6AAE4" w:rsidR="3CD1E105">
        <w:rPr>
          <w:rFonts w:ascii="Times New Roman" w:hAnsi="Times New Roman" w:cs="Times New Roman"/>
          <w:sz w:val="24"/>
          <w:szCs w:val="24"/>
          <w:lang w:val="en-US"/>
        </w:rPr>
        <w:t xml:space="preserve">. We compare these differential cross section values to those obtained by </w:t>
      </w:r>
      <w:r w:rsidRPr="20D6AAE4" w:rsidR="5F39FCB0">
        <w:rPr>
          <w:rFonts w:ascii="Times New Roman" w:hAnsi="Times New Roman" w:cs="Times New Roman"/>
          <w:sz w:val="24"/>
          <w:szCs w:val="24"/>
          <w:lang w:val="en-US"/>
        </w:rPr>
        <w:t xml:space="preserve">the Rutherford formula</w:t>
      </w:r>
      <w:r w:rsidRPr="20D6AAE4" w:rsidR="43F85A6E"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Pr="20D6AAE4" w:rsidR="46FB3199">
        <w:rPr>
          <w:rFonts w:ascii="Times New Roman" w:hAnsi="Times New Roman" w:cs="Times New Roman"/>
          <w:sz w:val="24"/>
          <w:szCs w:val="24"/>
          <w:lang w:val="en-US"/>
        </w:rPr>
        <w:t xml:space="preserve">measurements taken by </w:t>
      </w:r>
      <w:r w:rsidRPr="20D6AAE4" w:rsidR="40C698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McKenna and Williams</w:t>
      </w:r>
      <w:r w:rsidRPr="20D6AAE4" w:rsidR="40C69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0D6AAE4" w:rsidR="3B04017C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20D6AAE4" w:rsidR="46FB3199">
        <w:rPr>
          <w:rFonts w:ascii="Times New Roman" w:hAnsi="Times New Roman" w:cs="Times New Roman"/>
          <w:sz w:val="24"/>
          <w:szCs w:val="24"/>
          <w:lang w:val="en-US"/>
        </w:rPr>
        <w:t xml:space="preserve">and</w:t>
      </w:r>
      <w:r w:rsidRPr="20D6AAE4" w:rsidR="5F21E36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20D6AAE4" w:rsidR="46FB3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20D6AAE4" w:rsidR="60F8D685">
        <w:rPr>
          <w:rFonts w:ascii="Times New Roman" w:hAnsi="Times New Roman" w:cs="Times New Roman"/>
          <w:sz w:val="24"/>
          <w:szCs w:val="24"/>
          <w:lang w:val="en-US"/>
        </w:rPr>
        <w:t xml:space="preserve">values from </w:t>
      </w:r>
      <w:r w:rsidRPr="20D6AAE4" w:rsidR="46FB3199">
        <w:rPr>
          <w:rFonts w:ascii="Times New Roman" w:hAnsi="Times New Roman" w:cs="Times New Roman"/>
          <w:sz w:val="24"/>
          <w:szCs w:val="24"/>
          <w:lang w:val="en-US"/>
        </w:rPr>
        <w:t>the scatter</w:t>
      </w:r>
      <w:r w:rsidRPr="20D6AAE4" w:rsidR="72A60E31">
        <w:rPr>
          <w:rFonts w:ascii="Times New Roman" w:hAnsi="Times New Roman" w:cs="Times New Roman"/>
          <w:sz w:val="24"/>
          <w:szCs w:val="24"/>
          <w:lang w:val="en-US"/>
        </w:rPr>
        <w:t>ing model</w:t>
      </w:r>
      <w:r w:rsidRPr="20D6AAE4" w:rsidR="67B26F3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20D6AAE4" w:rsidR="4666177A">
        <w:rPr>
          <w:rFonts w:ascii="Times New Roman" w:hAnsi="Times New Roman" w:cs="Times New Roman"/>
          <w:sz w:val="24"/>
          <w:szCs w:val="24"/>
          <w:lang w:val="en-US"/>
        </w:rPr>
        <w:t>Mahato et al</w:t>
      </w:r>
      <w:r w:rsidRPr="20D6AAE4" w:rsidR="464ABED4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Pr="20D6AAE4" w:rsidR="67B26F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16179" w:rsidP="20D6AAE4" w:rsidRDefault="00B16179" w14:paraId="443A07A0" w14:textId="003E1E8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="2EAE7809">
        <w:drawing>
          <wp:inline wp14:editId="48FD3D2C" wp14:anchorId="03C806E6">
            <wp:extent cx="2977152" cy="2921331"/>
            <wp:effectExtent l="0" t="0" r="0" b="0"/>
            <wp:docPr id="1529889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07b7e60fc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52" cy="29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53B231">
        <w:drawing>
          <wp:inline wp14:editId="6F97CA70" wp14:anchorId="00335226">
            <wp:extent cx="2973883" cy="2918123"/>
            <wp:effectExtent l="0" t="0" r="0" b="0"/>
            <wp:docPr id="2499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2cf5c12174f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83" cy="29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79" w:rsidP="704E75E6" w:rsidRDefault="00B16179" w14:paraId="44D97B92" w14:textId="543166B4">
      <w:pPr>
        <w:pStyle w:val="Subtitle"/>
        <w:bidi w:val="0"/>
        <w:jc w:val="center"/>
        <w:rPr>
          <w:rFonts w:ascii="Times New Roman" w:hAnsi="Times New Roman" w:eastAsia="Times New Roman" w:cs="Times New Roman"/>
          <w:b w:val="1"/>
          <w:bCs w:val="1"/>
          <w:lang w:val="en-US"/>
        </w:rPr>
      </w:pPr>
      <w:r w:rsidRPr="704E75E6" w:rsidR="4640D77C">
        <w:rPr>
          <w:rFonts w:ascii="Times New Roman" w:hAnsi="Times New Roman" w:eastAsia="Times New Roman" w:cs="Times New Roman"/>
          <w:b w:val="1"/>
          <w:bCs w:val="1"/>
          <w:lang w:val="en-US"/>
        </w:rPr>
        <w:t>Figure 1</w:t>
      </w:r>
      <w:r>
        <w:tab/>
      </w:r>
      <w:r>
        <w:tab/>
      </w:r>
      <w:r>
        <w:tab/>
      </w:r>
      <w:r>
        <w:tab/>
      </w:r>
      <w:r>
        <w:tab/>
      </w:r>
      <w:r w:rsidRPr="704E75E6" w:rsidR="34157894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         </w:t>
      </w:r>
      <w:r w:rsidRPr="704E75E6" w:rsidR="4640D77C">
        <w:rPr>
          <w:rFonts w:ascii="Times New Roman" w:hAnsi="Times New Roman" w:eastAsia="Times New Roman" w:cs="Times New Roman"/>
          <w:b w:val="1"/>
          <w:bCs w:val="1"/>
          <w:lang w:val="en-US"/>
        </w:rPr>
        <w:t>Figure 2</w:t>
      </w:r>
    </w:p>
    <w:p w:rsidR="00B16179" w:rsidP="704E75E6" w:rsidRDefault="00B16179" w14:paraId="4B9D1C06" w14:textId="36FF6162">
      <w:pPr>
        <w:pStyle w:val="Subtitle"/>
        <w:bidi w:val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04E75E6" w:rsidR="339F7F8C">
        <w:rPr>
          <w:rFonts w:ascii="Times New Roman" w:hAnsi="Times New Roman" w:eastAsia="Times New Roman" w:cs="Times New Roman"/>
          <w:b w:val="1"/>
          <w:bCs w:val="1"/>
          <w:lang w:val="en-US"/>
        </w:rPr>
        <w:t>Figure 1</w:t>
      </w:r>
      <w:r w:rsidRPr="704E75E6" w:rsidR="339F7F8C">
        <w:rPr>
          <w:rFonts w:ascii="Times New Roman" w:hAnsi="Times New Roman" w:eastAsia="Times New Roman" w:cs="Times New Roman"/>
          <w:lang w:val="en-US"/>
        </w:rPr>
        <w:t>: Electron impact differential cross sections for Xe</w:t>
      </w:r>
      <w:r w:rsidRPr="704E75E6" w:rsidR="22671B70">
        <w:rPr>
          <w:rFonts w:ascii="Times New Roman" w:hAnsi="Times New Roman" w:eastAsia="Times New Roman" w:cs="Times New Roman"/>
          <w:vertAlign w:val="superscript"/>
          <w:lang w:val="en-US"/>
        </w:rPr>
        <w:t>2+</w:t>
      </w:r>
      <w:r w:rsidRPr="704E75E6" w:rsidR="339F7F8C">
        <w:rPr>
          <w:rFonts w:ascii="Times New Roman" w:hAnsi="Times New Roman" w:eastAsia="Times New Roman" w:cs="Times New Roman"/>
          <w:lang w:val="en-US"/>
        </w:rPr>
        <w:t xml:space="preserve"> </w:t>
      </w:r>
      <w:r w:rsidRPr="704E75E6" w:rsidR="5BF80A79">
        <w:rPr>
          <w:rFonts w:ascii="Times New Roman" w:hAnsi="Times New Roman" w:eastAsia="Times New Roman" w:cs="Times New Roman"/>
          <w:lang w:val="en-US"/>
        </w:rPr>
        <w:t xml:space="preserve">ion, </w:t>
      </w:r>
      <w:r w:rsidRPr="704E75E6" w:rsidR="5BF80A79">
        <w:rPr>
          <w:rFonts w:ascii="Times New Roman" w:hAnsi="Times New Roman" w:eastAsia="Times New Roman" w:cs="Times New Roman"/>
          <w:b w:val="1"/>
          <w:bCs w:val="1"/>
          <w:lang w:val="en-US"/>
        </w:rPr>
        <w:t>Figure</w:t>
      </w:r>
      <w:r w:rsidRPr="704E75E6" w:rsidR="339F7F8C">
        <w:rPr>
          <w:rFonts w:ascii="Times New Roman" w:hAnsi="Times New Roman" w:eastAsia="Times New Roman" w:cs="Times New Roman"/>
          <w:b w:val="1"/>
          <w:bCs w:val="1"/>
          <w:lang w:val="en-US"/>
        </w:rPr>
        <w:t xml:space="preserve"> 2</w:t>
      </w:r>
      <w:r w:rsidRPr="704E75E6" w:rsidR="339F7F8C">
        <w:rPr>
          <w:rFonts w:ascii="Times New Roman" w:hAnsi="Times New Roman" w:eastAsia="Times New Roman" w:cs="Times New Roman"/>
          <w:lang w:val="en-US"/>
        </w:rPr>
        <w:t>: Electron impact differential cross sections for N</w:t>
      </w:r>
      <w:r w:rsidRPr="704E75E6" w:rsidR="339F7F8C">
        <w:rPr>
          <w:rFonts w:ascii="Times New Roman" w:hAnsi="Times New Roman" w:eastAsia="Times New Roman" w:cs="Times New Roman"/>
          <w:vertAlign w:val="superscript"/>
          <w:lang w:val="en-US"/>
        </w:rPr>
        <w:t>2+</w:t>
      </w:r>
      <w:r w:rsidRPr="704E75E6" w:rsidR="339F7F8C">
        <w:rPr>
          <w:rFonts w:ascii="Times New Roman" w:hAnsi="Times New Roman" w:eastAsia="Times New Roman" w:cs="Times New Roman"/>
          <w:lang w:val="en-US"/>
        </w:rPr>
        <w:t xml:space="preserve"> ion.</w:t>
      </w:r>
    </w:p>
    <w:p w:rsidR="00B16179" w:rsidP="20D6AAE4" w:rsidRDefault="00B16179" w14:paraId="12903591" w14:textId="2E0B2C8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704E75E6" w:rsidR="50097D31">
        <w:rPr>
          <w:rFonts w:ascii="Times New Roman" w:hAnsi="Times New Roman" w:cs="Times New Roman"/>
          <w:sz w:val="24"/>
          <w:szCs w:val="24"/>
          <w:lang w:val="en-US"/>
        </w:rPr>
        <w:t>Next,</w:t>
      </w:r>
      <w:r w:rsidRPr="704E75E6" w:rsidR="67B26F3C">
        <w:rPr>
          <w:rFonts w:ascii="Times New Roman" w:hAnsi="Times New Roman" w:cs="Times New Roman"/>
          <w:sz w:val="24"/>
          <w:szCs w:val="24"/>
          <w:lang w:val="en-US"/>
        </w:rPr>
        <w:t xml:space="preserve"> we consider another ion N</w:t>
      </w:r>
      <w:r w:rsidRPr="704E75E6" w:rsidR="67B26F3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2+</w:t>
      </w:r>
      <w:r w:rsidRPr="704E75E6" w:rsidR="67B26F3C">
        <w:rPr>
          <w:rFonts w:ascii="Times New Roman" w:hAnsi="Times New Roman" w:cs="Times New Roman"/>
          <w:sz w:val="24"/>
          <w:szCs w:val="24"/>
          <w:lang w:val="en-US"/>
        </w:rPr>
        <w:t>, and calculate the differential cross sec</w:t>
      </w:r>
      <w:r w:rsidRPr="704E75E6" w:rsidR="7F462DF1">
        <w:rPr>
          <w:rFonts w:ascii="Times New Roman" w:hAnsi="Times New Roman" w:cs="Times New Roman"/>
          <w:sz w:val="24"/>
          <w:szCs w:val="24"/>
          <w:lang w:val="en-US"/>
        </w:rPr>
        <w:t xml:space="preserve">tion </w:t>
      </w:r>
      <w:r w:rsidRPr="704E75E6" w:rsidR="67B26F3C">
        <w:rPr>
          <w:rFonts w:ascii="Times New Roman" w:hAnsi="Times New Roman" w:cs="Times New Roman"/>
          <w:sz w:val="24"/>
          <w:szCs w:val="24"/>
          <w:lang w:val="en-US"/>
        </w:rPr>
        <w:t>values using the</w:t>
      </w:r>
      <w:r w:rsidRPr="704E75E6" w:rsidR="292C2656">
        <w:rPr>
          <w:rFonts w:ascii="Times New Roman" w:hAnsi="Times New Roman" w:cs="Times New Roman"/>
          <w:sz w:val="24"/>
          <w:szCs w:val="24"/>
          <w:lang w:val="en-US"/>
        </w:rPr>
        <w:t xml:space="preserve"> static and exchange potentials. </w:t>
      </w:r>
      <w:r w:rsidRPr="704E75E6" w:rsidR="5658436B">
        <w:rPr>
          <w:rFonts w:ascii="Times New Roman" w:hAnsi="Times New Roman" w:cs="Times New Roman"/>
          <w:sz w:val="24"/>
          <w:szCs w:val="24"/>
          <w:lang w:val="en-US"/>
        </w:rPr>
        <w:t>If sufficient data is available, w</w:t>
      </w:r>
      <w:r w:rsidRPr="704E75E6" w:rsidR="292C2656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704E75E6" w:rsidR="0F77AEEA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Pr="704E75E6" w:rsidR="292C2656">
        <w:rPr>
          <w:rFonts w:ascii="Times New Roman" w:hAnsi="Times New Roman" w:cs="Times New Roman"/>
          <w:sz w:val="24"/>
          <w:szCs w:val="24"/>
          <w:lang w:val="en-US"/>
        </w:rPr>
        <w:t>also calculate the polarization potential for this ion using the</w:t>
      </w:r>
      <w:r w:rsidRPr="704E75E6" w:rsidR="0F9EBE9F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r w:rsidRPr="704E75E6" w:rsidR="324E900C">
        <w:rPr>
          <w:rFonts w:ascii="Times New Roman" w:hAnsi="Times New Roman" w:cs="Times New Roman"/>
          <w:sz w:val="24"/>
          <w:szCs w:val="24"/>
          <w:lang w:val="en-US"/>
        </w:rPr>
        <w:t>for Buckingham potential</w:t>
      </w:r>
      <w:r w:rsidRPr="704E75E6" w:rsidR="219FEF3D">
        <w:rPr>
          <w:rFonts w:ascii="Times New Roman" w:hAnsi="Times New Roman" w:cs="Times New Roman"/>
          <w:sz w:val="24"/>
          <w:szCs w:val="24"/>
          <w:lang w:val="en-US"/>
        </w:rPr>
        <w:t xml:space="preserve"> [6]</w:t>
      </w:r>
      <w:r w:rsidRPr="704E75E6" w:rsidR="324E900C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16179" w:rsidP="20D6AAE4" w:rsidRDefault="00B16179" w14:paraId="04ACF07F" w14:textId="5423DD8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𝑝𝑜𝑙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 = −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𝛼</m:t>
                  </m:r>
                </m:e>
                <m:sub>
                  <m:r>
                    <m:t>𝑑</m:t>
                  </m:r>
                </m:sub>
              </m:sSub>
            </m:num>
            <m:den>
              <m:r>
                <m:t>2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𝑟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 + </m:t>
                      </m:r>
                      <m:sSup>
                        <m:sSupPr>
                          <m:ctrlPr/>
                        </m:sSupPr>
                        <m:e>
                          <m:r>
                            <m:t>𝑑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  <w:r w:rsidRPr="20D6AAE4" w:rsidR="1979207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B16179" w:rsidP="20D6AAE4" w:rsidRDefault="00B16179" w14:paraId="4652AEB4" w14:textId="09918E3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1979207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𝛼</m:t>
              </m:r>
            </m:e>
            <m:sub>
              <m:r>
                <m:t>𝑑</m:t>
              </m:r>
            </m:sub>
          </m:sSub>
        </m:oMath>
      </m:oMathPara>
      <w:r w:rsidRPr="20D6AAE4" w:rsidR="2BF89275">
        <w:rPr>
          <w:rFonts w:ascii="Times New Roman" w:hAnsi="Times New Roman" w:cs="Times New Roman"/>
          <w:sz w:val="24"/>
          <w:szCs w:val="24"/>
          <w:lang w:val="en-US"/>
        </w:rPr>
        <w:t xml:space="preserve"> is the dipole polarizability</w:t>
      </w:r>
      <w:r w:rsidRPr="20D6AAE4" w:rsidR="3D52DC7C">
        <w:rPr>
          <w:rFonts w:ascii="Times New Roman" w:hAnsi="Times New Roman" w:cs="Times New Roman"/>
          <w:sz w:val="24"/>
          <w:szCs w:val="24"/>
          <w:lang w:val="en-US"/>
        </w:rPr>
        <w:t xml:space="preserve">, and use it to calculate the differential cross section values, which </w:t>
      </w:r>
      <w:r w:rsidRPr="20D6AAE4" w:rsidR="15C815C7">
        <w:rPr>
          <w:rFonts w:ascii="Times New Roman" w:hAnsi="Times New Roman" w:cs="Times New Roman"/>
          <w:sz w:val="24"/>
          <w:szCs w:val="24"/>
          <w:lang w:val="en-US"/>
        </w:rPr>
        <w:t xml:space="preserve">are compared to </w:t>
      </w:r>
      <w:r w:rsidRPr="20D6AAE4" w:rsidR="40086837">
        <w:rPr>
          <w:rFonts w:ascii="Times New Roman" w:hAnsi="Times New Roman" w:cs="Times New Roman"/>
          <w:sz w:val="24"/>
          <w:szCs w:val="24"/>
          <w:lang w:val="en-US"/>
        </w:rPr>
        <w:t xml:space="preserve">those obtained by the Garvey et al. potential function, </w:t>
      </w:r>
      <w:r w:rsidRPr="20D6AAE4" w:rsidR="15C815C7">
        <w:rPr>
          <w:rFonts w:ascii="Times New Roman" w:hAnsi="Times New Roman" w:cs="Times New Roman"/>
          <w:sz w:val="24"/>
          <w:szCs w:val="24"/>
          <w:lang w:val="en-US"/>
        </w:rPr>
        <w:t xml:space="preserve">the measurements </w:t>
      </w:r>
      <w:r w:rsidRPr="20D6AAE4" w:rsidR="0840BC54">
        <w:rPr>
          <w:rFonts w:ascii="Times New Roman" w:hAnsi="Times New Roman" w:cs="Times New Roman"/>
          <w:sz w:val="24"/>
          <w:szCs w:val="24"/>
          <w:lang w:val="en-US"/>
        </w:rPr>
        <w:t xml:space="preserve">taken </w:t>
      </w:r>
      <w:r w:rsidRPr="20D6AAE4" w:rsidR="15C815C7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Pr="20D6AAE4" w:rsidR="45EACC79">
        <w:rPr>
          <w:rFonts w:ascii="Times New Roman" w:hAnsi="Times New Roman" w:cs="Times New Roman"/>
          <w:color w:val="auto"/>
          <w:sz w:val="24"/>
          <w:szCs w:val="24"/>
          <w:lang w:val="en-US"/>
        </w:rPr>
        <w:t>Willi</w:t>
      </w:r>
      <w:r w:rsidRPr="20D6AAE4" w:rsidR="286944B5">
        <w:rPr>
          <w:rFonts w:ascii="Times New Roman" w:hAnsi="Times New Roman" w:cs="Times New Roman"/>
          <w:color w:val="auto"/>
          <w:sz w:val="24"/>
          <w:szCs w:val="24"/>
          <w:lang w:val="en-US"/>
        </w:rPr>
        <w:t>a</w:t>
      </w:r>
      <w:r w:rsidRPr="20D6AAE4" w:rsidR="45EACC79">
        <w:rPr>
          <w:rFonts w:ascii="Times New Roman" w:hAnsi="Times New Roman" w:cs="Times New Roman"/>
          <w:color w:val="auto"/>
          <w:sz w:val="24"/>
          <w:szCs w:val="24"/>
          <w:lang w:val="en-US"/>
        </w:rPr>
        <w:t>ms</w:t>
      </w:r>
      <w:r w:rsidRPr="20D6AAE4" w:rsidR="2635B66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et al</w:t>
      </w:r>
      <w:r w:rsidRPr="20D6AAE4" w:rsidR="4DD97000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[</w:t>
      </w:r>
      <w:r w:rsidRPr="20D6AAE4" w:rsidR="5D12A2B6">
        <w:rPr>
          <w:rFonts w:ascii="Times New Roman" w:hAnsi="Times New Roman" w:cs="Times New Roman"/>
          <w:color w:val="auto"/>
          <w:sz w:val="24"/>
          <w:szCs w:val="24"/>
          <w:lang w:val="en-US"/>
        </w:rPr>
        <w:t>7</w:t>
      </w:r>
      <w:r w:rsidRPr="20D6AAE4" w:rsidR="4DD97000">
        <w:rPr>
          <w:rFonts w:ascii="Times New Roman" w:hAnsi="Times New Roman" w:cs="Times New Roman"/>
          <w:color w:val="auto"/>
          <w:sz w:val="24"/>
          <w:szCs w:val="24"/>
          <w:lang w:val="en-US"/>
        </w:rPr>
        <w:t>]</w:t>
      </w:r>
      <w:r w:rsidRPr="20D6AAE4" w:rsidR="45EACC7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, </w:t>
      </w:r>
      <w:r w:rsidRPr="20D6AAE4" w:rsidR="15C815C7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values from the scattering model of Mahato et al </w:t>
      </w:r>
      <w:r w:rsidRPr="20D6AAE4" w:rsidR="1EA9B41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[3] </w:t>
      </w:r>
      <w:r w:rsidRPr="20D6AAE4" w:rsidR="5302FF6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20D6AAE4" w:rsidR="15C815C7">
        <w:rPr>
          <w:rFonts w:ascii="Times New Roman" w:hAnsi="Times New Roman" w:cs="Times New Roman"/>
          <w:sz w:val="24"/>
          <w:szCs w:val="24"/>
          <w:lang w:val="en-US"/>
        </w:rPr>
        <w:t>the Rutherford formula</w:t>
      </w:r>
      <w:r w:rsidRPr="20D6AAE4" w:rsidR="3A2603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3A2603F5" w:rsidP="704E75E6" w:rsidRDefault="3A2603F5" w14:paraId="277787E6" w14:textId="254010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04E75E6" w:rsidR="09091DA0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Conclusion</w:t>
      </w:r>
    </w:p>
    <w:p w:rsidR="561A47C5" w:rsidP="20D6AAE4" w:rsidRDefault="561A47C5" w14:paraId="370D9012" w14:textId="370008A8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704E75E6" w:rsidR="44AA7E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704E75E6" w:rsidR="3A30F8B2">
        <w:rPr>
          <w:rFonts w:ascii="Times New Roman" w:hAnsi="Times New Roman" w:cs="Times New Roman"/>
          <w:sz w:val="24"/>
          <w:szCs w:val="24"/>
          <w:lang w:val="en-US"/>
        </w:rPr>
        <w:t xml:space="preserve">modified Schultz and Reinhold </w:t>
      </w:r>
      <w:r w:rsidRPr="704E75E6" w:rsidR="44AA7EE5">
        <w:rPr>
          <w:rFonts w:ascii="Times New Roman" w:hAnsi="Times New Roman" w:cs="Times New Roman"/>
          <w:sz w:val="24"/>
          <w:szCs w:val="24"/>
          <w:lang w:val="en-US"/>
        </w:rPr>
        <w:t xml:space="preserve">program gives us values of differential cross section that are satisfactorily close to experimental values. </w:t>
      </w:r>
      <w:r w:rsidRPr="704E75E6" w:rsidR="299B39B5">
        <w:rPr>
          <w:rFonts w:ascii="Times New Roman" w:hAnsi="Times New Roman" w:cs="Times New Roman"/>
          <w:sz w:val="24"/>
          <w:szCs w:val="24"/>
          <w:lang w:val="en-US"/>
        </w:rPr>
        <w:t xml:space="preserve">We can expand on this work by </w:t>
      </w:r>
      <w:r w:rsidRPr="704E75E6" w:rsidR="511FE250">
        <w:rPr>
          <w:rFonts w:ascii="Times New Roman" w:hAnsi="Times New Roman" w:cs="Times New Roman"/>
          <w:sz w:val="24"/>
          <w:szCs w:val="24"/>
          <w:lang w:val="en-US"/>
        </w:rPr>
        <w:t xml:space="preserve">calculating the differential cross sections for other atoms and ions. </w:t>
      </w:r>
      <w:r w:rsidRPr="704E75E6" w:rsidR="6F57800B">
        <w:rPr>
          <w:rFonts w:ascii="Times New Roman" w:hAnsi="Times New Roman" w:cs="Times New Roman"/>
          <w:sz w:val="24"/>
          <w:szCs w:val="24"/>
          <w:lang w:val="en-US"/>
        </w:rPr>
        <w:t>We have this</w:t>
      </w:r>
      <w:r w:rsidRPr="704E75E6" w:rsidR="0FEF24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704E75E6" w:rsidR="6F57800B">
        <w:rPr>
          <w:rFonts w:ascii="Times New Roman" w:hAnsi="Times New Roman" w:cs="Times New Roman"/>
          <w:sz w:val="24"/>
          <w:szCs w:val="24"/>
          <w:lang w:val="en-US"/>
        </w:rPr>
        <w:t xml:space="preserve">program available for the scientific community to calculate differential cross section </w:t>
      </w:r>
      <w:r w:rsidRPr="704E75E6" w:rsidR="65D0C03C">
        <w:rPr>
          <w:rFonts w:ascii="Times New Roman" w:hAnsi="Times New Roman" w:cs="Times New Roman"/>
          <w:sz w:val="24"/>
          <w:szCs w:val="24"/>
          <w:lang w:val="en-US"/>
        </w:rPr>
        <w:t xml:space="preserve">values for atoms or ions in concern. The program </w:t>
      </w:r>
      <w:r w:rsidRPr="704E75E6" w:rsidR="59486117">
        <w:rPr>
          <w:rFonts w:ascii="Times New Roman" w:hAnsi="Times New Roman" w:cs="Times New Roman"/>
          <w:sz w:val="24"/>
          <w:szCs w:val="24"/>
          <w:lang w:val="en-US"/>
        </w:rPr>
        <w:t>can be changed to include other methods of calculating potential too</w:t>
      </w:r>
      <w:r w:rsidRPr="704E75E6" w:rsidR="04E32672">
        <w:rPr>
          <w:rFonts w:ascii="Times New Roman" w:hAnsi="Times New Roman" w:cs="Times New Roman"/>
          <w:sz w:val="24"/>
          <w:szCs w:val="24"/>
          <w:lang w:val="en-US"/>
        </w:rPr>
        <w:t>. Their similarity to the experimental data can give an indication of how accurate the potential function is.</w:t>
      </w:r>
    </w:p>
    <w:p w:rsidR="6F11E97F" w:rsidP="704E75E6" w:rsidRDefault="6F11E97F" w14:paraId="79CE0A1D" w14:textId="4988BB9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704E75E6" w:rsidR="04E32672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References</w:t>
      </w:r>
    </w:p>
    <w:p w:rsidR="01E1564E" w:rsidP="20D6AAE4" w:rsidRDefault="01E1564E" w14:paraId="21079516" w14:textId="4C63954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0D6AAE4" w:rsidR="01E156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[1] </w:t>
      </w:r>
      <w:r w:rsidRPr="20D6AAE4" w:rsidR="0067E26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D.R. Schultz, C.O. Reinhold, Computer Physics Communications 114 (1998) 342-355 </w:t>
      </w:r>
    </w:p>
    <w:p w:rsidR="6D7CC38C" w:rsidP="20D6AAE4" w:rsidRDefault="6D7CC38C" w14:paraId="495B16B9" w14:textId="7642BC60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0D6AAE4" w:rsidR="6D7CC38C">
        <w:rPr>
          <w:rFonts w:ascii="Times New Roman" w:hAnsi="Times New Roman" w:cs="Times New Roman"/>
          <w:sz w:val="24"/>
          <w:szCs w:val="24"/>
          <w:lang w:val="en-US"/>
        </w:rPr>
        <w:t xml:space="preserve">[2] </w:t>
      </w:r>
      <w:r w:rsidRPr="20D6AAE4" w:rsidR="5D625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R.H. Garvey, C.H. Jackman, A.E.S. Green, Phys. Rev. A 12 (1975) 1144.</w:t>
      </w:r>
      <w:r w:rsidRPr="20D6AAE4" w:rsidR="5D625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D625146" w:rsidP="20D6AAE4" w:rsidRDefault="5D625146" w14:paraId="0FBBFA5C" w14:textId="6E4A81D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D6AAE4" w:rsidR="5D625146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r w:rsidRPr="20D6AAE4" w:rsidR="6D7CC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Mahato, L. Sharma, R. Srivastava, Int. J. Quantum Chem. 2021, e26815</w:t>
      </w:r>
    </w:p>
    <w:p w:rsidR="4A86E88A" w:rsidP="20D6AAE4" w:rsidRDefault="4A86E88A" w14:paraId="027413CC" w14:textId="4D1F80D5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0D6AAE4" w:rsidR="4A86E8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[4] </w:t>
      </w:r>
      <w:r w:rsidRPr="20D6AAE4" w:rsidR="4200DF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 B Furness and I E McCarthy 1973 J. Phys. B: Atom. Mol. Phys. 6 2280</w:t>
      </w:r>
      <w:r w:rsidRPr="20D6AAE4" w:rsidR="4200DF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629F6138" w:rsidP="20D6AAE4" w:rsidRDefault="629F6138" w14:paraId="601E0264" w14:textId="36A97039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20D6AAE4" w:rsidR="629F6138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20D6AAE4" w:rsidR="63E9FE83">
        <w:rPr>
          <w:rFonts w:ascii="Times New Roman" w:hAnsi="Times New Roman" w:cs="Times New Roman"/>
          <w:sz w:val="24"/>
          <w:szCs w:val="24"/>
          <w:lang w:val="en-US"/>
        </w:rPr>
        <w:t>P McKenna and I D Williams 2001 Phys. Scr. 2001 370</w:t>
      </w:r>
    </w:p>
    <w:p w:rsidR="608DBE37" w:rsidP="20D6AAE4" w:rsidRDefault="608DBE37" w14:paraId="6421E520" w14:textId="28E82EFA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0D6AAE4" w:rsidR="608DBE3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[6] </w:t>
      </w:r>
      <w:r w:rsidRPr="20D6AAE4" w:rsidR="6349B6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 Salvat 2003 Phys. Rev. A 68, 012708 </w:t>
      </w:r>
      <w:r w:rsidRPr="20D6AAE4" w:rsidR="789DF49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0D6AAE4" w:rsidR="6349B6A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2003</w:t>
      </w:r>
      <w:r w:rsidRPr="20D6AAE4" w:rsidR="0D1441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6F93E4C2" w:rsidP="20D6AAE4" w:rsidRDefault="6F93E4C2" w14:paraId="083EF345" w14:textId="1F9127C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</w:pPr>
      <w:r w:rsidRPr="20D6AAE4" w:rsidR="6F93E4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[7]</w:t>
      </w:r>
      <w:r w:rsidRPr="20D6AAE4" w:rsidR="7339D7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D Williams et al 1997 Phys. Scr. 1997 119</w:t>
      </w:r>
    </w:p>
    <w:p w:rsidR="00B16179" w:rsidP="00F03162" w:rsidRDefault="00B16179" w14:paraId="74E3F23E" w14:textId="67D11ED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704E75E6" w:rsidP="704E75E6" w:rsidRDefault="704E75E6" w14:paraId="7D150518" w14:textId="0D84499C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704E75E6" w:rsidP="704E75E6" w:rsidRDefault="704E75E6" w14:paraId="5AA327DF" w14:textId="2791F088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704E75E6" w:rsidP="704E75E6" w:rsidRDefault="704E75E6" w14:paraId="677596A5" w14:textId="7C12D6BA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704E75E6" w:rsidP="704E75E6" w:rsidRDefault="704E75E6" w14:paraId="31BC3B2C" w14:textId="104DC49F">
      <w:pPr>
        <w:pStyle w:val="Normal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16179" w:rsidP="00F03162" w:rsidRDefault="00B16179" w14:paraId="5C993B14" w14:textId="7D7C5CB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800"/>
        <w:gridCol w:w="4800"/>
      </w:tblGrid>
      <w:tr w:rsidR="704E75E6" w:rsidTr="704E75E6" w14:paraId="5FD8B7C8">
        <w:trPr>
          <w:trHeight w:val="300"/>
        </w:trPr>
        <w:tc>
          <w:tcPr>
            <w:tcW w:w="4800" w:type="dxa"/>
            <w:tcMar/>
          </w:tcPr>
          <w:p w:rsidR="615A89CA" w:rsidP="704E75E6" w:rsidRDefault="615A89CA" w14:paraId="07D4B025" w14:textId="7E357267">
            <w:pPr>
              <w:pStyle w:val="Normal"/>
            </w:pPr>
            <w:r w:rsidR="615A89CA">
              <w:drawing>
                <wp:inline wp14:editId="5FEEDCC8" wp14:anchorId="24D76BD4">
                  <wp:extent cx="3095625" cy="920594"/>
                  <wp:effectExtent l="0" t="0" r="0" b="0"/>
                  <wp:docPr id="11695563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f5da0b94f84e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9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tcMar/>
          </w:tcPr>
          <w:p w:rsidR="704E75E6" w:rsidP="704E75E6" w:rsidRDefault="704E75E6" w14:paraId="034F7519" w14:textId="4A79A1A8">
            <w:pPr>
              <w:pStyle w:val="Norma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704E75E6" w:rsidTr="704E75E6" w14:paraId="4B79E265">
        <w:trPr>
          <w:trHeight w:val="300"/>
        </w:trPr>
        <w:tc>
          <w:tcPr>
            <w:tcW w:w="4800" w:type="dxa"/>
            <w:tcMar/>
          </w:tcPr>
          <w:p w:rsidR="47DA8394" w:rsidP="704E75E6" w:rsidRDefault="47DA8394" w14:paraId="0DDAE0DB" w14:textId="7286E18B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04E75E6" w:rsidR="47DA8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Kaustav Bhattacharjee</w:t>
            </w:r>
          </w:p>
        </w:tc>
        <w:tc>
          <w:tcPr>
            <w:tcW w:w="4800" w:type="dxa"/>
            <w:tcMar/>
          </w:tcPr>
          <w:p w:rsidR="033AAF8A" w:rsidP="704E75E6" w:rsidRDefault="033AAF8A" w14:paraId="173DFA2B" w14:textId="317ED8DD"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704E75E6" w:rsidR="033AAF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Prof. </w:t>
            </w:r>
            <w:r w:rsidRPr="704E75E6" w:rsidR="47DA83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Rajesh Srivastava</w:t>
            </w:r>
          </w:p>
        </w:tc>
      </w:tr>
    </w:tbl>
    <w:sectPr w:rsidRPr="00D32664" w:rsidR="00B16179" w:rsidSect="00D32664">
      <w:headerReference w:type="default" r:id="rId6"/>
      <w:footerReference w:type="default" r:id="rId7"/>
      <w:pgSz w:w="11906" w:h="16838" w:orient="portrait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4FFF" w:rsidP="003476E6" w:rsidRDefault="002D4FFF" w14:paraId="3D308965" w14:textId="77777777">
      <w:pPr>
        <w:spacing w:after="0" w:line="240" w:lineRule="auto"/>
      </w:pPr>
      <w:r>
        <w:separator/>
      </w:r>
    </w:p>
  </w:endnote>
  <w:endnote w:type="continuationSeparator" w:id="0">
    <w:p w:rsidR="002D4FFF" w:rsidP="003476E6" w:rsidRDefault="002D4FFF" w14:paraId="2F62393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0379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2D" w:rsidRDefault="0078742D" w14:paraId="419A613D" w14:textId="0D8EE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742D" w:rsidRDefault="0078742D" w14:paraId="1862B8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4FFF" w:rsidP="003476E6" w:rsidRDefault="002D4FFF" w14:paraId="380C317B" w14:textId="77777777">
      <w:pPr>
        <w:spacing w:after="0" w:line="240" w:lineRule="auto"/>
      </w:pPr>
      <w:r>
        <w:separator/>
      </w:r>
    </w:p>
  </w:footnote>
  <w:footnote w:type="continuationSeparator" w:id="0">
    <w:p w:rsidR="002D4FFF" w:rsidP="003476E6" w:rsidRDefault="002D4FFF" w14:paraId="2863E49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476E6" w:rsidR="003476E6" w:rsidP="704E75E6" w:rsidRDefault="003476E6" w14:paraId="709632A5" w14:textId="3FD4DCDD">
    <w:pPr>
      <w:pStyle w:val="Header"/>
      <w:jc w:val="center"/>
      <w:rPr>
        <w:rFonts w:ascii="Times New Roman" w:hAnsi="Times New Roman" w:cs="Times New Roman"/>
        <w:color w:val="0D0D0D" w:themeColor="text1" w:themeTint="F2" w:themeShade="FF"/>
        <w:sz w:val="24"/>
        <w:szCs w:val="24"/>
      </w:rPr>
    </w:pPr>
    <w:r w:rsidRPr="704E75E6" w:rsidR="704E75E6">
      <w:rPr>
        <w:rFonts w:ascii="Times New Roman" w:hAnsi="Times New Roman" w:cs="Times New Roman"/>
        <w:color w:val="0D0D0D" w:themeColor="text1" w:themeTint="F2" w:themeShade="FF"/>
        <w:sz w:val="24"/>
        <w:szCs w:val="24"/>
      </w:rPr>
      <w:t>PHN-319 course (Technical Communication</w:t>
    </w:r>
    <w:r w:rsidRPr="704E75E6" w:rsidR="704E75E6">
      <w:rPr>
        <w:rFonts w:ascii="Times New Roman" w:hAnsi="Times New Roman" w:cs="Times New Roman"/>
        <w:color w:val="0D0D0D" w:themeColor="text1" w:themeTint="F2" w:themeShade="FF"/>
        <w:sz w:val="24"/>
        <w:szCs w:val="24"/>
      </w:rPr>
      <w:t>), Department of Physics, IIT Roorkee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234e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77cf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6"/>
    <w:rsid w:val="00253511"/>
    <w:rsid w:val="002C4154"/>
    <w:rsid w:val="002D4FFF"/>
    <w:rsid w:val="002D528A"/>
    <w:rsid w:val="00315F6F"/>
    <w:rsid w:val="003476E6"/>
    <w:rsid w:val="00370ADB"/>
    <w:rsid w:val="00384A4D"/>
    <w:rsid w:val="003C575D"/>
    <w:rsid w:val="003F186E"/>
    <w:rsid w:val="0067E266"/>
    <w:rsid w:val="006E3AD6"/>
    <w:rsid w:val="0078742D"/>
    <w:rsid w:val="008D5E44"/>
    <w:rsid w:val="00AF6C76"/>
    <w:rsid w:val="00B16179"/>
    <w:rsid w:val="00D32664"/>
    <w:rsid w:val="00D4CC57"/>
    <w:rsid w:val="00E73A21"/>
    <w:rsid w:val="00EE4E43"/>
    <w:rsid w:val="00EF46E2"/>
    <w:rsid w:val="00F03162"/>
    <w:rsid w:val="00FA130E"/>
    <w:rsid w:val="010CB669"/>
    <w:rsid w:val="01295047"/>
    <w:rsid w:val="014278A4"/>
    <w:rsid w:val="015D339D"/>
    <w:rsid w:val="017F6642"/>
    <w:rsid w:val="01E1564E"/>
    <w:rsid w:val="025C67AD"/>
    <w:rsid w:val="028A1EA4"/>
    <w:rsid w:val="02C520A8"/>
    <w:rsid w:val="02F2A98B"/>
    <w:rsid w:val="033AAF8A"/>
    <w:rsid w:val="035E4A1B"/>
    <w:rsid w:val="03969789"/>
    <w:rsid w:val="03A33D90"/>
    <w:rsid w:val="03AB7FF3"/>
    <w:rsid w:val="0434C868"/>
    <w:rsid w:val="043538A2"/>
    <w:rsid w:val="0446D9E1"/>
    <w:rsid w:val="045A17BF"/>
    <w:rsid w:val="0460F109"/>
    <w:rsid w:val="04C32505"/>
    <w:rsid w:val="04E32672"/>
    <w:rsid w:val="052C2426"/>
    <w:rsid w:val="060B3D13"/>
    <w:rsid w:val="061235B9"/>
    <w:rsid w:val="06AAA77A"/>
    <w:rsid w:val="06AD2A5A"/>
    <w:rsid w:val="06E8BFD9"/>
    <w:rsid w:val="074DC188"/>
    <w:rsid w:val="07831678"/>
    <w:rsid w:val="08182AA6"/>
    <w:rsid w:val="0840BC54"/>
    <w:rsid w:val="0854A568"/>
    <w:rsid w:val="09091DA0"/>
    <w:rsid w:val="09703308"/>
    <w:rsid w:val="0A28251F"/>
    <w:rsid w:val="0A5C0875"/>
    <w:rsid w:val="0A653C79"/>
    <w:rsid w:val="0A8067AC"/>
    <w:rsid w:val="0BC954D6"/>
    <w:rsid w:val="0BF7D8D6"/>
    <w:rsid w:val="0BF94BAE"/>
    <w:rsid w:val="0C3550BE"/>
    <w:rsid w:val="0CBD7C4D"/>
    <w:rsid w:val="0D1441A2"/>
    <w:rsid w:val="0D93D504"/>
    <w:rsid w:val="0DA668F0"/>
    <w:rsid w:val="0DB4E9EC"/>
    <w:rsid w:val="0DB67D83"/>
    <w:rsid w:val="0DC07893"/>
    <w:rsid w:val="0E1479B5"/>
    <w:rsid w:val="0EB66C42"/>
    <w:rsid w:val="0F28D9CC"/>
    <w:rsid w:val="0F77AEEA"/>
    <w:rsid w:val="0F9EBE9F"/>
    <w:rsid w:val="0FCA023D"/>
    <w:rsid w:val="0FD538C2"/>
    <w:rsid w:val="0FDC417E"/>
    <w:rsid w:val="0FEF2408"/>
    <w:rsid w:val="10299AE9"/>
    <w:rsid w:val="10386163"/>
    <w:rsid w:val="103FAE3C"/>
    <w:rsid w:val="10F46197"/>
    <w:rsid w:val="10F56BA7"/>
    <w:rsid w:val="112EB754"/>
    <w:rsid w:val="118DD986"/>
    <w:rsid w:val="1254F8E7"/>
    <w:rsid w:val="12A3676B"/>
    <w:rsid w:val="12A39F05"/>
    <w:rsid w:val="13E59880"/>
    <w:rsid w:val="143F37CC"/>
    <w:rsid w:val="1472E6EE"/>
    <w:rsid w:val="14B42195"/>
    <w:rsid w:val="14C92F30"/>
    <w:rsid w:val="14D4920F"/>
    <w:rsid w:val="14E06EE9"/>
    <w:rsid w:val="159229F7"/>
    <w:rsid w:val="15C31A53"/>
    <w:rsid w:val="15C61AFB"/>
    <w:rsid w:val="15C815C7"/>
    <w:rsid w:val="166DF37D"/>
    <w:rsid w:val="16BEB243"/>
    <w:rsid w:val="16F52427"/>
    <w:rsid w:val="174CD5EE"/>
    <w:rsid w:val="17954DB8"/>
    <w:rsid w:val="181A8641"/>
    <w:rsid w:val="187AE36E"/>
    <w:rsid w:val="18FD7B3E"/>
    <w:rsid w:val="19792070"/>
    <w:rsid w:val="1A201301"/>
    <w:rsid w:val="1B953886"/>
    <w:rsid w:val="1BAEA605"/>
    <w:rsid w:val="1C8A143E"/>
    <w:rsid w:val="1C9F888D"/>
    <w:rsid w:val="1CA2658A"/>
    <w:rsid w:val="1D21BF4A"/>
    <w:rsid w:val="1D64AED4"/>
    <w:rsid w:val="1D96597C"/>
    <w:rsid w:val="1DEC516A"/>
    <w:rsid w:val="1DFB3266"/>
    <w:rsid w:val="1E37C9DD"/>
    <w:rsid w:val="1E624BF8"/>
    <w:rsid w:val="1E8C8CB3"/>
    <w:rsid w:val="1EA9B41A"/>
    <w:rsid w:val="1EDDB2B7"/>
    <w:rsid w:val="1F2E5BB3"/>
    <w:rsid w:val="1FB79D66"/>
    <w:rsid w:val="20BAEFE7"/>
    <w:rsid w:val="20D6AAE4"/>
    <w:rsid w:val="210C7565"/>
    <w:rsid w:val="211CE3DE"/>
    <w:rsid w:val="212EE1B1"/>
    <w:rsid w:val="21424820"/>
    <w:rsid w:val="219FEF3D"/>
    <w:rsid w:val="21A14D60"/>
    <w:rsid w:val="21AE97C9"/>
    <w:rsid w:val="21BBF977"/>
    <w:rsid w:val="21DA491E"/>
    <w:rsid w:val="220ED0C4"/>
    <w:rsid w:val="22671B70"/>
    <w:rsid w:val="22D92BF3"/>
    <w:rsid w:val="2309AEEF"/>
    <w:rsid w:val="23223A8F"/>
    <w:rsid w:val="236C5347"/>
    <w:rsid w:val="23CD1AE0"/>
    <w:rsid w:val="2407D3AE"/>
    <w:rsid w:val="2488B55A"/>
    <w:rsid w:val="24BE0AF0"/>
    <w:rsid w:val="24F2E80A"/>
    <w:rsid w:val="24FB96A1"/>
    <w:rsid w:val="25167D67"/>
    <w:rsid w:val="25201B0E"/>
    <w:rsid w:val="256C1B6A"/>
    <w:rsid w:val="258F6190"/>
    <w:rsid w:val="2635B661"/>
    <w:rsid w:val="26F94AD2"/>
    <w:rsid w:val="26FF202F"/>
    <w:rsid w:val="277D7BA7"/>
    <w:rsid w:val="27F7EC63"/>
    <w:rsid w:val="286944B5"/>
    <w:rsid w:val="28CC5F0F"/>
    <w:rsid w:val="28DB44D1"/>
    <w:rsid w:val="292C2656"/>
    <w:rsid w:val="294EF584"/>
    <w:rsid w:val="299B39B5"/>
    <w:rsid w:val="29AA4873"/>
    <w:rsid w:val="2A07DAE6"/>
    <w:rsid w:val="2A25782A"/>
    <w:rsid w:val="2A595DDD"/>
    <w:rsid w:val="2ADB3DFB"/>
    <w:rsid w:val="2BC94004"/>
    <w:rsid w:val="2BD2B1CE"/>
    <w:rsid w:val="2BF89275"/>
    <w:rsid w:val="2C3744CA"/>
    <w:rsid w:val="2CA65519"/>
    <w:rsid w:val="2CFF0E0B"/>
    <w:rsid w:val="2DB332A3"/>
    <w:rsid w:val="2DCDF361"/>
    <w:rsid w:val="2E0D64B9"/>
    <w:rsid w:val="2E74596B"/>
    <w:rsid w:val="2EAE7809"/>
    <w:rsid w:val="2EFF1C2A"/>
    <w:rsid w:val="2FA9351A"/>
    <w:rsid w:val="309CF80D"/>
    <w:rsid w:val="30C8C909"/>
    <w:rsid w:val="3166B1DB"/>
    <w:rsid w:val="317CF153"/>
    <w:rsid w:val="3183CB3D"/>
    <w:rsid w:val="31E71E9C"/>
    <w:rsid w:val="324E900C"/>
    <w:rsid w:val="3263B810"/>
    <w:rsid w:val="32C302BE"/>
    <w:rsid w:val="32E0D5DC"/>
    <w:rsid w:val="33536DA3"/>
    <w:rsid w:val="337972F9"/>
    <w:rsid w:val="339278FD"/>
    <w:rsid w:val="339F7F8C"/>
    <w:rsid w:val="3407501C"/>
    <w:rsid w:val="34157894"/>
    <w:rsid w:val="344256AF"/>
    <w:rsid w:val="34425930"/>
    <w:rsid w:val="34470F16"/>
    <w:rsid w:val="34B7B3A7"/>
    <w:rsid w:val="34BD2756"/>
    <w:rsid w:val="34BD470E"/>
    <w:rsid w:val="34F8920E"/>
    <w:rsid w:val="350FCCC5"/>
    <w:rsid w:val="3551B3DC"/>
    <w:rsid w:val="3679A776"/>
    <w:rsid w:val="36936419"/>
    <w:rsid w:val="37179D4A"/>
    <w:rsid w:val="379E78A1"/>
    <w:rsid w:val="37D12E8B"/>
    <w:rsid w:val="38BD8545"/>
    <w:rsid w:val="3915C7D2"/>
    <w:rsid w:val="395804E6"/>
    <w:rsid w:val="397F4335"/>
    <w:rsid w:val="3A2603F5"/>
    <w:rsid w:val="3A30F8B2"/>
    <w:rsid w:val="3A8B843A"/>
    <w:rsid w:val="3A95BCFF"/>
    <w:rsid w:val="3B04017C"/>
    <w:rsid w:val="3B5DDD93"/>
    <w:rsid w:val="3B939088"/>
    <w:rsid w:val="3BF34E1C"/>
    <w:rsid w:val="3C1472ED"/>
    <w:rsid w:val="3C7283E1"/>
    <w:rsid w:val="3CD1E105"/>
    <w:rsid w:val="3D2022F6"/>
    <w:rsid w:val="3D412B87"/>
    <w:rsid w:val="3D52DC7C"/>
    <w:rsid w:val="3DAF0FEF"/>
    <w:rsid w:val="3DDA25B3"/>
    <w:rsid w:val="3DEB1FCC"/>
    <w:rsid w:val="3E2B7609"/>
    <w:rsid w:val="3E53B231"/>
    <w:rsid w:val="3EE33C53"/>
    <w:rsid w:val="3F174B76"/>
    <w:rsid w:val="3F2F1F1F"/>
    <w:rsid w:val="3F81F66C"/>
    <w:rsid w:val="40086837"/>
    <w:rsid w:val="401A4A87"/>
    <w:rsid w:val="4078CC49"/>
    <w:rsid w:val="40C46945"/>
    <w:rsid w:val="40C698A8"/>
    <w:rsid w:val="417F6E01"/>
    <w:rsid w:val="41C472AA"/>
    <w:rsid w:val="41C60D76"/>
    <w:rsid w:val="4200DF25"/>
    <w:rsid w:val="4296F4B3"/>
    <w:rsid w:val="4332E6B6"/>
    <w:rsid w:val="437AD2FD"/>
    <w:rsid w:val="439389F8"/>
    <w:rsid w:val="43F85A6E"/>
    <w:rsid w:val="4426BC07"/>
    <w:rsid w:val="444AF2B5"/>
    <w:rsid w:val="447AA847"/>
    <w:rsid w:val="4480A869"/>
    <w:rsid w:val="44A204EF"/>
    <w:rsid w:val="44AA7EE5"/>
    <w:rsid w:val="450CC832"/>
    <w:rsid w:val="45902FE3"/>
    <w:rsid w:val="45B79E27"/>
    <w:rsid w:val="45EACC79"/>
    <w:rsid w:val="4640D77C"/>
    <w:rsid w:val="464ABED4"/>
    <w:rsid w:val="4666177A"/>
    <w:rsid w:val="466DB818"/>
    <w:rsid w:val="467728BF"/>
    <w:rsid w:val="46AA8639"/>
    <w:rsid w:val="46FB3199"/>
    <w:rsid w:val="472EA50E"/>
    <w:rsid w:val="476A65D6"/>
    <w:rsid w:val="478E0CBF"/>
    <w:rsid w:val="479E492C"/>
    <w:rsid w:val="47A6D6EC"/>
    <w:rsid w:val="47CA0622"/>
    <w:rsid w:val="47DA8394"/>
    <w:rsid w:val="48CD6955"/>
    <w:rsid w:val="48E3CB21"/>
    <w:rsid w:val="48FB3FF4"/>
    <w:rsid w:val="491251A2"/>
    <w:rsid w:val="4914BB75"/>
    <w:rsid w:val="4921EC73"/>
    <w:rsid w:val="49C76C02"/>
    <w:rsid w:val="49EDFC64"/>
    <w:rsid w:val="4A86E88A"/>
    <w:rsid w:val="4A96196B"/>
    <w:rsid w:val="4AB3CE4F"/>
    <w:rsid w:val="4BA8190A"/>
    <w:rsid w:val="4BCAF35F"/>
    <w:rsid w:val="4BF9F64C"/>
    <w:rsid w:val="4BFC0D13"/>
    <w:rsid w:val="4C501C5A"/>
    <w:rsid w:val="4CE246AE"/>
    <w:rsid w:val="4D42727A"/>
    <w:rsid w:val="4D70B7A1"/>
    <w:rsid w:val="4DD97000"/>
    <w:rsid w:val="4E1363EA"/>
    <w:rsid w:val="4E2BCB75"/>
    <w:rsid w:val="4E3BECBE"/>
    <w:rsid w:val="4EF1F96E"/>
    <w:rsid w:val="4F259451"/>
    <w:rsid w:val="4F6D18BF"/>
    <w:rsid w:val="4FAC6DDA"/>
    <w:rsid w:val="50097D31"/>
    <w:rsid w:val="501D8529"/>
    <w:rsid w:val="5032F978"/>
    <w:rsid w:val="5081684F"/>
    <w:rsid w:val="50CB6B39"/>
    <w:rsid w:val="5104AB64"/>
    <w:rsid w:val="511FE250"/>
    <w:rsid w:val="513EE0AA"/>
    <w:rsid w:val="519DB19D"/>
    <w:rsid w:val="5302FF6F"/>
    <w:rsid w:val="53097FF3"/>
    <w:rsid w:val="53AD6878"/>
    <w:rsid w:val="54638AF1"/>
    <w:rsid w:val="549817A1"/>
    <w:rsid w:val="54A12B6B"/>
    <w:rsid w:val="54F8E3D2"/>
    <w:rsid w:val="554EFB50"/>
    <w:rsid w:val="55E29B3E"/>
    <w:rsid w:val="56057A2A"/>
    <w:rsid w:val="561A47C5"/>
    <w:rsid w:val="565601BD"/>
    <w:rsid w:val="5658436B"/>
    <w:rsid w:val="56C6A9E3"/>
    <w:rsid w:val="56DE11A6"/>
    <w:rsid w:val="56E93C0A"/>
    <w:rsid w:val="57C805F5"/>
    <w:rsid w:val="58869C12"/>
    <w:rsid w:val="5919AD1C"/>
    <w:rsid w:val="593F0280"/>
    <w:rsid w:val="59486117"/>
    <w:rsid w:val="59CC54F5"/>
    <w:rsid w:val="5A5EE710"/>
    <w:rsid w:val="5ADAD2E1"/>
    <w:rsid w:val="5AF6A024"/>
    <w:rsid w:val="5B474ABB"/>
    <w:rsid w:val="5BF80A79"/>
    <w:rsid w:val="5C80DE29"/>
    <w:rsid w:val="5CD16AB6"/>
    <w:rsid w:val="5CDA3493"/>
    <w:rsid w:val="5D03552E"/>
    <w:rsid w:val="5D068D7F"/>
    <w:rsid w:val="5D12A2B6"/>
    <w:rsid w:val="5D53247A"/>
    <w:rsid w:val="5D625146"/>
    <w:rsid w:val="5E43F4C3"/>
    <w:rsid w:val="5E737960"/>
    <w:rsid w:val="5ED68125"/>
    <w:rsid w:val="5F21E365"/>
    <w:rsid w:val="5F35B232"/>
    <w:rsid w:val="5F39FCB0"/>
    <w:rsid w:val="5FAE4404"/>
    <w:rsid w:val="5FD37F6E"/>
    <w:rsid w:val="5FE25327"/>
    <w:rsid w:val="60759C28"/>
    <w:rsid w:val="608DBE37"/>
    <w:rsid w:val="60B3B5F5"/>
    <w:rsid w:val="60BCE92E"/>
    <w:rsid w:val="60F8D685"/>
    <w:rsid w:val="614B9491"/>
    <w:rsid w:val="615A89CA"/>
    <w:rsid w:val="6165E377"/>
    <w:rsid w:val="618F4115"/>
    <w:rsid w:val="6256D9DA"/>
    <w:rsid w:val="62783CC7"/>
    <w:rsid w:val="628387E5"/>
    <w:rsid w:val="629F6138"/>
    <w:rsid w:val="62AE6C8C"/>
    <w:rsid w:val="62CD2557"/>
    <w:rsid w:val="6349B6AF"/>
    <w:rsid w:val="635DCBCC"/>
    <w:rsid w:val="635F6BB3"/>
    <w:rsid w:val="63888B36"/>
    <w:rsid w:val="63915929"/>
    <w:rsid w:val="63C91085"/>
    <w:rsid w:val="63E9FE83"/>
    <w:rsid w:val="642204BD"/>
    <w:rsid w:val="64504810"/>
    <w:rsid w:val="6561143F"/>
    <w:rsid w:val="65D0C03C"/>
    <w:rsid w:val="65DB7577"/>
    <w:rsid w:val="65F18170"/>
    <w:rsid w:val="66350328"/>
    <w:rsid w:val="6655C090"/>
    <w:rsid w:val="66DCA2E7"/>
    <w:rsid w:val="671EDE6B"/>
    <w:rsid w:val="67267F61"/>
    <w:rsid w:val="67B26F3C"/>
    <w:rsid w:val="67DA1320"/>
    <w:rsid w:val="684B2492"/>
    <w:rsid w:val="68F1C054"/>
    <w:rsid w:val="69A3B71A"/>
    <w:rsid w:val="69F0A530"/>
    <w:rsid w:val="6A1AB3DE"/>
    <w:rsid w:val="6A63D003"/>
    <w:rsid w:val="6A70450B"/>
    <w:rsid w:val="6A74765E"/>
    <w:rsid w:val="6ABD1355"/>
    <w:rsid w:val="6BE493C3"/>
    <w:rsid w:val="6BF44C57"/>
    <w:rsid w:val="6C4CC84B"/>
    <w:rsid w:val="6C57EC0C"/>
    <w:rsid w:val="6C8AD966"/>
    <w:rsid w:val="6CEF33D6"/>
    <w:rsid w:val="6D3E8069"/>
    <w:rsid w:val="6D5EF628"/>
    <w:rsid w:val="6D64D44A"/>
    <w:rsid w:val="6D7CC38C"/>
    <w:rsid w:val="6D9AAA0E"/>
    <w:rsid w:val="6DC1F5BC"/>
    <w:rsid w:val="6DCA16E5"/>
    <w:rsid w:val="6E24B805"/>
    <w:rsid w:val="6E3C837D"/>
    <w:rsid w:val="6EDB3747"/>
    <w:rsid w:val="6F00A4AB"/>
    <w:rsid w:val="6F11E97F"/>
    <w:rsid w:val="6F4C3B2C"/>
    <w:rsid w:val="6F57800B"/>
    <w:rsid w:val="6F93E4C2"/>
    <w:rsid w:val="6FD6FC67"/>
    <w:rsid w:val="704E75E6"/>
    <w:rsid w:val="705E9243"/>
    <w:rsid w:val="709696EA"/>
    <w:rsid w:val="70D49C72"/>
    <w:rsid w:val="70DF868F"/>
    <w:rsid w:val="71178195"/>
    <w:rsid w:val="7218B022"/>
    <w:rsid w:val="7232674B"/>
    <w:rsid w:val="7253FB22"/>
    <w:rsid w:val="72A60E31"/>
    <w:rsid w:val="72E73E61"/>
    <w:rsid w:val="7305145B"/>
    <w:rsid w:val="7339D7CF"/>
    <w:rsid w:val="73597E31"/>
    <w:rsid w:val="73615714"/>
    <w:rsid w:val="73BBE82D"/>
    <w:rsid w:val="740AB249"/>
    <w:rsid w:val="7413503F"/>
    <w:rsid w:val="74310B2A"/>
    <w:rsid w:val="744ACD3E"/>
    <w:rsid w:val="74E2B291"/>
    <w:rsid w:val="750B5B24"/>
    <w:rsid w:val="75869F1E"/>
    <w:rsid w:val="7598B7BC"/>
    <w:rsid w:val="76153A4B"/>
    <w:rsid w:val="766E2A6E"/>
    <w:rsid w:val="7673FD0A"/>
    <w:rsid w:val="77826E00"/>
    <w:rsid w:val="77B10AAC"/>
    <w:rsid w:val="77B65156"/>
    <w:rsid w:val="77CF79B3"/>
    <w:rsid w:val="77D0BDFC"/>
    <w:rsid w:val="77D8857E"/>
    <w:rsid w:val="781C187E"/>
    <w:rsid w:val="789DF492"/>
    <w:rsid w:val="78C036E5"/>
    <w:rsid w:val="799461B2"/>
    <w:rsid w:val="799B49E4"/>
    <w:rsid w:val="79DE5B67"/>
    <w:rsid w:val="79DF128F"/>
    <w:rsid w:val="7A120154"/>
    <w:rsid w:val="7A560E41"/>
    <w:rsid w:val="7BB7CB56"/>
    <w:rsid w:val="7BE91ACC"/>
    <w:rsid w:val="7BFADD68"/>
    <w:rsid w:val="7C55AD4D"/>
    <w:rsid w:val="7D657054"/>
    <w:rsid w:val="7DC2F624"/>
    <w:rsid w:val="7DF7DD0F"/>
    <w:rsid w:val="7E375460"/>
    <w:rsid w:val="7E44D047"/>
    <w:rsid w:val="7F309084"/>
    <w:rsid w:val="7F462DF1"/>
    <w:rsid w:val="7F8D7FE5"/>
    <w:rsid w:val="7F95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8F7F"/>
  <w15:chartTrackingRefBased/>
  <w15:docId w15:val="{4CB2AF69-9028-48FF-B129-6DBDF414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D326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76E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76E6"/>
  </w:style>
  <w:style w:type="paragraph" w:styleId="Footer">
    <w:name w:val="footer"/>
    <w:basedOn w:val="Normal"/>
    <w:link w:val="FooterChar"/>
    <w:uiPriority w:val="99"/>
    <w:unhideWhenUsed/>
    <w:rsid w:val="003476E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76E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c694c22e4b6741ae" /><Relationship Type="http://schemas.openxmlformats.org/officeDocument/2006/relationships/numbering" Target="numbering.xml" Id="R0446f17662af4e76" /><Relationship Type="http://schemas.openxmlformats.org/officeDocument/2006/relationships/image" Target="/media/image.png" Id="R9dd07b7e60fc47b2" /><Relationship Type="http://schemas.openxmlformats.org/officeDocument/2006/relationships/image" Target="/media/image2.png" Id="R8232cf5c12174f57" /><Relationship Type="http://schemas.openxmlformats.org/officeDocument/2006/relationships/image" Target="/media/image3.png" Id="R39f5da0b94f84e6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fe746-fc5a-47ea-a7fa-9736c655f73b}"/>
      </w:docPartPr>
      <w:docPartBody>
        <w:p w14:paraId="714469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Sumanta Sarkhel</dc:creator>
  <keywords/>
  <dc:description/>
  <lastModifiedBy>Kaustav Bhattacharjee</lastModifiedBy>
  <revision>19</revision>
  <dcterms:created xsi:type="dcterms:W3CDTF">2022-10-22T07:00:00.0000000Z</dcterms:created>
  <dcterms:modified xsi:type="dcterms:W3CDTF">2022-11-15T06:01:53.7024365Z</dcterms:modified>
</coreProperties>
</file>