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实验报告一 ——JUnit测试方法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曹倜源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2020112805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</w:rPr>
        <w:t>信息管理与信息系统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J-2301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2021/3/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掌握 git 协作式管理工具；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掌握 gradle 项目构建基本操作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锻炼基本代码编程能力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ind w:firstLine="420"/>
        <w:rPr>
          <w:szCs w:val="21"/>
        </w:rPr>
      </w:pPr>
      <w:r>
        <w:rPr>
          <w:rFonts w:hint="eastAsia"/>
          <w:szCs w:val="21"/>
          <w:lang w:val="en-US" w:eastAsia="zh-CN"/>
        </w:rPr>
        <w:t>IDEA</w:t>
      </w:r>
      <w:r>
        <w:rPr>
          <w:rFonts w:hint="eastAsia"/>
          <w:szCs w:val="21"/>
        </w:rPr>
        <w:t>,JUnit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学习使用 JUnit5 编写测试用例，参考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"https://www.jianshu.com/p/3183fb69fd74" \o "Junit5 五分钟教程" </w:instrText>
      </w:r>
      <w:r>
        <w:rPr>
          <w:rFonts w:hint="eastAsia"/>
        </w:rPr>
        <w:fldChar w:fldCharType="separate"/>
      </w:r>
      <w:r>
        <w:rPr>
          <w:rFonts w:hint="eastAsia"/>
        </w:rPr>
        <w:t>Junit5 五分钟教程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使用 git 管理代码（gitee或GitHub均可）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使用 gradle 项目构建工具，参考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"https://www.cnblogs.com/hellxz/p/helloworld-gradle.html" \o "gradle 入门教程" </w:instrText>
      </w:r>
      <w:r>
        <w:rPr>
          <w:rFonts w:hint="eastAsia"/>
        </w:rPr>
        <w:fldChar w:fldCharType="separate"/>
      </w:r>
      <w:r>
        <w:rPr>
          <w:rFonts w:hint="eastAsia"/>
        </w:rPr>
        <w:t>gradle 入门教程</w:t>
      </w:r>
      <w:r>
        <w:rPr>
          <w:rFonts w:hint="eastAsia"/>
        </w:rPr>
        <w:fldChar w:fldCharType="end"/>
      </w:r>
      <w:r>
        <w:rPr>
          <w:rFonts w:hint="eastAsia"/>
        </w:rPr>
        <w:t>，深入学习可以参考B站学习视频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"https://www.bilibili.com/video/BV1DE411Z7nt?p=1" \o "来自Gradle开发团队的Gradle入门教程" </w:instrText>
      </w:r>
      <w:r>
        <w:rPr>
          <w:rFonts w:hint="eastAsia"/>
        </w:rPr>
        <w:fldChar w:fldCharType="separate"/>
      </w:r>
      <w:r>
        <w:rPr>
          <w:rFonts w:hint="eastAsia"/>
        </w:rPr>
        <w:t>来自Gradle开发团队的Gradle入门教程</w:t>
      </w:r>
      <w:r>
        <w:rPr>
          <w:rFonts w:hint="eastAsia"/>
        </w:rPr>
        <w:fldChar w:fldCharType="end"/>
      </w:r>
      <w:r>
        <w:rPr>
          <w:rFonts w:hint="eastAsia"/>
        </w:rPr>
        <w:t>;或者使用maven构建工具创建项目；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按照以下实验要求，使用 Java 语言实现判断三角形类型程序Triangle，并采用Junit5 编写完成三角形类型程序测试用例，并提交到代码仓库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按照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"https://star.jmhui.com.cn/u/cms/www/202203/06160105hi3m.docx" </w:instrText>
      </w:r>
      <w:r>
        <w:rPr>
          <w:rFonts w:hint="eastAsia"/>
        </w:rPr>
        <w:fldChar w:fldCharType="separate"/>
      </w:r>
      <w:r>
        <w:rPr>
          <w:rFonts w:hint="eastAsia"/>
        </w:rPr>
        <w:t>实验报告模板</w:t>
      </w:r>
      <w:r>
        <w:rPr>
          <w:rFonts w:hint="eastAsia"/>
        </w:rPr>
        <w:fldChar w:fldCharType="end"/>
      </w:r>
      <w:r>
        <w:rPr>
          <w:rFonts w:hint="eastAsia"/>
        </w:rPr>
        <w:t> 编写实验报告，以“学号-姓名-软件测试实验一”命名，提交到雨课堂“软件测试实验一”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3个整数a、b和c分别作为三角形的三条边，要求a、b和c必须满足以下条件：</w:t>
      </w:r>
    </w:p>
    <w:p>
      <w:pPr>
        <w:ind w:left="420" w:firstLine="420"/>
      </w:pPr>
      <w:r>
        <w:rPr>
          <w:rFonts w:hint="eastAsia"/>
        </w:rPr>
        <w:t>1、整数</w:t>
      </w:r>
    </w:p>
    <w:p>
      <w:pPr>
        <w:ind w:left="420" w:firstLine="420"/>
      </w:pPr>
      <w:r>
        <w:rPr>
          <w:rFonts w:hint="eastAsia"/>
        </w:rPr>
        <w:t>2、3个数</w:t>
      </w:r>
    </w:p>
    <w:p>
      <w:pPr>
        <w:ind w:left="420" w:firstLine="420"/>
      </w:pPr>
      <w:r>
        <w:rPr>
          <w:rFonts w:hint="eastAsia"/>
        </w:rPr>
        <w:t>3、边长大于等于1，小于等于100</w:t>
      </w:r>
    </w:p>
    <w:p>
      <w:pPr>
        <w:ind w:left="420" w:firstLine="420"/>
      </w:pPr>
      <w:r>
        <w:rPr>
          <w:rFonts w:hint="eastAsia"/>
        </w:rPr>
        <w:t>4、任意两边之和大于第三边</w:t>
      </w:r>
    </w:p>
    <w:p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为5种情况之一：</w:t>
      </w:r>
    </w:p>
    <w:p>
      <w:pPr>
        <w:ind w:left="420" w:firstLine="420"/>
      </w:pPr>
      <w:r>
        <w:rPr>
          <w:rFonts w:hint="eastAsia"/>
        </w:rPr>
        <w:t>如果不满足条件1、2、3，则程序输出为“输入错误”。</w:t>
      </w:r>
    </w:p>
    <w:p>
      <w:pPr>
        <w:ind w:left="420" w:firstLine="420"/>
      </w:pPr>
      <w:r>
        <w:rPr>
          <w:rFonts w:hint="eastAsia"/>
        </w:rPr>
        <w:t>如果不满足条件4，则程序输出为“非三角形”。</w:t>
      </w:r>
    </w:p>
    <w:p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如果三条边都不相等，则程序输出为“一般三角形”。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24"/>
          <w:szCs w:val="20"/>
        </w:rPr>
      </w:pPr>
      <w:r>
        <w:rPr>
          <w:rFonts w:hint="eastAsia" w:ascii="黑体" w:hAnsi="黑体" w:eastAsia="黑体" w:cs="黑体"/>
          <w:b/>
          <w:bCs/>
          <w:sz w:val="24"/>
          <w:szCs w:val="20"/>
        </w:rPr>
        <w:t>测试用例：</w:t>
      </w:r>
    </w:p>
    <w:p>
      <w:pPr>
        <w:ind w:left="240"/>
        <w:rPr>
          <w:rFonts w:ascii="仿宋" w:hAnsi="仿宋" w:eastAsia="仿宋"/>
          <w:sz w:val="24"/>
          <w:szCs w:val="20"/>
        </w:rPr>
      </w:pPr>
      <w:r>
        <w:rPr>
          <w:rFonts w:ascii="仿宋" w:hAnsi="仿宋" w:eastAsia="仿宋"/>
          <w:sz w:val="24"/>
          <w:szCs w:val="20"/>
        </w:rPr>
        <w:t xml:space="preserve"> </w:t>
      </w:r>
    </w:p>
    <w:tbl>
      <w:tblPr>
        <w:tblStyle w:val="9"/>
        <w:tblpPr w:leftFromText="180" w:rightFromText="180" w:vertAnchor="text" w:horzAnchor="page" w:tblpX="1794" w:tblpY="173"/>
        <w:tblOverlap w:val="never"/>
        <w:tblW w:w="875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544"/>
        <w:gridCol w:w="1701"/>
        <w:gridCol w:w="170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实际结果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</w:t>
            </w:r>
            <w:r>
              <w:rPr>
                <w:rFonts w:ascii="仿宋" w:hAnsi="仿宋" w:eastAsia="仿宋"/>
                <w:sz w:val="24"/>
                <w:szCs w:val="20"/>
              </w:rPr>
              <w:t>,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4</w:t>
            </w:r>
            <w:r>
              <w:rPr>
                <w:rFonts w:ascii="仿宋" w:hAnsi="仿宋" w:eastAsia="仿宋"/>
                <w:sz w:val="24"/>
                <w:szCs w:val="20"/>
              </w:rPr>
              <w:t>,3</w:t>
            </w:r>
            <w:r>
              <w:rPr>
                <w:rFonts w:hint="eastAsia" w:ascii="仿宋" w:hAnsi="仿宋" w:eastAsia="仿宋"/>
                <w:sz w:val="24"/>
                <w:szCs w:val="20"/>
              </w:rPr>
              <w:t>=6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不等边三角形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3,3,3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等边三角形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b/>
                <w:bCs/>
                <w:sz w:val="24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3,3,6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  <w:vAlign w:val="center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非三角形</w:t>
            </w:r>
          </w:p>
        </w:tc>
        <w:tc>
          <w:tcPr>
            <w:tcW w:w="170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/>
          </w:tcPr>
          <w:p>
            <w:pPr>
              <w:rPr>
                <w:rFonts w:ascii="仿宋" w:hAnsi="仿宋" w:eastAsia="仿宋"/>
                <w:sz w:val="24"/>
                <w:szCs w:val="20"/>
              </w:rPr>
            </w:pPr>
            <w:r>
              <w:rPr>
                <w:rFonts w:hint="eastAsia" w:ascii="仿宋" w:hAnsi="仿宋" w:eastAsia="仿宋"/>
                <w:sz w:val="24"/>
                <w:szCs w:val="20"/>
              </w:rPr>
              <w:t>非三角形</w:t>
            </w:r>
          </w:p>
        </w:tc>
      </w:tr>
    </w:tbl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ind w:left="240"/>
        <w:rPr>
          <w:rFonts w:ascii="仿宋" w:hAnsi="仿宋" w:eastAsia="仿宋"/>
          <w:sz w:val="24"/>
          <w:szCs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0"/>
          <w:lang w:val="en-US" w:eastAsia="zh-CN"/>
        </w:rPr>
        <w:t>代码实现：</w:t>
      </w:r>
    </w:p>
    <w:tbl>
      <w:tblPr>
        <w:tblStyle w:val="10"/>
        <w:tblpPr w:leftFromText="180" w:rightFromText="180" w:vertAnchor="text" w:horzAnchor="page" w:tblpX="2183" w:tblpY="619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实现代码：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cn.edu.ctgu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Triangle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String classify(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(a 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 a&gt;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100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 b&lt;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 b&gt;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100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|| c&lt;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|| c&gt;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输入错误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(!((a + b &gt; c) &amp;&amp; (a + c &gt; b) &amp;&amp; (b + c &gt; a)))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非三角形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(a == b &amp;&amp; a == c &amp;&amp; b == c)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等边三角形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(a != b &amp;&amp; a != c &amp;&amp; b != c)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不等边三角形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等腰三角形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/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/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cn.edu.ctgu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org.junit.jupiter.api.DisplayName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org.junit.jupiter.api.Test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import static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org.junit.jupiter.api.Assertions.*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TriangleTest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@Test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@DisplayName(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输入错误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parameters_error_test()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Triangle triangle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Triangle()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String type = triangle.classify(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assertEquals(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输入错误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type)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@Test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@DisplayName(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不等边三角形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scalene_test()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Triangle triangle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Triangle()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String type = triangle.classify(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assertEquals(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9"/>
                <w:szCs w:val="19"/>
                <w:shd w:val="clear" w:fill="2B2B2B"/>
              </w:rPr>
              <w:t>不等边三角形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type)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/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7353300" cy="2562225"/>
                  <wp:effectExtent l="0" t="0" r="7620" b="1333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3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>
            <w:pPr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876925" cy="2000250"/>
                  <wp:effectExtent l="0" t="0" r="5715" b="1143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sz w:val="28"/>
          <w:szCs w:val="28"/>
        </w:rPr>
        <w:t>结论分析与体会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Unit自动测试框架是Java语言中最为流行的测试框架之一，它可以帮助我们快速、准确地测试我们的代码，确保其在各种情况下的正确性和稳定性。在学习JUnit自动测试框架时，我主要掌握了非参数化和参数化测试方法，并对这两</w:t>
      </w:r>
      <w:bookmarkStart w:id="0" w:name="_GoBack"/>
      <w:bookmarkEnd w:id="0"/>
      <w:r>
        <w:rPr>
          <w:rFonts w:hint="default"/>
          <w:lang w:val="en-US" w:eastAsia="zh-CN"/>
        </w:rPr>
        <w:t>种方法有了一些深刻的体会。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非参数化测试是指在测试中，我们手动指定测试的输入值和预期结果。这种方法的优点是测试结果可靠，可以精确地检查代码是否正确，而缺点是测试时间长、难以保证完全覆盖所有可能的输入值。在我的学习中，我通过编写一些简单的测试用例，掌握了JUnit中如何编写非参数化测试。例如，我测试了一个计算器类中的加法方法，输入了一些数值进行测试，验证了方法的正确性。通过这个过程，我意识到，只有对所有可能的输入值进行测试，才能保证代码的健壮性和正确性。因此，对于比较复杂的代码，非参数化测试的覆盖率可能比较低，这时候就需要用到参数化测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参数化测试是指在测试中，我们使用数据驱动的方式，自动化地生成各种不同的输入值和预期结果进行测试。这种方法的优点是可以大大提高测试的覆盖率和效率，同时还能减少手动编写测试用例的工作量。在学习JUnit中的参数化测试时，我了解了如何使用@Parameterized注解和@ValueSource注解来生成不同的输入值进行测试。我也了解了如何使用@CsvSource注解，从CSV文件中读取数据进行测试。在实践中，我发现参数化测试能够有效地提高测试效率，尤其是在测试中需要涉及多种输入值的情况下，可以极大地节省测试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学习JUnit自动测试框架，掌握非参数化和参数化测试方法是一项非常有价值的工作。通过我的学习体验，我认识到测试在软件开发中的重要性和必要性。测试能够帮助我们确保代码的正确性和稳定性，避免代码在运行时出现各种问题。而掌握JUnit中的测试方法，可以使我们的测试更加高效和精确，从而提高我们的开发效率。此外，JUnit的学习也让我更好地了解了Java语言中的一些重要概念，例如注解、反射等，对我的Java编程能力也有了一定的提高。</w:t>
      </w:r>
    </w:p>
    <w:p>
      <w:pPr>
        <w:rPr>
          <w:rFonts w:hint="eastAsia"/>
        </w:rPr>
      </w:pP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r>
        <w:rPr>
          <w:rFonts w:hint="eastAsia"/>
        </w:rPr>
        <w:t>https://github.com/Ctyring/soft-test.git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8C880"/>
    <w:multiLevelType w:val="singleLevel"/>
    <w:tmpl w:val="8198C88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B3F87B"/>
    <w:multiLevelType w:val="singleLevel"/>
    <w:tmpl w:val="58B3F8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4MTI3ZGYxMjE3OWM4NTMzYWIwZTZiYTlmNmM1ZTA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2950FE5"/>
    <w:rsid w:val="04A82B96"/>
    <w:rsid w:val="0DB708F3"/>
    <w:rsid w:val="13F359A7"/>
    <w:rsid w:val="1C1B73F4"/>
    <w:rsid w:val="218C2503"/>
    <w:rsid w:val="22AD1C05"/>
    <w:rsid w:val="272B6071"/>
    <w:rsid w:val="2AD60773"/>
    <w:rsid w:val="2ED466F4"/>
    <w:rsid w:val="31366AB3"/>
    <w:rsid w:val="3BC43787"/>
    <w:rsid w:val="3FCD460C"/>
    <w:rsid w:val="4305460B"/>
    <w:rsid w:val="44255C36"/>
    <w:rsid w:val="465B73D2"/>
    <w:rsid w:val="4C5916F3"/>
    <w:rsid w:val="4FFD6EE7"/>
    <w:rsid w:val="52446958"/>
    <w:rsid w:val="57655DBD"/>
    <w:rsid w:val="590F4E71"/>
    <w:rsid w:val="59823F4B"/>
    <w:rsid w:val="5E2C2A0B"/>
    <w:rsid w:val="6095778F"/>
    <w:rsid w:val="63A74CDA"/>
    <w:rsid w:val="678E44EB"/>
    <w:rsid w:val="6BC556EC"/>
    <w:rsid w:val="6F116CB6"/>
    <w:rsid w:val="6F6D728A"/>
    <w:rsid w:val="6F8E3673"/>
    <w:rsid w:val="73957FFF"/>
    <w:rsid w:val="77E374F8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uiPriority w:val="0"/>
    <w:rPr>
      <w:b/>
      <w:bCs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character" w:customStyle="1" w:styleId="14">
    <w:name w:val="页眉 Char"/>
    <w:basedOn w:val="11"/>
    <w:link w:val="6"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6</Pages>
  <Words>1629</Words>
  <Characters>2384</Characters>
  <Lines>17</Lines>
  <Paragraphs>4</Paragraphs>
  <TotalTime>133</TotalTime>
  <ScaleCrop>false</ScaleCrop>
  <LinksUpToDate>false</LinksUpToDate>
  <CharactersWithSpaces>2911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cty</cp:lastModifiedBy>
  <dcterms:modified xsi:type="dcterms:W3CDTF">2023-03-13T09:12:07Z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0D6510782CC4457B98584CD4E3997BF6</vt:lpwstr>
  </property>
</Properties>
</file>