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1240">
      <w:pPr>
        <w:pStyle w:val="31"/>
        <w:widowControl/>
        <w:spacing w:after="180"/>
        <w:jc w:val="center"/>
      </w:pPr>
      <w:r>
        <w:rPr>
          <w:rFonts w:ascii="宋体" w:hAnsi="宋体" w:eastAsia="宋体"/>
          <w:b/>
          <w:color w:val="000000"/>
          <w:sz w:val="32"/>
        </w:rPr>
        <w:t>算法设计与分析课程作业指南</w:t>
      </w:r>
    </w:p>
    <w:p w14:paraId="0F95DEF1">
      <w:pPr>
        <w:widowControl/>
        <w:spacing w:before="0" w:after="160"/>
      </w:pPr>
      <w:r>
        <w:rPr>
          <w:rFonts w:ascii="宋体" w:hAnsi="宋体" w:eastAsia="宋体"/>
          <w:b/>
          <w:color w:val="000000"/>
          <w:sz w:val="26"/>
        </w:rPr>
        <w:t>小作业要求</w:t>
      </w:r>
    </w:p>
    <w:p w14:paraId="7DCD706E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一 作业目标与选题</w:t>
      </w:r>
    </w:p>
    <w:p w14:paraId="248B5E6E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每人从知识点表中认领1项，独立完成一份面向同学的微课作业，做到“讲清原理、分析例题、实现算法、验证结果”。选题统一登记，原则上不重复。先讲知识点，再用例题说明，避免只讲一道题的解法。</w:t>
      </w:r>
    </w:p>
    <w:p w14:paraId="62F87285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二 必交材料与要求</w:t>
      </w:r>
    </w:p>
    <w:p w14:paraId="18652955">
      <w:pPr>
        <w:widowControl/>
      </w:pPr>
      <w:r>
        <w:rPr>
          <w:rFonts w:ascii="宋体" w:hAnsi="宋体" w:eastAsia="宋体"/>
          <w:b/>
          <w:color w:val="000000"/>
          <w:sz w:val="21"/>
        </w:rPr>
        <w:t>1. 讲课 PPT：</w:t>
      </w:r>
      <w:r>
        <w:rPr>
          <w:rFonts w:ascii="宋体" w:hAnsi="宋体" w:eastAsia="宋体"/>
          <w:b w:val="0"/>
          <w:color w:val="000000"/>
          <w:sz w:val="21"/>
        </w:rPr>
        <w:t>提交可编辑 .pptx，建议8—12页。包含选题与学习目标、问题定义、核心思想、关键步骤、例题推演、正确性说明、时间与空间复杂度、总结及参考来源。</w:t>
      </w:r>
    </w:p>
    <w:p w14:paraId="214BF155">
      <w:pPr>
        <w:widowControl/>
      </w:pPr>
      <w:r>
        <w:rPr>
          <w:rFonts w:ascii="宋体" w:hAnsi="宋体" w:eastAsia="宋体"/>
          <w:b/>
          <w:color w:val="000000"/>
          <w:sz w:val="21"/>
        </w:rPr>
        <w:t>2. 讲解视频：</w:t>
      </w:r>
      <w:r>
        <w:rPr>
          <w:rFonts w:ascii="宋体" w:hAnsi="宋体" w:eastAsia="宋体"/>
          <w:b w:val="0"/>
          <w:color w:val="000000"/>
          <w:sz w:val="21"/>
        </w:rPr>
        <w:t>提交约10分钟的 .mp4。由本人讲解，声音清楚、画面和文字可辨；结合 PPT 展示例题推演及程序运行结果，避免逐页照读。</w:t>
      </w:r>
    </w:p>
    <w:p w14:paraId="324C036D">
      <w:pPr>
        <w:widowControl/>
      </w:pPr>
      <w:r>
        <w:rPr>
          <w:rFonts w:ascii="宋体" w:hAnsi="宋体" w:eastAsia="宋体"/>
          <w:b/>
          <w:color w:val="000000"/>
          <w:sz w:val="21"/>
        </w:rPr>
        <w:t>3. 例题与解析：</w:t>
      </w:r>
      <w:r>
        <w:rPr>
          <w:rFonts w:ascii="宋体" w:hAnsi="宋体" w:eastAsia="宋体"/>
          <w:b w:val="0"/>
          <w:color w:val="000000"/>
          <w:sz w:val="21"/>
        </w:rPr>
        <w:t>至少提供3道完整例题，写明题目来源、输入输出格式、数据范围及样例；解析须包含建模思路、关键步骤或状态变化、正确性依据、复杂度和易错点。可单列文档，也可在 PPT 中明确标注对应页。</w:t>
      </w:r>
    </w:p>
    <w:p w14:paraId="05E892F5">
      <w:pPr>
        <w:widowControl/>
      </w:pPr>
      <w:r>
        <w:rPr>
          <w:rFonts w:ascii="宋体" w:hAnsi="宋体" w:eastAsia="宋体"/>
          <w:b/>
          <w:color w:val="000000"/>
          <w:sz w:val="21"/>
        </w:rPr>
        <w:t>4. 注释代码与测试：</w:t>
      </w:r>
      <w:r>
        <w:rPr>
          <w:rFonts w:ascii="宋体" w:hAnsi="宋体" w:eastAsia="宋体"/>
          <w:b w:val="0"/>
          <w:color w:val="000000"/>
          <w:sz w:val="21"/>
        </w:rPr>
        <w:t>提交可直接运行的源代码，语言自选。注释解释变量或状态含义、关键步骤的原因、边界处理；附运行环境、执行方法及至少3组含预期结果的测试，覆盖常规与边界情况。理论类选题可实现验证或实验程序，并说明其不能替代理论证明。</w:t>
      </w:r>
    </w:p>
    <w:p w14:paraId="44D395EE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三 自主设计与学术规范</w:t>
      </w:r>
    </w:p>
    <w:p w14:paraId="451ABA1D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可增加算法可视化、不同方法对比、应用案例或拓展练习，形式自定，不作为必交项。材料须由本人理解并独立组织，引用题目、图片、代码或使用 AI 辅助均应注明来源及用途；不得直接提交他人成品，须能解释全部关键代码。</w:t>
      </w:r>
    </w:p>
    <w:p w14:paraId="43290A58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四 提交方式</w:t>
      </w:r>
    </w:p>
    <w:p w14:paraId="313EC455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打包命名为“学号_姓名_知识点编号.zip”，内含 PPT、视频、例题解析、源代码与测试、README（运行说明及材料索引）。截止时间和提交平台以教师通知为准。</w:t>
      </w:r>
      <w:bookmarkStart w:id="0" w:name="_GoBack"/>
      <w:bookmarkEnd w:id="0"/>
      <w:r>
        <w:br w:type="page"/>
      </w:r>
    </w:p>
    <w:p w14:paraId="51A554B4">
      <w:pPr>
        <w:pStyle w:val="31"/>
        <w:widowControl/>
        <w:spacing w:after="180"/>
        <w:jc w:val="center"/>
      </w:pPr>
      <w:r>
        <w:rPr>
          <w:rFonts w:ascii="宋体" w:hAnsi="宋体" w:eastAsia="宋体"/>
          <w:b/>
          <w:color w:val="000000"/>
          <w:sz w:val="26"/>
        </w:rPr>
        <w:t>课题一</w:t>
      </w:r>
    </w:p>
    <w:p w14:paraId="18CBB0F4">
      <w:pPr>
        <w:pStyle w:val="31"/>
        <w:widowControl/>
        <w:spacing w:after="180"/>
        <w:jc w:val="center"/>
      </w:pPr>
      <w:r>
        <w:rPr>
          <w:rFonts w:ascii="宋体" w:hAnsi="宋体" w:eastAsia="宋体"/>
          <w:b/>
          <w:color w:val="000000"/>
          <w:sz w:val="30"/>
        </w:rPr>
        <w:t>算法设计与分析课程评审平台的设计与实现</w:t>
      </w:r>
    </w:p>
    <w:p w14:paraId="36C3014A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一、任务内容</w:t>
      </w:r>
    </w:p>
    <w:p w14:paraId="7C6FD16B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设计并实现面向《算法设计与分析》课程的综合评审平台，供教师和学生使用，支持算法编程题自动测评、主观题匿名互评、学习过程分析和异常评审检测。系统须体现算法设计、复杂度分析和实验验证，不能仅实现常规信息管理功能。</w:t>
      </w:r>
    </w:p>
    <w:p w14:paraId="2C1208B0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二、功能要求</w:t>
      </w:r>
    </w:p>
    <w:p w14:paraId="66B26CF0">
      <w:pPr>
        <w:widowControl/>
      </w:pPr>
      <w:r>
        <w:rPr>
          <w:rFonts w:ascii="宋体" w:hAnsi="宋体" w:eastAsia="宋体"/>
          <w:b/>
          <w:color w:val="000000"/>
          <w:sz w:val="21"/>
        </w:rPr>
        <w:t>1. 教师端。</w:t>
      </w:r>
      <w:r>
        <w:rPr>
          <w:rFonts w:ascii="宋体" w:hAnsi="宋体" w:eastAsia="宋体"/>
          <w:b w:val="0"/>
          <w:color w:val="000000"/>
          <w:sz w:val="21"/>
        </w:rPr>
        <w:t>至少支持以下功能：</w:t>
      </w:r>
    </w:p>
    <w:p w14:paraId="377FB698">
      <w:pPr>
        <w:widowControl/>
      </w:pPr>
      <w:r>
        <w:rPr>
          <w:rFonts w:ascii="宋体" w:hAnsi="宋体" w:eastAsia="宋体"/>
          <w:b/>
          <w:color w:val="000000"/>
          <w:sz w:val="21"/>
        </w:rPr>
        <w:t>（1）题库与作业管理：</w:t>
      </w:r>
      <w:r>
        <w:rPr>
          <w:rFonts w:ascii="宋体" w:hAnsi="宋体" w:eastAsia="宋体"/>
          <w:b w:val="0"/>
          <w:color w:val="000000"/>
          <w:sz w:val="21"/>
        </w:rPr>
        <w:t>创建和管理编程题、算法分析题、证明题及开放性问答题；配置测试数据、时间与空间限制、评分规则、评审人数和截止时间。</w:t>
      </w:r>
    </w:p>
    <w:p w14:paraId="31C3C4D8">
      <w:pPr>
        <w:widowControl/>
      </w:pPr>
      <w:r>
        <w:rPr>
          <w:rFonts w:ascii="宋体" w:hAnsi="宋体" w:eastAsia="宋体"/>
          <w:b/>
          <w:color w:val="000000"/>
          <w:sz w:val="21"/>
        </w:rPr>
        <w:t>（2）学习过程与课程分析：</w:t>
      </w:r>
      <w:r>
        <w:rPr>
          <w:rFonts w:ascii="宋体" w:hAnsi="宋体" w:eastAsia="宋体"/>
          <w:b w:val="0"/>
          <w:color w:val="000000"/>
          <w:sz w:val="21"/>
        </w:rPr>
        <w:t>查看答题情况、提交记录、通过率、提交次数、程序运行时间和主观题评分；统计班级题目通过率、成绩分布、常见错误、题目难度及知识点掌握情况。</w:t>
      </w:r>
    </w:p>
    <w:p w14:paraId="117B1E96">
      <w:pPr>
        <w:widowControl/>
      </w:pPr>
      <w:r>
        <w:rPr>
          <w:rFonts w:ascii="宋体" w:hAnsi="宋体" w:eastAsia="宋体"/>
          <w:b/>
          <w:color w:val="000000"/>
          <w:sz w:val="21"/>
        </w:rPr>
        <w:t>（3）评审过程管理：</w:t>
      </w:r>
      <w:r>
        <w:rPr>
          <w:rFonts w:ascii="宋体" w:hAnsi="宋体" w:eastAsia="宋体"/>
          <w:b w:val="0"/>
          <w:color w:val="000000"/>
          <w:sz w:val="21"/>
        </w:rPr>
        <w:t>查看 Peer Review 分配与评分结果，标记、复核异常或疑似不公平评分，并进行必要的人工修正。</w:t>
      </w:r>
    </w:p>
    <w:p w14:paraId="3A0124E6">
      <w:pPr>
        <w:widowControl/>
      </w:pPr>
      <w:r>
        <w:rPr>
          <w:rFonts w:ascii="宋体" w:hAnsi="宋体" w:eastAsia="宋体"/>
          <w:b/>
          <w:color w:val="000000"/>
          <w:sz w:val="21"/>
        </w:rPr>
        <w:t>2. 学生端。</w:t>
      </w:r>
      <w:r>
        <w:rPr>
          <w:rFonts w:ascii="宋体" w:hAnsi="宋体" w:eastAsia="宋体"/>
          <w:b w:val="0"/>
          <w:color w:val="000000"/>
          <w:sz w:val="21"/>
        </w:rPr>
        <w:t>至少支持以下功能：</w:t>
      </w:r>
    </w:p>
    <w:p w14:paraId="2F76EEA0">
      <w:pPr>
        <w:widowControl/>
      </w:pPr>
      <w:r>
        <w:rPr>
          <w:rFonts w:ascii="宋体" w:hAnsi="宋体" w:eastAsia="宋体"/>
          <w:b/>
          <w:color w:val="000000"/>
          <w:sz w:val="21"/>
        </w:rPr>
        <w:t>（1）自动评测与学习记录：</w:t>
      </w:r>
      <w:r>
        <w:rPr>
          <w:rFonts w:ascii="宋体" w:hAnsi="宋体" w:eastAsia="宋体"/>
          <w:b w:val="0"/>
          <w:color w:val="000000"/>
          <w:sz w:val="21"/>
        </w:rPr>
        <w:t>支持代码提交、自动编译和测试，反馈正确性、运行时间、空间使用，以及 Accepted、Wrong Answer、Time Limit Exceeded、Runtime Error 等结果；查看个人历史提交、错误记录和题目完成情况。</w:t>
      </w:r>
    </w:p>
    <w:p w14:paraId="6508D6A0">
      <w:pPr>
        <w:widowControl/>
      </w:pPr>
      <w:r>
        <w:rPr>
          <w:rFonts w:ascii="宋体" w:hAnsi="宋体" w:eastAsia="宋体"/>
          <w:b/>
          <w:color w:val="000000"/>
          <w:sz w:val="21"/>
        </w:rPr>
        <w:t>（2）主观题提交与匿名互评：</w:t>
      </w:r>
      <w:r>
        <w:rPr>
          <w:rFonts w:ascii="宋体" w:hAnsi="宋体" w:eastAsia="宋体"/>
          <w:b w:val="0"/>
          <w:color w:val="000000"/>
          <w:sz w:val="21"/>
        </w:rPr>
        <w:t>在线提交算法设计说明、复杂度分析、证明等内容，匿名分配给其他学生；评审者按统一标准给出分数与文字意见，被评审者在评审结束后查看汇总结果和修改建议。</w:t>
      </w:r>
    </w:p>
    <w:p w14:paraId="450E8FAF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三、Peer Review 与算法设计要求</w:t>
      </w:r>
    </w:p>
    <w:p w14:paraId="09D474CA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匿名互评不能只采用简单随机分配，应兼顾任务公平性、评分可信度和异常行为检测。</w:t>
      </w:r>
    </w:p>
    <w:p w14:paraId="26757AAA">
      <w:pPr>
        <w:widowControl/>
      </w:pPr>
      <w:r>
        <w:rPr>
          <w:rFonts w:ascii="宋体" w:hAnsi="宋体" w:eastAsia="宋体"/>
          <w:b/>
          <w:color w:val="000000"/>
          <w:sz w:val="21"/>
        </w:rPr>
        <w:t>1. 评审分配：</w:t>
      </w:r>
      <w:r>
        <w:rPr>
          <w:rFonts w:ascii="宋体" w:hAnsi="宋体" w:eastAsia="宋体"/>
          <w:b w:val="0"/>
          <w:color w:val="000000"/>
          <w:sz w:val="21"/>
        </w:rPr>
        <w:t>每份作业获得数量基本一致的评价，每名学生承担相近工作量，避免自评和固定互评关系；可考虑跨班级或小组分配，利用随机、匹配或图算法提高公平性。</w:t>
      </w:r>
    </w:p>
    <w:p w14:paraId="6192C883">
      <w:pPr>
        <w:widowControl/>
      </w:pPr>
      <w:r>
        <w:rPr>
          <w:rFonts w:ascii="宋体" w:hAnsi="宋体" w:eastAsia="宋体"/>
          <w:b/>
          <w:color w:val="000000"/>
          <w:sz w:val="21"/>
        </w:rPr>
        <w:t>2. 评分聚合：</w:t>
      </w:r>
      <w:r>
        <w:rPr>
          <w:rFonts w:ascii="宋体" w:hAnsi="宋体" w:eastAsia="宋体"/>
          <w:b w:val="0"/>
          <w:color w:val="000000"/>
          <w:sz w:val="21"/>
        </w:rPr>
        <w:t>设计平均分、去除极端值后的平均、加权平均或基于评审者可信度的动态加权等方案，通过实验比较稳定性与公平性。</w:t>
      </w:r>
    </w:p>
    <w:p w14:paraId="12A7C373">
      <w:pPr>
        <w:widowControl/>
      </w:pPr>
      <w:r>
        <w:rPr>
          <w:rFonts w:ascii="宋体" w:hAnsi="宋体" w:eastAsia="宋体"/>
          <w:b/>
          <w:color w:val="000000"/>
          <w:sz w:val="21"/>
        </w:rPr>
        <w:t>3. 异常行为检测：</w:t>
      </w:r>
      <w:r>
        <w:rPr>
          <w:rFonts w:ascii="宋体" w:hAnsi="宋体" w:eastAsia="宋体"/>
          <w:b w:val="0"/>
          <w:color w:val="000000"/>
          <w:sz w:val="21"/>
        </w:rPr>
        <w:t>识别长期偏高或偏低评分、单次评分偏离、异常评审时长及稳定的异常互评关系；可通过降低权重、重新分配或教师复核处理。</w:t>
      </w:r>
    </w:p>
    <w:p w14:paraId="00F0AB49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项目应至少选择2～3个核心问题进行较完整的算法设计，如评审任务分配、评分聚合、异常评分检测、学生能力估计、题目难度分析、相似代码检测或学习行为分析。给出算法思想、伪代码或流程描述，完成时间复杂度、空间复杂度及实验效果分析。</w:t>
      </w:r>
    </w:p>
    <w:p w14:paraId="6B7AFDD4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四、实验与成果要求</w:t>
      </w:r>
    </w:p>
    <w:p w14:paraId="2968A319">
      <w:pPr>
        <w:widowControl/>
      </w:pPr>
      <w:r>
        <w:rPr>
          <w:rFonts w:ascii="宋体" w:hAnsi="宋体" w:eastAsia="宋体"/>
          <w:b/>
          <w:color w:val="000000"/>
          <w:sz w:val="21"/>
        </w:rPr>
        <w:t>1. 实验验证：</w:t>
      </w:r>
      <w:r>
        <w:rPr>
          <w:rFonts w:ascii="宋体" w:hAnsi="宋体" w:eastAsia="宋体"/>
          <w:b w:val="0"/>
          <w:color w:val="000000"/>
          <w:sz w:val="21"/>
        </w:rPr>
        <w:t>使用模拟或实际课程数据测试系统与核心算法；鼓励比较不同方法在运行效率、评分稳定性、公平性和异常检测效果上的差异。</w:t>
      </w:r>
    </w:p>
    <w:p w14:paraId="7688BCE9">
      <w:pPr>
        <w:widowControl/>
      </w:pPr>
      <w:r>
        <w:rPr>
          <w:rFonts w:ascii="宋体" w:hAnsi="宋体" w:eastAsia="宋体"/>
          <w:b/>
          <w:color w:val="000000"/>
          <w:sz w:val="21"/>
        </w:rPr>
        <w:t>2. 提交成果：</w:t>
      </w:r>
      <w:r>
        <w:rPr>
          <w:rFonts w:ascii="宋体" w:hAnsi="宋体" w:eastAsia="宋体"/>
          <w:b w:val="0"/>
          <w:color w:val="000000"/>
          <w:sz w:val="21"/>
        </w:rPr>
        <w:t>可运行的软件系统、完整源代码、系统设计说明、核心算法设计与复杂度分析、测试数据及实验结果。评价重点是问题建模、算法设计、复杂度分析和实验验证。</w:t>
      </w:r>
    </w:p>
    <w:p w14:paraId="55B19AA6">
      <w:pPr>
        <w:widowControl/>
      </w:pPr>
      <w:r>
        <w:rPr>
          <w:rFonts w:ascii="宋体" w:hAnsi="宋体" w:eastAsia="宋体"/>
          <w:b/>
          <w:color w:val="000000"/>
          <w:sz w:val="21"/>
        </w:rPr>
        <w:t>3. 可选拓展：</w:t>
      </w:r>
      <w:r>
        <w:rPr>
          <w:rFonts w:ascii="宋体" w:hAnsi="宋体" w:eastAsia="宋体"/>
          <w:b w:val="0"/>
          <w:color w:val="000000"/>
          <w:sz w:val="21"/>
        </w:rPr>
        <w:t>图模型异常互评关系检测、评审可信度建模、算法复杂度运行曲线可视化、自动学习报告、代码相似性检测和个性化练习推荐。</w:t>
      </w:r>
    </w:p>
    <w:p w14:paraId="5DBEB100">
      <w:pPr>
        <w:widowControl/>
      </w:pPr>
      <w:r>
        <w:br w:type="page"/>
      </w:r>
    </w:p>
    <w:p w14:paraId="48016D2E">
      <w:pPr>
        <w:pStyle w:val="31"/>
        <w:widowControl/>
        <w:spacing w:after="180"/>
        <w:jc w:val="center"/>
      </w:pPr>
      <w:r>
        <w:rPr>
          <w:rFonts w:ascii="宋体" w:hAnsi="宋体" w:eastAsia="宋体"/>
          <w:b/>
          <w:color w:val="000000"/>
          <w:sz w:val="26"/>
        </w:rPr>
        <w:t>课题二</w:t>
      </w:r>
    </w:p>
    <w:p w14:paraId="3B1C2065">
      <w:pPr>
        <w:pStyle w:val="31"/>
        <w:widowControl/>
        <w:spacing w:after="180"/>
        <w:jc w:val="center"/>
      </w:pPr>
      <w:r>
        <w:rPr>
          <w:rFonts w:ascii="宋体" w:hAnsi="宋体" w:eastAsia="宋体"/>
          <w:b/>
          <w:color w:val="000000"/>
          <w:sz w:val="30"/>
        </w:rPr>
        <w:t>面向算法考试的受限型编程与算法问答大模型</w:t>
      </w:r>
    </w:p>
    <w:p w14:paraId="43324FDE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一、任务内容</w:t>
      </w:r>
    </w:p>
    <w:p w14:paraId="39B1F7F9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基于现有轻量级大语言模型，设计并实现面向《算法设计与分析》课程考试或练习的受限型编程与算法问答模型。定位为辅助型智能助教，帮助学生理解程序错误、分析已有代码、解释算法知识并提供适度提示，不能直接替学生完成完整算法题。</w:t>
      </w:r>
    </w:p>
    <w:p w14:paraId="4D43BF8F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可选择合适的开源轻量模型，通过模型微调、LoRA、Prompt 设计、推理 Harness、输入分类、输出审核等方式改造和限制模型能力。</w:t>
      </w:r>
    </w:p>
    <w:p w14:paraId="183D825D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二、模型功能要求</w:t>
      </w:r>
    </w:p>
    <w:p w14:paraId="1784FB53">
      <w:pPr>
        <w:widowControl/>
      </w:pPr>
      <w:r>
        <w:rPr>
          <w:rFonts w:ascii="宋体" w:hAnsi="宋体" w:eastAsia="宋体"/>
          <w:b/>
          <w:color w:val="000000"/>
          <w:sz w:val="21"/>
        </w:rPr>
        <w:t>1. 编程辅助：</w:t>
      </w:r>
      <w:r>
        <w:rPr>
          <w:rFonts w:ascii="宋体" w:hAnsi="宋体" w:eastAsia="宋体"/>
          <w:b w:val="0"/>
          <w:color w:val="000000"/>
          <w:sz w:val="21"/>
        </w:rPr>
        <w:t>解释编译及运行时错误，定位明显 Bug 或边界问题，分析已有算法的时间与空间复杂度，判断超时或空间不足风险，并提出局部改进建议。可以指出问题和修改方向，应避免直接补全整道题目的核心代码。</w:t>
      </w:r>
    </w:p>
    <w:p w14:paraId="31589692">
      <w:pPr>
        <w:widowControl/>
      </w:pPr>
      <w:r>
        <w:rPr>
          <w:rFonts w:ascii="宋体" w:hAnsi="宋体" w:eastAsia="宋体"/>
          <w:b/>
          <w:color w:val="000000"/>
          <w:sz w:val="21"/>
        </w:rPr>
        <w:t>2. 算法问答与思路引导：</w:t>
      </w:r>
      <w:r>
        <w:rPr>
          <w:rFonts w:ascii="宋体" w:hAnsi="宋体" w:eastAsia="宋体"/>
          <w:b w:val="0"/>
          <w:color w:val="000000"/>
          <w:sz w:val="21"/>
        </w:rPr>
        <w:t>解释基本算法、数据结构及复杂度概念；结合学生已有思考，提示输入规模、复杂度上限、单调性、重复子问题或适用数据结构。对新题不得输出完整题解、完整证明或可直接提交的程序。</w:t>
      </w:r>
    </w:p>
    <w:p w14:paraId="447AEDCB">
      <w:pPr>
        <w:widowControl/>
      </w:pPr>
      <w:r>
        <w:rPr>
          <w:rFonts w:ascii="宋体" w:hAnsi="宋体" w:eastAsia="宋体"/>
          <w:b/>
          <w:color w:val="000000"/>
          <w:sz w:val="21"/>
        </w:rPr>
        <w:t>3. 分级辅助：</w:t>
      </w:r>
      <w:r>
        <w:rPr>
          <w:rFonts w:ascii="宋体" w:hAnsi="宋体" w:eastAsia="宋体"/>
          <w:b w:val="0"/>
          <w:color w:val="000000"/>
          <w:sz w:val="21"/>
        </w:rPr>
        <w:t>可自行设置知识解释、问题诊断、方向提示、局部提示和完整解答等等级；考试场景按规则限制最高帮助等级。</w:t>
      </w:r>
    </w:p>
    <w:p w14:paraId="5E9C87FA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三、模型能力限制与安全要求</w:t>
      </w:r>
    </w:p>
    <w:p w14:paraId="5A9E6927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限制不能只依赖一句“禁止给出答案”的系统 Prompt，应形成较完整的输入判断、模型生成和输出审核机制。</w:t>
      </w:r>
    </w:p>
    <w:p w14:paraId="56E0DD14">
      <w:pPr>
        <w:widowControl/>
      </w:pPr>
      <w:r>
        <w:rPr>
          <w:rFonts w:ascii="宋体" w:hAnsi="宋体" w:eastAsia="宋体"/>
          <w:b/>
          <w:color w:val="000000"/>
          <w:sz w:val="21"/>
        </w:rPr>
        <w:t>1. 请求识别与回答控制：</w:t>
      </w:r>
      <w:r>
        <w:rPr>
          <w:rFonts w:ascii="宋体" w:hAnsi="宋体" w:eastAsia="宋体"/>
          <w:b w:val="0"/>
          <w:color w:val="000000"/>
          <w:sz w:val="21"/>
        </w:rPr>
        <w:t>区分正常知识问答、程序调试、算法提示、直接索取答案和高风险越狱请求，控制可提供的信息量；可采用意图分类、风险预测、规则与模型联合判断、受限生成或输出二次审核。</w:t>
      </w:r>
    </w:p>
    <w:p w14:paraId="54769B95">
      <w:pPr>
        <w:widowControl/>
      </w:pPr>
      <w:r>
        <w:rPr>
          <w:rFonts w:ascii="宋体" w:hAnsi="宋体" w:eastAsia="宋体"/>
          <w:b/>
          <w:color w:val="000000"/>
          <w:sz w:val="21"/>
        </w:rPr>
        <w:t>2. 越狱与答案泄漏防护：</w:t>
      </w:r>
      <w:r>
        <w:rPr>
          <w:rFonts w:ascii="宋体" w:hAnsi="宋体" w:eastAsia="宋体"/>
          <w:b w:val="0"/>
          <w:color w:val="000000"/>
          <w:sz w:val="21"/>
        </w:rPr>
        <w:t>针对角色扮演、忽略系统规则、拆分完整题目、连续追问核心步骤、伪装代码补全或翻译等绕过方式，构建专门安全测试数据并设计防御；重点检测多轮对话中逐步泄漏完整答案的问题，不能仅判断单次输入。</w:t>
      </w:r>
    </w:p>
    <w:p w14:paraId="358FD8F8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四、Harness 与实验要求</w:t>
      </w:r>
    </w:p>
    <w:p w14:paraId="63E6E00F">
      <w:pPr>
        <w:widowControl/>
      </w:pPr>
      <w:r>
        <w:rPr>
          <w:rFonts w:ascii="宋体" w:hAnsi="宋体" w:eastAsia="宋体"/>
          <w:b/>
          <w:color w:val="000000"/>
          <w:sz w:val="21"/>
        </w:rPr>
        <w:t>1. 自动化评测：</w:t>
      </w:r>
      <w:r>
        <w:rPr>
          <w:rFonts w:ascii="宋体" w:hAnsi="宋体" w:eastAsia="宋体"/>
          <w:b w:val="0"/>
          <w:color w:val="000000"/>
          <w:sz w:val="21"/>
        </w:rPr>
        <w:t>实现批量测试 Harness，数据至少覆盖正常知识问答、代码调试、合法算法提示、直接索取答案及不同形式的越狱攻击。</w:t>
      </w:r>
    </w:p>
    <w:p w14:paraId="7A92D24E">
      <w:pPr>
        <w:widowControl/>
      </w:pPr>
      <w:r>
        <w:rPr>
          <w:rFonts w:ascii="宋体" w:hAnsi="宋体" w:eastAsia="宋体"/>
          <w:b/>
          <w:color w:val="000000"/>
          <w:sz w:val="21"/>
        </w:rPr>
        <w:t>2. 评价维度：</w:t>
      </w:r>
      <w:r>
        <w:rPr>
          <w:rFonts w:ascii="宋体" w:hAnsi="宋体" w:eastAsia="宋体"/>
          <w:b w:val="0"/>
          <w:color w:val="000000"/>
          <w:sz w:val="21"/>
        </w:rPr>
        <w:t>同时评价辅助能力（正确解释、定位错误、有效提示）和安全能力（阻止完整题解、关键算法步骤或可提交代码泄漏）。</w:t>
      </w:r>
    </w:p>
    <w:p w14:paraId="1E005D58">
      <w:pPr>
        <w:widowControl/>
      </w:pPr>
      <w:r>
        <w:rPr>
          <w:rFonts w:ascii="宋体" w:hAnsi="宋体" w:eastAsia="宋体"/>
          <w:b/>
          <w:color w:val="000000"/>
          <w:sz w:val="21"/>
        </w:rPr>
        <w:t>3. 指标与对比：</w:t>
      </w:r>
      <w:r>
        <w:rPr>
          <w:rFonts w:ascii="宋体" w:hAnsi="宋体" w:eastAsia="宋体"/>
          <w:b w:val="0"/>
          <w:color w:val="000000"/>
          <w:sz w:val="21"/>
        </w:rPr>
        <w:t>可使用正常请求回答正确率、合法辅助完成率、禁止请求拦截率、答案泄漏率、越狱成功率及误拒绝率；比较仅用 Prompt、Prompt 加规则、增加输入分类器、加入输出审核、进一步微调等方案。</w:t>
      </w:r>
    </w:p>
    <w:p w14:paraId="2E79DCBB">
      <w:pPr>
        <w:widowControl/>
        <w:spacing w:before="0" w:after="80"/>
      </w:pPr>
      <w:r>
        <w:rPr>
          <w:rFonts w:ascii="宋体" w:hAnsi="宋体" w:eastAsia="宋体"/>
          <w:b w:val="0"/>
          <w:color w:val="000000"/>
          <w:sz w:val="21"/>
        </w:rPr>
        <w:t>项目不能仅实现“大模型 API + 聊天界面”。应至少在请求分类、风险识别、帮助等级控制、Prompt Injection 检测、答案泄漏检测、模型微调、受限生成或自动化安全评测等方向中选择若干问题，进行实质性设计和实验。</w:t>
      </w:r>
    </w:p>
    <w:p w14:paraId="28CCFABF">
      <w:pPr>
        <w:keepNext/>
        <w:widowControl/>
        <w:spacing w:before="100" w:after="60"/>
      </w:pPr>
      <w:r>
        <w:rPr>
          <w:rFonts w:ascii="宋体" w:hAnsi="宋体" w:eastAsia="宋体"/>
          <w:b/>
          <w:color w:val="000000"/>
          <w:sz w:val="22"/>
        </w:rPr>
        <w:t>五、成果要求</w:t>
      </w:r>
    </w:p>
    <w:p w14:paraId="417FDD7A">
      <w:pPr>
        <w:widowControl/>
      </w:pPr>
      <w:r>
        <w:rPr>
          <w:rFonts w:ascii="宋体" w:hAnsi="宋体" w:eastAsia="宋体"/>
          <w:b/>
          <w:color w:val="000000"/>
          <w:sz w:val="21"/>
        </w:rPr>
        <w:t>1. 提交成果：</w:t>
      </w:r>
      <w:r>
        <w:rPr>
          <w:rFonts w:ascii="宋体" w:hAnsi="宋体" w:eastAsia="宋体"/>
          <w:b w:val="0"/>
          <w:color w:val="000000"/>
          <w:sz w:val="21"/>
        </w:rPr>
        <w:t>可运行的模型或原型系统、完整源代码、模型配置或训练代码、Prompt 与 Harness 配置、测试数据集、安全测试集及实验分析报告。</w:t>
      </w:r>
    </w:p>
    <w:p w14:paraId="351900BF">
      <w:pPr>
        <w:widowControl/>
      </w:pPr>
      <w:r>
        <w:rPr>
          <w:rFonts w:ascii="宋体" w:hAnsi="宋体" w:eastAsia="宋体"/>
          <w:b/>
          <w:color w:val="000000"/>
          <w:sz w:val="21"/>
        </w:rPr>
        <w:t>2. 评价重点：</w:t>
      </w:r>
      <w:r>
        <w:rPr>
          <w:rFonts w:ascii="宋体" w:hAnsi="宋体" w:eastAsia="宋体"/>
          <w:b w:val="0"/>
          <w:color w:val="000000"/>
          <w:sz w:val="21"/>
        </w:rPr>
        <w:t>基础模型规模不是重点；围绕“帮助学生完成思考，而不是替学生完成算法题”，考察问题建模、模型或算法设计、安全测试和实验分析。</w:t>
      </w:r>
    </w:p>
    <w:p w14:paraId="61E16FE6">
      <w:pPr>
        <w:widowControl/>
      </w:pPr>
      <w:r>
        <w:rPr>
          <w:rFonts w:ascii="宋体" w:hAnsi="宋体" w:eastAsia="宋体"/>
          <w:b/>
          <w:color w:val="000000"/>
          <w:sz w:val="21"/>
        </w:rPr>
        <w:t>3. 可选拓展：</w:t>
      </w:r>
      <w:r>
        <w:rPr>
          <w:rFonts w:ascii="宋体" w:hAnsi="宋体" w:eastAsia="宋体"/>
          <w:b w:val="0"/>
          <w:color w:val="000000"/>
          <w:sz w:val="21"/>
        </w:rPr>
        <w:t>动态辅助等级、基于已有代码的局部帮助、多轮风险累计、自动生成引导性问题、教师端可配置考试策略、自动化 Red Team 越狱测试。</w:t>
      </w:r>
    </w:p>
    <w:sectPr>
      <w:footerReference r:id="rId5" w:type="default"/>
      <w:pgSz w:w="11906" w:h="16838"/>
      <w:pgMar w:top="935" w:right="1020" w:bottom="935" w:left="1020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90B40">
    <w:pPr>
      <w:pStyle w:val="24"/>
      <w:jc w:val="center"/>
    </w:pPr>
    <w:r>
      <w:rPr>
        <w:rFonts w:ascii="宋体" w:hAnsi="宋体" w:eastAsia="宋体"/>
        <w:b w:val="0"/>
        <w:color w:val="000000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b w:val="0"/>
        <w:color w:val="00000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B2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宋体" w:hAnsi="宋体" w:eastAsia="宋体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宋体" w:hAnsi="宋体" w:eastAsia="宋体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宋体" w:hAnsi="宋体" w:eastAsia="宋体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4629</Words>
  <Characters>4907</Characters>
  <Lines>0</Lines>
  <Paragraphs>0</Paragraphs>
  <TotalTime>0</TotalTime>
  <ScaleCrop>false</ScaleCrop>
  <LinksUpToDate>false</LinksUpToDate>
  <CharactersWithSpaces>5003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胡瑛杭</cp:lastModifiedBy>
  <dcterms:modified xsi:type="dcterms:W3CDTF">2026-09-30T13:19:27Z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eyJoZGlkIjoiNWZmMjM3OWE2YjI1NjNlZDQwNWNmM2EyNWMxZmIwZjMiLCJ1c2VySWQiOiIxODIwMjM3MjI3In0=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C79851B1D96E4847A5FEA6BC8A2BA037_12</vt:lpwstr>
  </property>
</Properties>
</file>