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 w:before="0" w:line="360" w:lineRule="auto"/>
        <w:ind w:left="0" w:firstLine="0"/>
        <w:jc w:val="center"/>
      </w:pPr>
      <w:r>
        <w:rPr>
          <w:rFonts w:ascii="宋体" w:hAnsi="宋体" w:eastAsia="宋体" w:cs="宋体" w:hint="eastAsia"/>
          <w:b/>
          <w:sz w:val="36"/>
        </w:rPr>
        <w:t>星联卫士 终端与 APP 交互协议</w:t>
      </w:r>
    </w:p>
    <w:p>
      <w:pPr>
        <w:spacing w:after="320" w:before="0" w:line="360" w:lineRule="auto"/>
        <w:ind w:left="0" w:firstLine="0"/>
        <w:jc w:val="center"/>
      </w:pPr>
      <w:r>
        <w:rPr>
          <w:rFonts w:ascii="宋体" w:hAnsi="宋体" w:eastAsia="宋体" w:cs="宋体" w:hint="eastAsia"/>
          <w:b w:val="0"/>
          <w:sz w:val="24"/>
        </w:rPr>
        <w:t>v1.8</w:t>
      </w:r>
    </w:p>
    <w:p>
      <w:pPr>
        <w:spacing w:after="160" w:before="0" w:line="360" w:lineRule="auto"/>
        <w:ind w:left="0" w:firstLine="0"/>
      </w:pPr>
      <w:r>
        <w:rPr>
          <w:rFonts w:ascii="宋体" w:hAnsi="宋体" w:eastAsia="宋体" w:cs="宋体" w:hint="eastAsia"/>
          <w:b/>
          <w:sz w:val="24"/>
        </w:rPr>
        <w:t>版本修订记录</w:t>
      </w:r>
    </w:p>
    <w:tbl>
      <w:tblPr>
        <w:tblStyle w:val="11"/>
        <w:tblW w:type="auto" w:w="0"/>
        <w:tblLook w:firstColumn="1" w:firstRow="1" w:lastColumn="0" w:lastRow="0" w:noHBand="0" w:noVBand="1" w:val="04A0"/>
      </w:tblPr>
      <w:tblGrid>
        <w:gridCol w:w="2255"/>
        <w:gridCol w:w="2255"/>
        <w:gridCol w:w="2255"/>
        <w:gridCol w:w="2255"/>
      </w:tblGrid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版本号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修订日期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修订内容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修订人</w:t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V1.0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2026-08-25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创建文档：应用指令对齐 UDP V1.11；时序图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V1.1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2026-08-25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补全预留字符/数据类型表；列表缩进；时序图主题与拆分；文件名带版本号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V1.2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2026-08-25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去掉 loginStatus；TODST/TOACK 拆分；hex=GB2312；删总览表与旧稿差异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V1.3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2026-08-25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废除 TIRD；下行 0x03/0x05 由终端上报；全文按协议体例修订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V1.4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2026-08-25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删除第 5 章附录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V1.5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2026-08-25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删除目录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V1.6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2026-08-25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按 V1.4 修正正文首行缩进与列表缩进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V1.7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2026-08-26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序号分区：APP seq 32800～65535，按 deviceId 持久化、换终端从 32800 起；机身 termBizId 0～32767；APP 上行 UDP termBizId=seq；对齐 UDP V1.12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V1.8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2026-08-26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分包串行等 TODST=4；同条重试保持 seq；0x05/额度/会话落库见工程附录；修正「TODST=3 可发下一包」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</w:r>
          </w:p>
        </w:tc>
      </w:tr>
    </w:tbl>
    <w:p>
      <w:pPr>
        <w:spacing w:after="80" w:before="0" w:line="360" w:lineRule="auto"/>
        <w:ind w:left="0" w:firstLine="0"/>
      </w:pPr>
    </w:p>
    <w:p>
      <w:pPr>
        <w:pStyle w:val="2"/>
      </w:pPr>
      <w:r>
        <w:t>1 接口规范</w:t>
      </w:r>
    </w:p>
    <w:p>
      <w:pPr>
        <w:pStyle w:val="3"/>
      </w:pPr>
      <w:r>
        <w:t>1.1 接口概述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APP 解析 $xxxx 帧；不组包、不解析卫星 UDP，不保存授权码。卫星 UDP V1.12 仅用于终端与平台。</w:t>
      </w:r>
    </w:p>
    <w:p>
      <w:pPr>
        <w:pStyle w:val="3"/>
      </w:pPr>
      <w:r>
        <w:t>1.1.1 承载说明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本期承载为蓝牙 GATT（Write / Notify）。后续可更换 Wi-Fi，应用层 $xxxx 帧格式不变。禁止 JSON。</w:t>
      </w:r>
    </w:p>
    <w:p>
      <w:pPr>
        <w:pStyle w:val="3"/>
      </w:pPr>
      <w:r>
        <w:t>1.1.2 指令语句描述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数据帧封装格式：</w:t>
      </w:r>
    </w:p>
    <w:p>
      <w:pPr>
        <w:spacing w:after="8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$&lt;语句类型标识&gt;, &lt;数据字段1&gt;,&lt;数据字段2&gt;, ..., &lt;数据字段n&gt;*&lt;校验和&gt;&lt;CR&gt;&lt;LF&gt;</w:t>
      </w:r>
    </w:p>
    <w:p>
      <w:pPr>
        <w:spacing w:after="6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(1) '$'：起始符；</w:t>
      </w:r>
    </w:p>
    <w:p>
      <w:pPr>
        <w:spacing w:after="6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(2) &lt;语句类型标识&gt;：5 位 ASCII 码（如 TIQRY、TOSTA）；</w:t>
      </w:r>
    </w:p>
    <w:p>
      <w:pPr>
        <w:spacing w:after="6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(3) &lt;数据字段&gt;：变长，以 ',' 分隔；中间列数固定；空值留空（连续逗号）；</w:t>
      </w:r>
    </w:p>
    <w:p>
      <w:pPr>
        <w:spacing w:after="6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(4) &lt;校验和&gt;：起始符 '$' 和 '*' 之间全部字符的异或（XOR），两位大写 HEX；</w:t>
      </w:r>
    </w:p>
    <w:p>
      <w:pPr>
        <w:spacing w:after="6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(5) &lt;CR&gt;&lt;LF&gt;：结束符；</w:t>
      </w:r>
    </w:p>
    <w:p>
      <w:pPr>
        <w:spacing w:after="6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(6) 载荷 HEX 为大写、无 0x 前缀、长度为偶数；len = 二进制字节数 = HEX 字符数 / 2；</w:t>
      </w:r>
    </w:p>
    <w:p>
      <w:pPr>
        <w:spacing w:after="6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(7) 单帧载荷默认 250 字节（HEX 约 500 字符）。语音、图片按 250 字节分包；文本一包；</w:t>
      </w:r>
    </w:p>
    <w:p>
      <w:pPr>
        <w:spacing w:after="6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(8) $TITXT、$TOTXT 的 hex 为 GB2312；</w:t>
      </w:r>
    </w:p>
    <w:p>
      <w:pPr>
        <w:spacing w:after="6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(9) 禁止 JSON。</w:t>
      </w:r>
    </w:p>
    <w:p>
      <w:pPr>
        <w:pStyle w:val="3"/>
      </w:pPr>
      <w:r>
        <w:t>1.1.3 预留字符表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预留字符集见表1，用于定界，不可用于数据段。</w:t>
      </w:r>
    </w:p>
    <w:p>
      <w:pPr>
        <w:spacing w:after="80" w:before="0" w:line="360" w:lineRule="auto"/>
        <w:ind w:left="0" w:firstLine="0"/>
      </w:pPr>
      <w:r>
        <w:rPr>
          <w:rFonts w:ascii="宋体" w:hAnsi="宋体" w:eastAsia="宋体" w:cs="宋体" w:hint="eastAsia"/>
          <w:b w:val="0"/>
          <w:sz w:val="21"/>
        </w:rPr>
        <w:t>表1  预留字符</w:t>
      </w:r>
    </w:p>
    <w:tbl>
      <w:tblPr>
        <w:tblStyle w:val="11"/>
        <w:tblW w:type="auto" w:w="0"/>
        <w:tblLook w:firstColumn="1" w:firstRow="1" w:lastColumn="0" w:lastRow="0" w:noHBand="0" w:noVBand="1" w:val="04A0"/>
      </w:tblPr>
      <w:tblGrid>
        <w:gridCol w:w="2255"/>
        <w:gridCol w:w="2255"/>
        <w:gridCol w:w="2255"/>
        <w:gridCol w:w="2255"/>
      </w:tblGrid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字符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十六进制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十进制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意义</w:t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&lt;CR&gt;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0x0D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13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回车-语句定界符结束</w:t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&lt;LF&gt;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0x0A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10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换行</w:t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$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0x24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36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参数语句定界符开始</w:t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*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0x2A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42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和校验字段定界符</w:t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,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0x2C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44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字段定界符</w:t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\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0x5C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92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预留</w:t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^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0x5E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94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用十六进制表示的编码定界符</w:t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~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0x7E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126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预留</w:t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&lt;del&gt;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0x7F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127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预留</w:t>
            </w:r>
          </w:p>
        </w:tc>
      </w:tr>
    </w:tbl>
    <w:p>
      <w:pPr>
        <w:spacing w:after="80" w:before="0" w:line="360" w:lineRule="auto"/>
        <w:ind w:left="0" w:firstLine="0"/>
      </w:pPr>
    </w:p>
    <w:p>
      <w:pPr>
        <w:pStyle w:val="3"/>
      </w:pPr>
      <w:r>
        <w:t>1.1.4 数据类型说明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数据字段类型详见表2。</w:t>
      </w:r>
    </w:p>
    <w:p>
      <w:pPr>
        <w:spacing w:after="80" w:before="0" w:line="360" w:lineRule="auto"/>
        <w:ind w:left="0" w:firstLine="0"/>
      </w:pPr>
      <w:r>
        <w:rPr>
          <w:rFonts w:ascii="宋体" w:hAnsi="宋体" w:eastAsia="宋体" w:cs="宋体" w:hint="eastAsia"/>
          <w:b w:val="0"/>
          <w:sz w:val="21"/>
        </w:rPr>
        <w:t>表2  数据类型说明</w:t>
      </w:r>
    </w:p>
    <w:tbl>
      <w:tblPr>
        <w:tblStyle w:val="11"/>
        <w:tblW w:type="auto" w:w="0"/>
        <w:tblLook w:firstColumn="1" w:firstRow="1" w:lastColumn="0" w:lastRow="0" w:noHBand="0" w:noVBand="1" w:val="04A0"/>
      </w:tblPr>
      <w:tblGrid>
        <w:gridCol w:w="3007"/>
        <w:gridCol w:w="3007"/>
        <w:gridCol w:w="3007"/>
      </w:tblGrid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数据类型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符号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定义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变长数字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x.x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可变长度数字字段：整数与小数部分长度可变，小数点与小数部分可选。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定长数字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xx……x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固定长度数字字段：长度等于 x 的个数。负值时首字符为“-”。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变长字符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c--c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可变长度字符字段。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定长字符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aa……a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固定长度字符字段：长度等于 a 的个数，区分大小写。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纬度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十进制度字符串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本协议位置用十进制度（如 39.904987），北纬为正；非 NMEA 度分格式。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经度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十进制度字符串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本协议位置用十进制度，东经为正。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时间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unixTime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UTC 秒（十进制），未定位填 0。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状态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A/V 或 0/1/2…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本协议枚举多用十进制数字，见各指令字段表。</w:t>
            </w:r>
          </w:p>
        </w:tc>
      </w:tr>
    </w:tbl>
    <w:p>
      <w:pPr>
        <w:spacing w:after="80" w:before="0" w:line="360" w:lineRule="auto"/>
        <w:ind w:left="0" w:firstLine="0"/>
      </w:pPr>
    </w:p>
    <w:p>
      <w:pPr>
        <w:pStyle w:val="3"/>
      </w:pPr>
      <w:r>
        <w:t>1.1.5 指令配对关系</w:t>
      </w:r>
    </w:p>
    <w:p>
      <w:pPr>
        <w:spacing w:after="80" w:before="0" w:line="360" w:lineRule="auto"/>
        <w:ind w:left="0" w:firstLine="0"/>
      </w:pPr>
      <w:r>
        <w:rPr>
          <w:rFonts w:ascii="宋体" w:hAnsi="宋体" w:eastAsia="宋体" w:cs="宋体" w:hint="eastAsia"/>
          <w:b w:val="0"/>
          <w:sz w:val="21"/>
        </w:rPr>
        <w:t>表3  指令配对关系</w:t>
      </w:r>
    </w:p>
    <w:tbl>
      <w:tblPr>
        <w:tblStyle w:val="11"/>
        <w:tblW w:type="auto" w:w="0"/>
        <w:tblLook w:firstColumn="1" w:firstRow="1" w:lastColumn="0" w:lastRow="0" w:noHBand="0" w:noVBand="1" w:val="04A0"/>
      </w:tblPr>
      <w:tblGrid>
        <w:gridCol w:w="4510"/>
        <w:gridCol w:w="4510"/>
      </w:tblGrid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APP 发出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5 s 内应答</w:t>
            </w:r>
          </w:p>
        </w:tc>
      </w:tr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$TIQRY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$TOSTA</w:t>
            </w:r>
          </w:p>
        </w:tc>
      </w:tr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$TILOC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$TOLOC</w:t>
            </w:r>
          </w:p>
        </w:tc>
      </w:tr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$TISIG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$TOSIG</w:t>
            </w:r>
          </w:p>
        </w:tc>
      </w:tr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$TITXT / $TIVOI / $TIIMG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$TODST</w:t>
            </w:r>
          </w:p>
        </w:tc>
      </w:tr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$TIDSQ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$TODST</w:t>
            </w:r>
          </w:p>
        </w:tc>
      </w:tr>
    </w:tbl>
    <w:p>
      <w:pPr>
        <w:spacing w:after="80" w:before="0" w:line="360" w:lineRule="auto"/>
        <w:ind w:left="0" w:firstLine="0"/>
      </w:pP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GATT 连接后，终端依次推送 $TOSTA、$TOLOC、$TOSIG。其后字段变化时再推送；APP 可用对应查询核对。</w:t>
      </w:r>
    </w:p>
    <w:p>
      <w:pPr>
        <w:pStyle w:val="3"/>
      </w:pPr>
      <w:r>
        <w:t>1.1.6 序号与 termBizId 分区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与《卫星应急救援终端UDP协议》V1.12 对齐。WORD 类型不变，号段互不重叠。</w:t>
      </w:r>
    </w:p>
    <w:p>
      <w:pPr>
        <w:spacing w:after="80" w:before="0" w:line="360" w:lineRule="auto"/>
        <w:ind w:left="0" w:firstLine="0"/>
      </w:pPr>
      <w:r>
        <w:rPr>
          <w:rFonts w:ascii="宋体" w:hAnsi="宋体" w:eastAsia="宋体" w:cs="宋体" w:hint="eastAsia"/>
          <w:b w:val="0"/>
          <w:sz w:val="21"/>
        </w:rPr>
        <w:t>表4  序号与 termBizId 分区</w:t>
      </w:r>
    </w:p>
    <w:tbl>
      <w:tblPr>
        <w:tblStyle w:val="11"/>
        <w:tblW w:type="auto" w:w="0"/>
        <w:tblLook w:firstColumn="1" w:firstRow="1" w:lastColumn="0" w:lastRow="0" w:noHBand="0" w:noVBand="1" w:val="04A0"/>
      </w:tblPr>
      <w:tblGrid>
        <w:gridCol w:w="2255"/>
        <w:gridCol w:w="2255"/>
        <w:gridCol w:w="2255"/>
        <w:gridCol w:w="2255"/>
      </w:tblGrid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用途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字段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范围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分配方</w:t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机身 UDP（0x01/0x02）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termBizId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0～32767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终端自增循环</w:t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APP 上报（$TITXT/$TIVOI/$TIIMG 及 $TODST/$TOACK/$TIDSQ）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seq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32800～65535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APP 自增循环</w:t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APP 上行 UDP（0x10/0x11/0x12）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termBizId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= APP seq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不另分配</w:t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保留间隔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—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32768～32799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不得使用</w:t>
            </w:r>
          </w:p>
        </w:tc>
      </w:tr>
    </w:tbl>
    <w:p>
      <w:pPr>
        <w:spacing w:after="80" w:before="0" w:line="360" w:lineRule="auto"/>
        <w:ind w:left="0" w:firstLine="0"/>
      </w:pP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循环：终端 32767→0；APP 65535→32800。重试须换新 seq。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APP seq 持久化（按 $TOSTA.deviceId 分别保存；终端不参与）：</w:t>
      </w:r>
    </w:p>
    <w:p>
      <w:pPr>
        <w:spacing w:after="80" w:before="0" w:line="360" w:lineRule="auto"/>
        <w:ind w:left="0" w:firstLine="0"/>
      </w:pPr>
      <w:r>
        <w:rPr>
          <w:rFonts w:ascii="宋体" w:hAnsi="宋体" w:eastAsia="宋体" w:cs="宋体" w:hint="eastAsia"/>
          <w:b w:val="0"/>
          <w:sz w:val="21"/>
        </w:rPr>
        <w:t>表5  APP seq 持久化</w:t>
      </w:r>
    </w:p>
    <w:tbl>
      <w:tblPr>
        <w:tblStyle w:val="11"/>
        <w:tblW w:type="auto" w:w="0"/>
        <w:tblLook w:firstColumn="1" w:firstRow="1" w:lastColumn="0" w:lastRow="0" w:noHBand="0" w:noVBand="1" w:val="04A0"/>
      </w:tblPr>
      <w:tblGrid>
        <w:gridCol w:w="4510"/>
        <w:gridCol w:w="4510"/>
      </w:tblGrid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场景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行为</w:t>
            </w:r>
          </w:p>
        </w:tc>
      </w:tr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首次连接某终端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该终端无记录 → 下一条上报从 32800 起</w:t>
            </w:r>
          </w:p>
        </w:tc>
      </w:tr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再次连接同一终端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读取已存值，自增后继续（仍在 32800～65535 内循环）</w:t>
            </w:r>
          </w:p>
        </w:tc>
      </w:tr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换了终端（deviceId 变化）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从 32800 重新开始，不沿用上一台的 seq</w:t>
            </w:r>
          </w:p>
        </w:tc>
      </w:tr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同条消息内包失败重试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保持 seq；仅整条失败后用户再次发送才换新 seq</w:t>
            </w:r>
          </w:p>
        </w:tc>
      </w:tr>
    </w:tbl>
    <w:p>
      <w:pPr>
        <w:spacing w:after="80" w:before="0" w:line="360" w:lineRule="auto"/>
        <w:ind w:left="0" w:firstLine="0"/>
      </w:pPr>
    </w:p>
    <w:p>
      <w:pPr>
        <w:pStyle w:val="2"/>
      </w:pPr>
      <w:r>
        <w:t>2 基本指令格式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查询应答与变化 Notify 使用同一帧格式。</w:t>
      </w:r>
    </w:p>
    <w:p>
      <w:pPr>
        <w:pStyle w:val="3"/>
      </w:pPr>
      <w:r>
        <w:t>2.1 查询类指令</w:t>
      </w:r>
    </w:p>
    <w:p>
      <w:pPr>
        <w:pStyle w:val="3"/>
      </w:pPr>
      <w:r>
        <w:t>2.1.1 设备快照查询（TIQRY）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查询设备快照，应答 $TOSTA。</w:t>
      </w:r>
    </w:p>
    <w:p>
      <w:pPr>
        <w:spacing w:after="8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$TIQRY,0*hh&lt;CR&gt;&lt;LF&gt;</w:t>
      </w:r>
    </w:p>
    <w:p>
      <w:pPr>
        <w:spacing w:after="16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举例：$TIQRY,0*5B。</w:t>
      </w:r>
    </w:p>
    <w:p>
      <w:pPr>
        <w:pStyle w:val="3"/>
      </w:pPr>
      <w:r>
        <w:t>2.1.2 设备快照（TOSTA）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输出设备快照。</w:t>
      </w:r>
    </w:p>
    <w:p>
      <w:pPr>
        <w:spacing w:after="8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$TOSTA,c--c&lt;1&gt;,x.x&lt;2&gt;,x&lt;3&gt;,x&lt;4&gt;*hh&lt;CR&gt;&lt;LF&gt;</w:t>
      </w:r>
    </w:p>
    <w:p>
      <w:pPr>
        <w:spacing w:after="80" w:before="0" w:line="360" w:lineRule="auto"/>
        <w:ind w:left="0" w:firstLine="0"/>
      </w:pPr>
      <w:r>
        <w:rPr>
          <w:rFonts w:ascii="宋体" w:hAnsi="宋体" w:eastAsia="宋体" w:cs="宋体" w:hint="eastAsia"/>
          <w:b w:val="0"/>
          <w:sz w:val="21"/>
        </w:rPr>
        <w:t>表6  TOSTA 字段说明</w:t>
      </w:r>
    </w:p>
    <w:tbl>
      <w:tblPr>
        <w:tblStyle w:val="11"/>
        <w:tblW w:type="auto" w:w="0"/>
        <w:tblLook w:firstColumn="1" w:firstRow="1" w:lastColumn="0" w:lastRow="0" w:noHBand="0" w:noVBand="1" w:val="04A0"/>
      </w:tblPr>
      <w:tblGrid>
        <w:gridCol w:w="3007"/>
        <w:gridCol w:w="3007"/>
        <w:gridCol w:w="3007"/>
      </w:tblGrid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序号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字段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取值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1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deviceId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12 位设备号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2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battery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0～100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3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netStatus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0 已断网 / 1 搜星中 / 2 已联网（含卫星登录成功）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4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sosStatus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0 无 / 1 SOS 中</w:t>
            </w:r>
          </w:p>
        </w:tc>
      </w:tr>
    </w:tbl>
    <w:p>
      <w:pPr>
        <w:spacing w:after="80" w:before="0" w:line="360" w:lineRule="auto"/>
        <w:ind w:left="0" w:firstLine="0"/>
      </w:pP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未完成卫星登录时不得上报 netStatus=2。netStatus≠2 时禁止发起上报。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推送时机：连接建立后立即一条；断网、联网、SOS 变化时推送。平台 0x80 由终端内部处理，经本帧反映联网态；授权码留在终端。</w:t>
      </w:r>
    </w:p>
    <w:p>
      <w:pPr>
        <w:spacing w:after="16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举例：$TOSTA,123456789012,85,2,0*50。</w:t>
      </w:r>
    </w:p>
    <w:p>
      <w:pPr>
        <w:pStyle w:val="3"/>
      </w:pPr>
      <w:r>
        <w:t>2.1.3 位置查询（TILOC）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查询位置，应答 $TOLOC。</w:t>
      </w:r>
    </w:p>
    <w:p>
      <w:pPr>
        <w:spacing w:after="8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$TILOC,0*hh&lt;CR&gt;&lt;LF&gt;</w:t>
      </w:r>
    </w:p>
    <w:p>
      <w:pPr>
        <w:spacing w:after="16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举例：$TILOC,0*41。</w:t>
      </w:r>
    </w:p>
    <w:p>
      <w:pPr>
        <w:pStyle w:val="3"/>
      </w:pPr>
      <w:r>
        <w:t>2.1.4 位置信息（TOLOC）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输出位置。</w:t>
      </w:r>
    </w:p>
    <w:p>
      <w:pPr>
        <w:spacing w:after="8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$TOLOC,x&lt;1&gt;,x.x&lt;2&gt;,x.x&lt;3&gt;,x.x&lt;4&gt;*hh&lt;CR&gt;&lt;LF&gt;</w:t>
      </w:r>
    </w:p>
    <w:p>
      <w:pPr>
        <w:spacing w:after="80" w:before="0" w:line="360" w:lineRule="auto"/>
        <w:ind w:left="0" w:firstLine="0"/>
      </w:pPr>
      <w:r>
        <w:rPr>
          <w:rFonts w:ascii="宋体" w:hAnsi="宋体" w:eastAsia="宋体" w:cs="宋体" w:hint="eastAsia"/>
          <w:b w:val="0"/>
          <w:sz w:val="21"/>
        </w:rPr>
        <w:t>表7  TOLOC 字段说明</w:t>
      </w:r>
    </w:p>
    <w:tbl>
      <w:tblPr>
        <w:tblStyle w:val="11"/>
        <w:tblW w:type="auto" w:w="0"/>
        <w:tblLook w:firstColumn="1" w:firstRow="1" w:lastColumn="0" w:lastRow="0" w:noHBand="0" w:noVBand="1" w:val="04A0"/>
      </w:tblPr>
      <w:tblGrid>
        <w:gridCol w:w="3007"/>
        <w:gridCol w:w="3007"/>
        <w:gridCol w:w="3007"/>
      </w:tblGrid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序号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字段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取值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1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locStatus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0 搜星中 / 1 已定位 / 2 无效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2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lat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WGS84 十进制度，北纬为正，最多 6 位小数；locStatus≠1 时留空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3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lon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东经为正；locStatus≠1 时留空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4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unixTime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定位时刻 UTC 秒；未定位填 0</w:t>
            </w:r>
          </w:p>
        </w:tc>
      </w:tr>
    </w:tbl>
    <w:p>
      <w:pPr>
        <w:spacing w:after="80" w:before="0" w:line="360" w:lineRule="auto"/>
        <w:ind w:left="0" w:firstLine="0"/>
      </w:pP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推送时机：连接建立后立即一条；locStatus 变化；已定位后位移超过 10 m，或距上次推送不少于 5 s。$TILOC 立即返回当前值，不受 5 s 节流限制。</w:t>
      </w:r>
    </w:p>
    <w:p>
      <w:pPr>
        <w:spacing w:after="16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举例：$TOLOC,1,39.904987,116.407394,1724572800*58。</w:t>
      </w:r>
    </w:p>
    <w:p>
      <w:pPr>
        <w:spacing w:after="16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举例：$TOLOC,0,,,0*5B。</w:t>
      </w:r>
    </w:p>
    <w:p>
      <w:pPr>
        <w:pStyle w:val="3"/>
      </w:pPr>
      <w:r>
        <w:t>2.1.5 信号查询（TISIG）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查询信号，应答 $TOSIG。</w:t>
      </w:r>
    </w:p>
    <w:p>
      <w:pPr>
        <w:spacing w:after="8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$TISIG,0*hh&lt;CR&gt;&lt;LF&gt;</w:t>
      </w:r>
    </w:p>
    <w:p>
      <w:pPr>
        <w:spacing w:after="16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举例：$TISIG,0*5C。</w:t>
      </w:r>
    </w:p>
    <w:p>
      <w:pPr>
        <w:pStyle w:val="3"/>
      </w:pPr>
      <w:r>
        <w:t>2.1.6 信号信息（TOSIG）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输出信号，字段对齐固件 tt_log_info_t。</w:t>
      </w:r>
    </w:p>
    <w:p>
      <w:pPr>
        <w:spacing w:after="8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$TOSIG,x.x&lt;1&gt;,x.x&lt;2&gt;,x.x&lt;3&gt;,x.x&lt;4&gt;*hh&lt;CR&gt;&lt;LF&gt;</w:t>
      </w:r>
    </w:p>
    <w:p>
      <w:pPr>
        <w:spacing w:after="80" w:before="0" w:line="360" w:lineRule="auto"/>
        <w:ind w:left="0" w:firstLine="0"/>
      </w:pPr>
      <w:r>
        <w:rPr>
          <w:rFonts w:ascii="宋体" w:hAnsi="宋体" w:eastAsia="宋体" w:cs="宋体" w:hint="eastAsia"/>
          <w:b w:val="0"/>
          <w:sz w:val="21"/>
        </w:rPr>
        <w:t>表8  TOSIG 字段说明</w:t>
      </w:r>
    </w:p>
    <w:tbl>
      <w:tblPr>
        <w:tblStyle w:val="11"/>
        <w:tblW w:type="auto" w:w="0"/>
        <w:tblLook w:firstColumn="1" w:firstRow="1" w:lastColumn="0" w:lastRow="0" w:noHBand="0" w:noVBand="1" w:val="04A0"/>
      </w:tblPr>
      <w:tblGrid>
        <w:gridCol w:w="2255"/>
        <w:gridCol w:w="2255"/>
        <w:gridCol w:w="2255"/>
        <w:gridCol w:w="2255"/>
      </w:tblGrid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序号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字段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取值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含义</w:t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1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rssi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有符号整数，固件原值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信号指示</w:t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2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valid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无符号整数；0 未搜星，非 0 搜星中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是否搜星</w:t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3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arfcn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0～65535；未锁星填 0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锁星号码</w:t>
            </w:r>
          </w:p>
        </w:tc>
      </w:tr>
      <w:tr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4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snr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0～65535；无效填 0</w:t>
            </w:r>
          </w:p>
        </w:tc>
        <w:tc>
          <w:tcPr>
            <w:tcW w:type="dxa" w:w="22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信噪比</w:t>
            </w:r>
          </w:p>
        </w:tc>
      </w:tr>
    </w:tbl>
    <w:p>
      <w:pPr>
        <w:spacing w:after="80" w:before="0" w:line="360" w:lineRule="auto"/>
        <w:ind w:left="0" w:firstLine="0"/>
      </w:pP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BLE 已连接时，信号更新即推送；连接建立后先推一条。可用 $TISIG,0 核对。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netStatus 表示链路联网态；valid 表示射频搜星。信号显示以本帧为准。</w:t>
      </w:r>
    </w:p>
    <w:p>
      <w:pPr>
        <w:spacing w:after="16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举例：$TOSIG,-70,1,12345,25*6B。</w:t>
      </w:r>
    </w:p>
    <w:p>
      <w:pPr>
        <w:spacing w:after="16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举例：$TOSIG,0,0,0,0*46。</w:t>
      </w:r>
    </w:p>
    <w:p>
      <w:pPr>
        <w:pStyle w:val="3"/>
      </w:pPr>
      <w:r>
        <w:t>2.1.7 发送状态查询（TIDSQ）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查询指定 seq 的发送状态，应答 $TODST。</w:t>
      </w:r>
    </w:p>
    <w:p>
      <w:pPr>
        <w:spacing w:after="8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$TIDSQ,xxxxx&lt;1&gt;*hh&lt;CR&gt;&lt;LF&gt;</w:t>
      </w:r>
    </w:p>
    <w:p>
      <w:pPr>
        <w:spacing w:after="16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举例：$TIDSQ,32800*4E。</w:t>
      </w:r>
    </w:p>
    <w:p>
      <w:pPr>
        <w:pStyle w:val="3"/>
      </w:pPr>
      <w:r>
        <w:t>2.2 上报类指令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发起上报前须 netStatus=2，否则进入等待。同时仅一条消息在途；消息内分包按序发送。</w:t>
      </w:r>
    </w:p>
    <w:p>
      <w:pPr>
        <w:pStyle w:val="3"/>
      </w:pPr>
      <w:r>
        <w:t>2.2.1 上报文本（TITXT）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上报文本，终端组 UDP 0x12，应答 $TODST。UDP termBizId 取本帧 seq。</w:t>
      </w:r>
    </w:p>
    <w:p>
      <w:pPr>
        <w:spacing w:after="8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$TITXT,xxxxx&lt;1&gt;,xxxxx&lt;2&gt;,c--c&lt;3&gt;*hh&lt;CR&gt;&lt;LF&gt;</w:t>
      </w:r>
    </w:p>
    <w:p>
      <w:pPr>
        <w:spacing w:after="80" w:before="0" w:line="360" w:lineRule="auto"/>
        <w:ind w:left="0" w:firstLine="0"/>
      </w:pPr>
      <w:r>
        <w:rPr>
          <w:rFonts w:ascii="宋体" w:hAnsi="宋体" w:eastAsia="宋体" w:cs="宋体" w:hint="eastAsia"/>
          <w:b w:val="0"/>
          <w:sz w:val="21"/>
        </w:rPr>
        <w:t>表9  TITXT 字段说明</w:t>
      </w:r>
    </w:p>
    <w:tbl>
      <w:tblPr>
        <w:tblStyle w:val="11"/>
        <w:tblW w:type="auto" w:w="0"/>
        <w:tblLook w:firstColumn="1" w:firstRow="1" w:lastColumn="0" w:lastRow="0" w:noHBand="0" w:noVBand="1" w:val="04A0"/>
      </w:tblPr>
      <w:tblGrid>
        <w:gridCol w:w="3007"/>
        <w:gridCol w:w="3007"/>
        <w:gridCol w:w="3007"/>
      </w:tblGrid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序号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字段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规则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1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seq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32800～65535，APP 自增；按 $TOSTA.deviceId 本地持久化；换终端从 32800 起；同条消息内重试保持 seq；整条失败后用户再次发送才换新 seq；迟到的旧 seq 的 TODST/TOACK 丢弃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2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len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二进制字节数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3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hex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GB2312 HEX</w:t>
            </w:r>
          </w:p>
        </w:tc>
      </w:tr>
    </w:tbl>
    <w:p>
      <w:pPr>
        <w:spacing w:after="80" w:before="0" w:line="360" w:lineRule="auto"/>
        <w:ind w:left="0" w:firstLine="0"/>
      </w:pP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一包发送。载荷须满足 UDP 0x12 上限（N≤200）；超长由 APP 拆成多条消息。</w:t>
      </w:r>
    </w:p>
    <w:p>
      <w:pPr>
        <w:spacing w:after="16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举例：$TITXT,32800,4,D6D0CEC4*13。</w:t>
      </w:r>
    </w:p>
    <w:p>
      <w:pPr>
        <w:pStyle w:val="3"/>
      </w:pPr>
      <w:r>
        <w:t>2.2.2 上报语音（TIVOI）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上报语音分包，应答 $TODST，对应 UDP 0x10。UDP termBizId 取本帧 seq。</w:t>
      </w:r>
    </w:p>
    <w:p>
      <w:pPr>
        <w:spacing w:after="8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$TIVOI,xxxxx&lt;1&gt;,xxxxx&lt;2&gt;,xxxxx&lt;3&gt;,xxxxx&lt;4&gt;,xxxxx&lt;5&gt;,xxxxx&lt;6&gt;,c--c&lt;7&gt;*hh&lt;CR&gt;&lt;LF&gt;</w:t>
      </w:r>
    </w:p>
    <w:p>
      <w:pPr>
        <w:spacing w:after="80" w:before="0" w:line="360" w:lineRule="auto"/>
        <w:ind w:left="0" w:firstLine="0"/>
      </w:pPr>
      <w:r>
        <w:rPr>
          <w:rFonts w:ascii="宋体" w:hAnsi="宋体" w:eastAsia="宋体" w:cs="宋体" w:hint="eastAsia"/>
          <w:b w:val="0"/>
          <w:sz w:val="21"/>
        </w:rPr>
        <w:t>表10  TIVOI 字段说明</w:t>
      </w:r>
    </w:p>
    <w:tbl>
      <w:tblPr>
        <w:tblStyle w:val="11"/>
        <w:tblW w:type="auto" w:w="0"/>
        <w:tblLook w:firstColumn="1" w:firstRow="1" w:lastColumn="0" w:lastRow="0" w:noHBand="0" w:noVBand="1" w:val="04A0"/>
      </w:tblPr>
      <w:tblGrid>
        <w:gridCol w:w="3007"/>
        <w:gridCol w:w="3007"/>
        <w:gridCol w:w="3007"/>
      </w:tblGrid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序号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字段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规则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1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seq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同 TITXT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2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idx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本包序号，从 1 起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3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total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总包数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4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ver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压缩版本；仅第 1 包有效，其后填 0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5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rate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码率；仅第 1 包有效，其后填 0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6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len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本包二进制字节数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7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hex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压缩载荷</w:t>
            </w:r>
          </w:p>
        </w:tc>
      </w:tr>
    </w:tbl>
    <w:p>
      <w:pPr>
        <w:spacing w:after="80" w:before="0" w:line="360" w:lineRule="auto"/>
        <w:ind w:left="0" w:firstLine="0"/>
      </w:pP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按 250 字节分包。串行：仅当本包收到 $TODST=4（经 $TOACK）后，才发送下一包。同条消息所有分包共用同一 seq。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默认编解码档（APP 侧压缩）：ver=3（T05_L02_M01），rate=10；详见 engineering-appendix.md。</w:t>
      </w:r>
    </w:p>
    <w:p>
      <w:pPr>
        <w:pStyle w:val="3"/>
      </w:pPr>
      <w:r>
        <w:t>2.2.3 上报图片（TIIMG）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上报图片分包，应答 $TODST，对应 UDP 0x11。UDP termBizId 取本帧 seq。</w:t>
      </w:r>
    </w:p>
    <w:p>
      <w:pPr>
        <w:spacing w:after="8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$TIIMG,xxxxx&lt;1&gt;,xxxxx&lt;2&gt;,xxxxx&lt;3&gt;,xxxxx&lt;4&gt;,xxxxx&lt;5&gt;,xxxxx&lt;6&gt;,xxxxx&lt;7&gt;,c--c&lt;8&gt;*hh&lt;CR&gt;&lt;LF&gt;</w:t>
      </w:r>
    </w:p>
    <w:p>
      <w:pPr>
        <w:spacing w:after="80" w:before="0" w:line="360" w:lineRule="auto"/>
        <w:ind w:left="0" w:firstLine="0"/>
      </w:pPr>
      <w:r>
        <w:rPr>
          <w:rFonts w:ascii="宋体" w:hAnsi="宋体" w:eastAsia="宋体" w:cs="宋体" w:hint="eastAsia"/>
          <w:b w:val="0"/>
          <w:sz w:val="21"/>
        </w:rPr>
        <w:t>表11  TIIMG 字段说明</w:t>
      </w:r>
    </w:p>
    <w:tbl>
      <w:tblPr>
        <w:tblStyle w:val="11"/>
        <w:tblW w:type="auto" w:w="0"/>
        <w:tblLook w:firstColumn="1" w:firstRow="1" w:lastColumn="0" w:lastRow="0" w:noHBand="0" w:noVBand="1" w:val="04A0"/>
      </w:tblPr>
      <w:tblGrid>
        <w:gridCol w:w="3007"/>
        <w:gridCol w:w="3007"/>
        <w:gridCol w:w="3007"/>
      </w:tblGrid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序号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字段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规则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1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seq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同 TITXT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2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idx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从 1 起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3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total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总包数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4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ver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仅第 1 包有效，其后填 0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5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model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模型号；仅第 1 包有效，其后填 0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6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origKb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原图 KB；仅第 1 包有效，其后填 0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7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len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本包二进制字节数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8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hex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压缩载荷</w:t>
            </w:r>
          </w:p>
        </w:tc>
      </w:tr>
    </w:tbl>
    <w:p>
      <w:pPr>
        <w:spacing w:after="80" w:before="0" w:line="360" w:lineRule="auto"/>
        <w:ind w:left="0" w:firstLine="0"/>
      </w:pP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按 250 字节分包。串行：仅当本包 $TODST=4 后发下一包。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默认编解码档（APP 侧压缩）：ver=5（T05_L01_M01），model=16；详见 engineering-appendix.md。</w:t>
      </w:r>
    </w:p>
    <w:p>
      <w:pPr>
        <w:pStyle w:val="3"/>
      </w:pPr>
      <w:r>
        <w:t>2.2.4 数据发送状态（TODST）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输出本包本轮发送状态。整条消息汇总见第 3 节。</w:t>
      </w:r>
    </w:p>
    <w:p>
      <w:pPr>
        <w:spacing w:after="8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$TODST,xxxxx&lt;1&gt;,x&lt;2&gt;*hh&lt;CR&gt;&lt;LF&gt;</w:t>
      </w:r>
    </w:p>
    <w:p>
      <w:pPr>
        <w:spacing w:after="80" w:before="0" w:line="360" w:lineRule="auto"/>
        <w:ind w:left="0" w:firstLine="0"/>
      </w:pPr>
      <w:r>
        <w:rPr>
          <w:rFonts w:ascii="宋体" w:hAnsi="宋体" w:eastAsia="宋体" w:cs="宋体" w:hint="eastAsia"/>
          <w:b w:val="0"/>
          <w:sz w:val="21"/>
        </w:rPr>
        <w:t>表12  TODST 字段说明</w:t>
      </w:r>
    </w:p>
    <w:tbl>
      <w:tblPr>
        <w:tblStyle w:val="11"/>
        <w:tblW w:type="auto" w:w="0"/>
        <w:tblLook w:firstColumn="1" w:firstRow="1" w:lastColumn="0" w:lastRow="0" w:noHBand="0" w:noVBand="1" w:val="04A0"/>
      </w:tblPr>
      <w:tblGrid>
        <w:gridCol w:w="3007"/>
        <w:gridCol w:w="3007"/>
        <w:gridCol w:w="3007"/>
      </w:tblGrid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序号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字段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规则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1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seq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对应 $TITXT / $TIVOI / $TIIMG（32800～65535）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2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status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见下表</w:t>
            </w:r>
          </w:p>
        </w:tc>
      </w:tr>
    </w:tbl>
    <w:p>
      <w:pPr>
        <w:spacing w:after="80" w:before="0" w:line="360" w:lineRule="auto"/>
        <w:ind w:left="0" w:firstLine="0"/>
      </w:pPr>
    </w:p>
    <w:p>
      <w:pPr>
        <w:spacing w:after="80" w:before="0" w:line="360" w:lineRule="auto"/>
        <w:ind w:left="0" w:firstLine="0"/>
      </w:pPr>
      <w:r>
        <w:rPr>
          <w:rFonts w:ascii="宋体" w:hAnsi="宋体" w:eastAsia="宋体" w:cs="宋体" w:hint="eastAsia"/>
          <w:b w:val="0"/>
          <w:sz w:val="21"/>
        </w:rPr>
        <w:t>表13  TODST 五态</w:t>
      </w:r>
    </w:p>
    <w:tbl>
      <w:tblPr>
        <w:tblStyle w:val="11"/>
        <w:tblW w:type="auto" w:w="0"/>
        <w:tblLook w:firstColumn="1" w:firstRow="1" w:lastColumn="0" w:lastRow="0" w:noHBand="0" w:noVBand="1" w:val="04A0"/>
      </w:tblPr>
      <w:tblGrid>
        <w:gridCol w:w="3007"/>
        <w:gridCol w:w="3007"/>
        <w:gridCol w:w="3007"/>
      </w:tblGrid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status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含义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APP 处理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0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未达发送条件，未发 UDP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等待；失败计数不变；条件恢复后从当前包续发，该包失败计数清零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1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发送中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重计 5 s；超时仍未收到 {0,2,3,4} 则本轮失败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2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发送失败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本轮失败计数加 1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3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已发出，等待平台回执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不可发下一包；自收到 3 起 10 s 内须收到 4，超时则整条失败且不重发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4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已收到平台回执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本包完成；允许 1→4 跳过 3；此后才可发下一包（若有）</w:t>
            </w:r>
          </w:p>
        </w:tc>
      </w:tr>
    </w:tbl>
    <w:p>
      <w:pPr>
        <w:spacing w:after="80" w:before="0" w:line="360" w:lineRule="auto"/>
        <w:ind w:left="0" w:firstLine="0"/>
      </w:pPr>
    </w:p>
    <w:p>
      <w:pPr>
        <w:spacing w:after="16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举例：$TODST,32800,1*50。</w:t>
      </w:r>
    </w:p>
    <w:p>
      <w:pPr>
        <w:spacing w:after="16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举例：$TODST,32800,4*55。</w:t>
      </w:r>
    </w:p>
    <w:p>
      <w:pPr>
        <w:pStyle w:val="3"/>
      </w:pPr>
      <w:r>
        <w:t>2.2.5 平台回执（TOACK）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平台对上行 0x12 / 0x10 / 0x11 返回 0x83 时，终端先推本帧，再推 $TODST 且 status=4。</w:t>
      </w:r>
    </w:p>
    <w:p>
      <w:pPr>
        <w:spacing w:after="8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$TOACK,xxxxx&lt;1&gt;,xxxxx&lt;2&gt;,xxxxx&lt;3&gt;*hh&lt;CR&gt;&lt;LF&gt;</w:t>
      </w:r>
    </w:p>
    <w:p>
      <w:pPr>
        <w:spacing w:after="80" w:before="0" w:line="360" w:lineRule="auto"/>
        <w:ind w:left="0" w:firstLine="0"/>
      </w:pPr>
      <w:r>
        <w:rPr>
          <w:rFonts w:ascii="宋体" w:hAnsi="宋体" w:eastAsia="宋体" w:cs="宋体" w:hint="eastAsia"/>
          <w:b w:val="0"/>
          <w:sz w:val="21"/>
        </w:rPr>
        <w:t>表14  TOACK 字段说明</w:t>
      </w:r>
    </w:p>
    <w:tbl>
      <w:tblPr>
        <w:tblStyle w:val="11"/>
        <w:tblW w:type="auto" w:w="0"/>
        <w:tblLook w:firstColumn="1" w:firstRow="1" w:lastColumn="0" w:lastRow="0" w:noHBand="0" w:noVBand="1" w:val="04A0"/>
      </w:tblPr>
      <w:tblGrid>
        <w:gridCol w:w="3007"/>
        <w:gridCol w:w="3007"/>
        <w:gridCol w:w="3007"/>
      </w:tblGrid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序号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字段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规则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1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seq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对应上报帧 seq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2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termBizId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APP 上行时与 seq 同值（32800～65535）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3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pktIdx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分包序号</w:t>
            </w:r>
          </w:p>
        </w:tc>
      </w:tr>
    </w:tbl>
    <w:p>
      <w:pPr>
        <w:spacing w:after="80" w:before="0" w:line="360" w:lineRule="auto"/>
        <w:ind w:left="0" w:firstLine="0"/>
      </w:pPr>
    </w:p>
    <w:p>
      <w:pPr>
        <w:spacing w:after="16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举例：$TOACK,32800,32800,1*4F。</w:t>
      </w:r>
    </w:p>
    <w:p>
      <w:pPr>
        <w:pStyle w:val="3"/>
      </w:pPr>
      <w:r>
        <w:t>2.3 下行</w:t>
      </w:r>
    </w:p>
    <w:p>
      <w:pPr>
        <w:pStyle w:val="3"/>
      </w:pPr>
      <w:r>
        <w:t>2.3.1 下行文本（TOTXT）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平台下行文本（UDP 0x81）。终端本机处理后向 APP 推送。</w:t>
      </w:r>
    </w:p>
    <w:p>
      <w:pPr>
        <w:spacing w:after="8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$TOTXT,xxxxx&lt;1&gt;,xxxxx&lt;2&gt;,c--c&lt;3&gt;*hh&lt;CR&gt;&lt;LF&gt;</w:t>
      </w:r>
    </w:p>
    <w:p>
      <w:pPr>
        <w:spacing w:after="80" w:before="0" w:line="360" w:lineRule="auto"/>
        <w:ind w:left="0" w:firstLine="0"/>
      </w:pPr>
      <w:r>
        <w:rPr>
          <w:rFonts w:ascii="宋体" w:hAnsi="宋体" w:eastAsia="宋体" w:cs="宋体" w:hint="eastAsia"/>
          <w:b w:val="0"/>
          <w:sz w:val="21"/>
        </w:rPr>
        <w:t>表15  TOTXT 字段说明</w:t>
      </w:r>
    </w:p>
    <w:tbl>
      <w:tblPr>
        <w:tblStyle w:val="11"/>
        <w:tblW w:type="auto" w:w="0"/>
        <w:tblLook w:firstColumn="1" w:firstRow="1" w:lastColumn="0" w:lastRow="0" w:noHBand="0" w:noVBand="1" w:val="04A0"/>
      </w:tblPr>
      <w:tblGrid>
        <w:gridCol w:w="3007"/>
        <w:gridCol w:w="3007"/>
        <w:gridCol w:w="3007"/>
      </w:tblGrid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序号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字段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规则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1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platId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平台业务 ID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2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len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二进制字节数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3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hex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GB2312 HEX</w:t>
            </w:r>
          </w:p>
        </w:tc>
      </w:tr>
    </w:tbl>
    <w:p>
      <w:pPr>
        <w:spacing w:after="80" w:before="0" w:line="360" w:lineRule="auto"/>
        <w:ind w:left="0" w:firstLine="0"/>
      </w:pPr>
    </w:p>
    <w:p>
      <w:pPr>
        <w:spacing w:after="16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举例：$TOTXT,80001,4,D6D0CEC4*15。</w:t>
      </w:r>
    </w:p>
    <w:p>
      <w:pPr>
        <w:pStyle w:val="3"/>
      </w:pPr>
      <w:r>
        <w:t>2.3.2 下行语音（TOVOI）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平台下行语音（UDP 0x82）。终端本机处理后向 APP 推送。</w:t>
      </w:r>
    </w:p>
    <w:p>
      <w:pPr>
        <w:spacing w:after="8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$TOVOI,xxxxx&lt;1&gt;,xxxxx&lt;2&gt;,xxxxx&lt;3&gt;,xxxxx&lt;4&gt;,xxxxx&lt;5&gt;,c--c&lt;6&gt;*hh&lt;CR&gt;&lt;LF&gt;</w:t>
      </w:r>
    </w:p>
    <w:p>
      <w:pPr>
        <w:spacing w:after="80" w:before="0" w:line="360" w:lineRule="auto"/>
        <w:ind w:left="0" w:firstLine="0"/>
      </w:pPr>
      <w:r>
        <w:rPr>
          <w:rFonts w:ascii="宋体" w:hAnsi="宋体" w:eastAsia="宋体" w:cs="宋体" w:hint="eastAsia"/>
          <w:b w:val="0"/>
          <w:sz w:val="21"/>
        </w:rPr>
        <w:t>表16  TOVOI 字段说明</w:t>
      </w:r>
    </w:p>
    <w:tbl>
      <w:tblPr>
        <w:tblStyle w:val="11"/>
        <w:tblW w:type="auto" w:w="0"/>
        <w:tblLook w:firstColumn="1" w:firstRow="1" w:lastColumn="0" w:lastRow="0" w:noHBand="0" w:noVBand="1" w:val="04A0"/>
      </w:tblPr>
      <w:tblGrid>
        <w:gridCol w:w="3007"/>
        <w:gridCol w:w="3007"/>
        <w:gridCol w:w="3007"/>
      </w:tblGrid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序号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字段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规则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1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platId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平台业务 ID；按键短音转 APP 时填 0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2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idx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从 1 起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3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total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总包数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4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rate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码率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5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len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本包二进制字节数</w:t>
            </w:r>
          </w:p>
        </w:tc>
      </w:tr>
      <w:tr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6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hex</w:t>
            </w:r>
          </w:p>
        </w:tc>
        <w:tc>
          <w:tcPr>
            <w:tcW w:type="dxa" w:w="300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压缩载荷</w:t>
            </w:r>
          </w:p>
        </w:tc>
      </w:tr>
    </w:tbl>
    <w:p>
      <w:pPr>
        <w:spacing w:after="80" w:before="0" w:line="360" w:lineRule="auto"/>
        <w:ind w:left="0" w:firstLine="0"/>
      </w:pP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下行回执由终端上报：接收回执 UDP 0x03，已读回执 UDP 0x05。APP 不发回执帧。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0x05 时机：APP 已连接时，终端成功推送 TOTXT/TOVOI（语音整条推完）后上报；APP 未连接时，本机展示/播报完成后上报。详见 engineering-appendix.md。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同一 platId+idx 可能因卫星重发重复到达，APP 按 platId,idx 去重。</w:t>
      </w:r>
    </w:p>
    <w:p>
      <w:pPr>
        <w:pStyle w:val="2"/>
      </w:pPr>
      <w:r>
        <w:t>3 发送规则</w:t>
      </w: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同时仅一条消息在途；消息内分包按序发送。</w:t>
      </w:r>
    </w:p>
    <w:p>
      <w:pPr>
        <w:spacing w:after="80" w:before="0" w:line="360" w:lineRule="auto"/>
        <w:ind w:left="0" w:firstLine="0"/>
      </w:pPr>
      <w:r>
        <w:rPr>
          <w:rFonts w:ascii="宋体" w:hAnsi="宋体" w:eastAsia="宋体" w:cs="宋体" w:hint="eastAsia"/>
          <w:b w:val="0"/>
          <w:sz w:val="21"/>
        </w:rPr>
        <w:t>表17  发送规则</w:t>
      </w:r>
    </w:p>
    <w:tbl>
      <w:tblPr>
        <w:tblStyle w:val="11"/>
        <w:tblW w:type="auto" w:w="0"/>
        <w:tblLook w:firstColumn="1" w:firstRow="1" w:lastColumn="0" w:lastRow="0" w:noHBand="0" w:noVBand="1" w:val="04A0"/>
      </w:tblPr>
      <w:tblGrid>
        <w:gridCol w:w="4510"/>
        <w:gridCol w:w="4510"/>
      </w:tblGrid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规则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说明</w:t>
            </w:r>
          </w:p>
        </w:tc>
      </w:tr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每包最多 3 次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TODST=2 或 5 s 无 $TODST 计一次；同一轮二者只计一次。TODST=0 不计入。满 3 次则整条失败</w:t>
            </w:r>
          </w:p>
        </w:tc>
      </w:tr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同条重试保持 seq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包失败重试不换 seq/idx；整条失败后用户再次发送才换新 seq 并从第 1 包重来</w:t>
            </w:r>
          </w:p>
        </w:tc>
      </w:tr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分包串行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本包 TODST=4 后才发下一包；TODST=3 不可发下一包</w:t>
            </w:r>
          </w:p>
        </w:tc>
      </w:tr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指令超时 5 s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$TIQRY / $TILOC / $TISIG / $TIDSQ / $TITXT / $TIVOI / $TIIMG 发出后 5 s 内无对应下行，本轮失败</w:t>
            </w:r>
          </w:p>
        </w:tc>
      </w:tr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暂停发送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netStatus≠2 或收到 TODST=0 时暂停；条件恢复后从当前包续发</w:t>
            </w:r>
          </w:p>
        </w:tc>
      </w:tr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seq 持久化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按 $TOSTA.deviceId 本地记录下一 seq；换终端从 32800 起；见 1.1.6</w:t>
            </w:r>
          </w:p>
        </w:tc>
      </w:tr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职责划分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发送条件见 $TOSTA；发包进度见 $TODST；平台回执业务号见 $TOACK。误发时终端回 TODST=0，不发 UDP</w:t>
            </w:r>
          </w:p>
        </w:tc>
      </w:tr>
    </w:tbl>
    <w:p>
      <w:pPr>
        <w:spacing w:after="80" w:before="0" w:line="360" w:lineRule="auto"/>
        <w:ind w:left="0" w:firstLine="0"/>
      </w:pPr>
    </w:p>
    <w:p>
      <w:pPr>
        <w:spacing w:after="80" w:before="0" w:line="360" w:lineRule="auto"/>
        <w:ind w:left="0" w:firstLine="0"/>
      </w:pPr>
      <w:r>
        <w:rPr>
          <w:rFonts w:ascii="宋体" w:hAnsi="宋体" w:eastAsia="宋体" w:cs="宋体" w:hint="eastAsia"/>
          <w:b w:val="0"/>
          <w:sz w:val="21"/>
        </w:rPr>
        <w:t>表18  整条消息状态</w:t>
      </w:r>
    </w:p>
    <w:tbl>
      <w:tblPr>
        <w:tblStyle w:val="11"/>
        <w:tblW w:type="auto" w:w="0"/>
        <w:tblLook w:firstColumn="1" w:firstRow="1" w:lastColumn="0" w:lastRow="0" w:noHBand="0" w:noVBand="1" w:val="04A0"/>
      </w:tblPr>
      <w:tblGrid>
        <w:gridCol w:w="4510"/>
        <w:gridCol w:w="4510"/>
      </w:tblGrid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状态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/>
                <w:sz w:val="21"/>
              </w:rPr>
              <w:t>条件</w:t>
            </w:r>
          </w:p>
        </w:tc>
      </w:tr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等待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未发，或存在 TODST=0，且失败未满 3 次</w:t>
            </w:r>
          </w:p>
        </w:tc>
      </w:tr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发送中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已收到 status=1</w:t>
            </w:r>
          </w:p>
        </w:tc>
      </w:tr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失败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某包失败满 3 次，或某包已 3 后 10 s 无 4</w:t>
            </w:r>
          </w:p>
        </w:tc>
      </w:tr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成功等待回执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各包均至少到达 3，尚未全部到达 4</w:t>
            </w:r>
          </w:p>
        </w:tc>
      </w:tr>
      <w:tr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发送成功</w:t>
            </w:r>
          </w:p>
        </w:tc>
        <w:tc>
          <w:tcPr>
            <w:tcW w:type="dxa" w:w="45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40"/>
              <w:ind w:left="0" w:firstLine="0"/>
            </w:pPr>
            <w:r/>
            <w:r>
              <w:rPr>
                <w:rFonts w:ascii="宋体" w:hAnsi="宋体" w:eastAsia="宋体" w:cs="宋体" w:hint="eastAsia"/>
                <w:b w:val="0"/>
                <w:sz w:val="21"/>
              </w:rPr>
              <w:t>各包均为 4</w:t>
            </w:r>
          </w:p>
        </w:tc>
      </w:tr>
    </w:tbl>
    <w:p>
      <w:pPr>
        <w:spacing w:after="80" w:before="0" w:line="360" w:lineRule="auto"/>
        <w:ind w:left="0" w:firstLine="0"/>
      </w:pPr>
    </w:p>
    <w:p>
      <w:pPr>
        <w:pStyle w:val="2"/>
      </w:pPr>
      <w:r>
        <w:t>4 时序</w:t>
      </w:r>
    </w:p>
    <w:p>
      <w:pPr>
        <w:pStyle w:val="3"/>
      </w:pPr>
      <w:r>
        <w:t>4.1 连接后快照</w:t>
      </w:r>
    </w:p>
    <w:p>
      <w:pPr>
        <w:spacing w:after="80" w:before="0" w:line="360" w:lineRule="auto"/>
        <w:ind w:left="0" w:firstLine="0"/>
      </w:pPr>
      <w:r>
        <w:rPr>
          <w:rFonts w:ascii="宋体" w:hAnsi="宋体" w:eastAsia="宋体" w:cs="宋体" w:hint="eastAsia"/>
          <w:b w:val="0"/>
          <w:sz w:val="21"/>
        </w:rPr>
        <w:t>图1  连接后快照</w:t>
      </w:r>
    </w:p>
    <w:p>
      <w:pPr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51330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nne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133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left="0" w:firstLine="0"/>
      </w:pPr>
    </w:p>
    <w:p>
      <w:pPr>
        <w:pStyle w:val="3"/>
      </w:pPr>
      <w:r>
        <w:t>4.2 状态 / 位置 / 信号</w:t>
      </w:r>
    </w:p>
    <w:p>
      <w:pPr>
        <w:spacing w:after="80" w:before="0" w:line="360" w:lineRule="auto"/>
        <w:ind w:left="0" w:firstLine="0"/>
      </w:pPr>
      <w:r>
        <w:rPr>
          <w:rFonts w:ascii="宋体" w:hAnsi="宋体" w:eastAsia="宋体" w:cs="宋体" w:hint="eastAsia"/>
          <w:b w:val="0"/>
          <w:sz w:val="21"/>
        </w:rPr>
        <w:t>图2  状态、位置与信号</w:t>
      </w:r>
    </w:p>
    <w:p>
      <w:pPr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58774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tat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877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left="0" w:firstLine="0"/>
      </w:pPr>
    </w:p>
    <w:p>
      <w:pPr>
        <w:pStyle w:val="3"/>
      </w:pPr>
      <w:r>
        <w:t>4.3 平台下行</w:t>
      </w:r>
    </w:p>
    <w:p>
      <w:pPr>
        <w:spacing w:after="80" w:before="0" w:line="360" w:lineRule="auto"/>
        <w:ind w:left="0" w:firstLine="0"/>
      </w:pPr>
      <w:r>
        <w:rPr>
          <w:rFonts w:ascii="宋体" w:hAnsi="宋体" w:eastAsia="宋体" w:cs="宋体" w:hint="eastAsia"/>
          <w:b w:val="0"/>
          <w:sz w:val="21"/>
        </w:rPr>
        <w:t>图3  平台下行</w:t>
      </w:r>
    </w:p>
    <w:p>
      <w:pPr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43587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ownlin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58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left="0" w:firstLine="0"/>
      </w:pPr>
    </w:p>
    <w:p>
      <w:pPr>
        <w:spacing w:after="120" w:before="0" w:line="360" w:lineRule="auto"/>
        <w:ind w:left="0" w:firstLine="420"/>
      </w:pPr>
      <w:r>
        <w:rPr>
          <w:rFonts w:ascii="宋体" w:hAnsi="宋体" w:eastAsia="宋体" w:cs="宋体" w:hint="eastAsia"/>
          <w:b w:val="0"/>
          <w:sz w:val="21"/>
        </w:rPr>
        <w:t>约 15 s 无终端 0x03，由平台判定下发失败。</w:t>
      </w:r>
    </w:p>
    <w:p>
      <w:pPr>
        <w:pStyle w:val="3"/>
      </w:pPr>
      <w:r>
        <w:t>4.4 APP 上报（主流程）</w:t>
      </w:r>
    </w:p>
    <w:p>
      <w:pPr>
        <w:spacing w:after="80" w:before="0" w:line="360" w:lineRule="auto"/>
        <w:ind w:left="0" w:firstLine="0"/>
      </w:pPr>
      <w:r>
        <w:rPr>
          <w:rFonts w:ascii="宋体" w:hAnsi="宋体" w:eastAsia="宋体" w:cs="宋体" w:hint="eastAsia"/>
          <w:b w:val="0"/>
          <w:sz w:val="21"/>
        </w:rPr>
        <w:t>图4  APP 上报主流程</w:t>
      </w:r>
    </w:p>
    <w:p>
      <w:pPr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63971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uplink-m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397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left="0" w:firstLine="0"/>
      </w:pPr>
    </w:p>
    <w:p>
      <w:pPr>
        <w:pStyle w:val="3"/>
      </w:pPr>
      <w:r>
        <w:t>4.5 APP 上报（单包重试）</w:t>
      </w:r>
    </w:p>
    <w:p>
      <w:pPr>
        <w:spacing w:after="80" w:before="0" w:line="360" w:lineRule="auto"/>
        <w:ind w:left="0" w:firstLine="0"/>
      </w:pPr>
      <w:r>
        <w:rPr>
          <w:rFonts w:ascii="宋体" w:hAnsi="宋体" w:eastAsia="宋体" w:cs="宋体" w:hint="eastAsia"/>
          <w:b w:val="0"/>
          <w:sz w:val="21"/>
        </w:rPr>
        <w:t>图5  APP 上报单包重试</w:t>
      </w:r>
    </w:p>
    <w:p>
      <w:pPr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62359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uplink-ret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35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left="0" w:firstLine="0"/>
      </w:pPr>
    </w:p>
    <w:sectPr>
      <w:headerReference r:id="rId3" w:type="default"/>
      <w:footerReference r:id="rId4" w:type="default"/>
      <w:pgSz w:w="11900" w:h="16832"/>
      <w:pgMar w:top="1440" w:right="1440" w:bottom="1440" w:left="1440" w:header="648" w:footer="64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B45EF7">
    <w:pPr>
      <w:pStyle w:val="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3</w:t>
    </w:r>
    <w:r>
      <w:fldChar w:fldCharType="end"/>
    </w:r>
  </w:p>
  <w:p w14:paraId="6A0E74C0">
    <w:pPr>
      <w:pStyle w:val="4"/>
      <w:jc w:val="center"/>
      <w:rPr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2C342D">
    <w:pPr>
      <w:pStyle w:val="28"/>
      <w:widowControl/>
      <w:tabs>
        <w:tab w:val="left" w:pos="870"/>
        <w:tab w:val="center" w:pos="4510"/>
        <w:tab w:val="right" w:pos="9020"/>
      </w:tabs>
      <w:rPr>
        <w:rFonts w:ascii="宋体" w:eastAsia="宋体"/>
        <w:i/>
        <w:iCs/>
        <w:sz w:val="18"/>
        <w:szCs w:val="18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2"/>
    <w:multiLevelType w:val="multilevel"/>
    <w:tmpl w:val="00000002"/>
    <w:lvl w:ilvl="0" w:tentative="0">
      <w:start w:val="1"/>
      <w:numFmt w:val="decimal"/>
      <w:lvlText w:val="%1"/>
      <w:legacy w:legacy="1" w:legacySpace="0" w:legacyIndent="663"/>
      <w:lvlJc w:val="left"/>
      <w:rPr>
        <w:rFonts w:hint="default" w:ascii="Times New Roman" w:hAnsi="Times New Roman"/>
      </w:rPr>
    </w:lvl>
    <w:lvl w:ilvl="1" w:tentative="0">
      <w:start w:val="1"/>
      <w:numFmt w:val="decimal"/>
      <w:lvlText w:val="%1.%2"/>
      <w:legacy w:legacy="1" w:legacySpace="0" w:legacyIndent="663"/>
      <w:lvlJc w:val="left"/>
      <w:rPr>
        <w:rFonts w:hint="default" w:ascii="Times New Roman" w:hAnsi="Times New Roman"/>
      </w:rPr>
    </w:lvl>
    <w:lvl w:ilvl="2" w:tentative="0">
      <w:start w:val="1"/>
      <w:numFmt w:val="decimal"/>
      <w:lvlText w:val="%1.%2.%3"/>
      <w:legacy w:legacy="1" w:legacySpace="0" w:legacyIndent="663"/>
      <w:lvlJc w:val="left"/>
      <w:rPr>
        <w:rFonts w:hint="default" w:ascii="Times New Roman" w:hAnsi="Times New Roman"/>
      </w:rPr>
    </w:lvl>
    <w:lvl w:ilvl="3" w:tentative="0">
      <w:start w:val="1"/>
      <w:numFmt w:val="decimal"/>
      <w:lvlText w:val="%1.%2.%3.%4"/>
      <w:legacy w:legacy="1" w:legacySpace="0" w:legacyIndent="663"/>
      <w:lvlJc w:val="left"/>
      <w:rPr>
        <w:rFonts w:hint="default" w:ascii="Times New Roman" w:hAnsi="Times New Roman" w:eastAsia="宋体" w:cs="宋体"/>
      </w:rPr>
    </w:lvl>
    <w:lvl w:ilvl="4" w:tentative="0">
      <w:start w:val="1"/>
      <w:numFmt w:val="decimal"/>
      <w:lvlText w:val="%1.%2.%3.%4.%5"/>
      <w:legacy w:legacy="1" w:legacySpace="0" w:legacyIndent="663"/>
      <w:lvlJc w:val="left"/>
      <w:rPr>
        <w:rFonts w:hint="default" w:ascii="Times New Roman" w:hAnsi="Times New Roman"/>
      </w:rPr>
    </w:lvl>
    <w:lvl w:ilvl="5" w:tentative="0">
      <w:start w:val="1"/>
      <w:numFmt w:val="decimal"/>
      <w:lvlText w:val="%1.%2.%3.%4.%5.%6"/>
      <w:legacy w:legacy="1" w:legacySpace="0" w:legacyIndent="663"/>
      <w:lvlJc w:val="left"/>
      <w:rPr>
        <w:rFonts w:hint="default" w:ascii="Times New Roman" w:hAnsi="Times New Roman"/>
      </w:rPr>
    </w:lvl>
    <w:lvl w:ilvl="6" w:tentative="0">
      <w:start w:val="1"/>
      <w:numFmt w:val="decimal"/>
      <w:lvlText w:val="%1.%2.%3.%4.%5.%6.%7"/>
      <w:legacy w:legacy="1" w:legacySpace="0" w:legacyIndent="663"/>
      <w:lvlJc w:val="left"/>
      <w:rPr>
        <w:rFonts w:hint="default" w:ascii="Times New Roman" w:hAnsi="Times New Roman"/>
      </w:rPr>
    </w:lvl>
    <w:lvl w:ilvl="7" w:tentative="0">
      <w:start w:val="1"/>
      <w:numFmt w:val="decimal"/>
      <w:lvlText w:val="%1.%2.%3.%4.%5.%6.%7.%8"/>
      <w:legacy w:legacy="1" w:legacySpace="0" w:legacyIndent="663"/>
      <w:lvlJc w:val="left"/>
      <w:rPr>
        <w:rFonts w:hint="default" w:ascii="Times New Roman" w:hAnsi="Times New Roman"/>
      </w:rPr>
    </w:lvl>
    <w:lvl w:ilvl="8" w:tentative="0">
      <w:start w:val="1"/>
      <w:numFmt w:val="decimal"/>
      <w:lvlText w:val="%1.%2.%3.%4.%5.%6.%7.%8.%9"/>
      <w:legacy w:legacy="1" w:legacySpace="0" w:legacyIndent="663"/>
      <w:lvlJc w:val="left"/>
      <w:rPr>
        <w:rFonts w:hint="default" w:ascii="Times New Roman" w:hAnsi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U5YzdmZWE1MWYxOTQxY2MxMzE2ZDI5MTMxOTdjZDYifQ=="/>
  </w:docVars>
  <w:rsids>
    <w:rsidRoot w:val="00A73CD9"/>
    <w:rsid w:val="00000228"/>
    <w:rsid w:val="00002B7F"/>
    <w:rsid w:val="00006A94"/>
    <w:rsid w:val="0000713A"/>
    <w:rsid w:val="000073AB"/>
    <w:rsid w:val="000101E9"/>
    <w:rsid w:val="00010589"/>
    <w:rsid w:val="00012B64"/>
    <w:rsid w:val="00015BE7"/>
    <w:rsid w:val="00016101"/>
    <w:rsid w:val="00016A43"/>
    <w:rsid w:val="00020174"/>
    <w:rsid w:val="00021DE6"/>
    <w:rsid w:val="000259BD"/>
    <w:rsid w:val="00025FAB"/>
    <w:rsid w:val="000278A1"/>
    <w:rsid w:val="00030D3D"/>
    <w:rsid w:val="00031710"/>
    <w:rsid w:val="000340C2"/>
    <w:rsid w:val="00034781"/>
    <w:rsid w:val="00034AFF"/>
    <w:rsid w:val="00037037"/>
    <w:rsid w:val="00040CEA"/>
    <w:rsid w:val="0004361F"/>
    <w:rsid w:val="000437B0"/>
    <w:rsid w:val="00044016"/>
    <w:rsid w:val="000443DE"/>
    <w:rsid w:val="00044EE8"/>
    <w:rsid w:val="00046248"/>
    <w:rsid w:val="000463A2"/>
    <w:rsid w:val="00047C03"/>
    <w:rsid w:val="00053A1A"/>
    <w:rsid w:val="000548F0"/>
    <w:rsid w:val="000550E3"/>
    <w:rsid w:val="000558E7"/>
    <w:rsid w:val="00056AAB"/>
    <w:rsid w:val="00056B66"/>
    <w:rsid w:val="000609D0"/>
    <w:rsid w:val="00061159"/>
    <w:rsid w:val="00061458"/>
    <w:rsid w:val="000637C0"/>
    <w:rsid w:val="0006639C"/>
    <w:rsid w:val="00067C40"/>
    <w:rsid w:val="000706D3"/>
    <w:rsid w:val="00070C8B"/>
    <w:rsid w:val="000723F6"/>
    <w:rsid w:val="000733AD"/>
    <w:rsid w:val="0007357A"/>
    <w:rsid w:val="00074678"/>
    <w:rsid w:val="00074819"/>
    <w:rsid w:val="000751C2"/>
    <w:rsid w:val="00075B07"/>
    <w:rsid w:val="00075E04"/>
    <w:rsid w:val="000774D0"/>
    <w:rsid w:val="00077A28"/>
    <w:rsid w:val="0008080A"/>
    <w:rsid w:val="00081259"/>
    <w:rsid w:val="000839D1"/>
    <w:rsid w:val="0008470A"/>
    <w:rsid w:val="00085679"/>
    <w:rsid w:val="00085746"/>
    <w:rsid w:val="00086487"/>
    <w:rsid w:val="00090876"/>
    <w:rsid w:val="00090F26"/>
    <w:rsid w:val="00091344"/>
    <w:rsid w:val="00091942"/>
    <w:rsid w:val="00093E24"/>
    <w:rsid w:val="00094847"/>
    <w:rsid w:val="000962C6"/>
    <w:rsid w:val="000A0FFE"/>
    <w:rsid w:val="000A15CD"/>
    <w:rsid w:val="000A1864"/>
    <w:rsid w:val="000A1F45"/>
    <w:rsid w:val="000A35E7"/>
    <w:rsid w:val="000A4000"/>
    <w:rsid w:val="000A4CDA"/>
    <w:rsid w:val="000B09E8"/>
    <w:rsid w:val="000B53FC"/>
    <w:rsid w:val="000B78DF"/>
    <w:rsid w:val="000C0E5C"/>
    <w:rsid w:val="000C72C7"/>
    <w:rsid w:val="000C7AE8"/>
    <w:rsid w:val="000D17A0"/>
    <w:rsid w:val="000D440B"/>
    <w:rsid w:val="000D5EB9"/>
    <w:rsid w:val="000D711B"/>
    <w:rsid w:val="000E1AAC"/>
    <w:rsid w:val="000E3996"/>
    <w:rsid w:val="000E5A32"/>
    <w:rsid w:val="000E5FBB"/>
    <w:rsid w:val="000F0A12"/>
    <w:rsid w:val="000F1245"/>
    <w:rsid w:val="000F19B1"/>
    <w:rsid w:val="00101037"/>
    <w:rsid w:val="001034A3"/>
    <w:rsid w:val="001062FA"/>
    <w:rsid w:val="001077AE"/>
    <w:rsid w:val="00110592"/>
    <w:rsid w:val="001127FC"/>
    <w:rsid w:val="001147E4"/>
    <w:rsid w:val="00115271"/>
    <w:rsid w:val="00116977"/>
    <w:rsid w:val="00116D3E"/>
    <w:rsid w:val="00117B05"/>
    <w:rsid w:val="00123656"/>
    <w:rsid w:val="00123CC3"/>
    <w:rsid w:val="001246A6"/>
    <w:rsid w:val="00127FE8"/>
    <w:rsid w:val="00130F2E"/>
    <w:rsid w:val="001313D7"/>
    <w:rsid w:val="0013563E"/>
    <w:rsid w:val="0013699D"/>
    <w:rsid w:val="00136BE6"/>
    <w:rsid w:val="001372FF"/>
    <w:rsid w:val="00141397"/>
    <w:rsid w:val="00142735"/>
    <w:rsid w:val="00142E0E"/>
    <w:rsid w:val="00142E3F"/>
    <w:rsid w:val="0014314C"/>
    <w:rsid w:val="00143967"/>
    <w:rsid w:val="00143BA4"/>
    <w:rsid w:val="00144568"/>
    <w:rsid w:val="00150F19"/>
    <w:rsid w:val="00153C47"/>
    <w:rsid w:val="001549D9"/>
    <w:rsid w:val="001566B2"/>
    <w:rsid w:val="0016111D"/>
    <w:rsid w:val="00161F97"/>
    <w:rsid w:val="00164E68"/>
    <w:rsid w:val="001651AE"/>
    <w:rsid w:val="00166709"/>
    <w:rsid w:val="00166C02"/>
    <w:rsid w:val="001672DA"/>
    <w:rsid w:val="00167D4E"/>
    <w:rsid w:val="00172533"/>
    <w:rsid w:val="00173227"/>
    <w:rsid w:val="001733BB"/>
    <w:rsid w:val="001759CA"/>
    <w:rsid w:val="00175A11"/>
    <w:rsid w:val="00175AD2"/>
    <w:rsid w:val="0017701C"/>
    <w:rsid w:val="00180212"/>
    <w:rsid w:val="001809F6"/>
    <w:rsid w:val="00181169"/>
    <w:rsid w:val="0018137E"/>
    <w:rsid w:val="00181875"/>
    <w:rsid w:val="0018359E"/>
    <w:rsid w:val="001857A2"/>
    <w:rsid w:val="001904BE"/>
    <w:rsid w:val="001916AE"/>
    <w:rsid w:val="00191AD6"/>
    <w:rsid w:val="001926B8"/>
    <w:rsid w:val="0019443F"/>
    <w:rsid w:val="001A0ABD"/>
    <w:rsid w:val="001A1133"/>
    <w:rsid w:val="001A1C8B"/>
    <w:rsid w:val="001A1CC9"/>
    <w:rsid w:val="001A2A61"/>
    <w:rsid w:val="001A2EC5"/>
    <w:rsid w:val="001A37FC"/>
    <w:rsid w:val="001A47CC"/>
    <w:rsid w:val="001A49EE"/>
    <w:rsid w:val="001A7CEC"/>
    <w:rsid w:val="001B2404"/>
    <w:rsid w:val="001B4653"/>
    <w:rsid w:val="001B4871"/>
    <w:rsid w:val="001B5F6B"/>
    <w:rsid w:val="001C0523"/>
    <w:rsid w:val="001C06BA"/>
    <w:rsid w:val="001C27F2"/>
    <w:rsid w:val="001C5906"/>
    <w:rsid w:val="001C7A23"/>
    <w:rsid w:val="001D0E46"/>
    <w:rsid w:val="001D49C8"/>
    <w:rsid w:val="001D6C00"/>
    <w:rsid w:val="001D6CC3"/>
    <w:rsid w:val="001D6FF9"/>
    <w:rsid w:val="001E0C43"/>
    <w:rsid w:val="001E150F"/>
    <w:rsid w:val="001E1744"/>
    <w:rsid w:val="001E4A07"/>
    <w:rsid w:val="001E4ACC"/>
    <w:rsid w:val="001E5A2F"/>
    <w:rsid w:val="001E646B"/>
    <w:rsid w:val="001F0055"/>
    <w:rsid w:val="001F0D61"/>
    <w:rsid w:val="001F12F9"/>
    <w:rsid w:val="001F1EF2"/>
    <w:rsid w:val="001F4663"/>
    <w:rsid w:val="001F6F29"/>
    <w:rsid w:val="001F73DC"/>
    <w:rsid w:val="002000EF"/>
    <w:rsid w:val="0020076B"/>
    <w:rsid w:val="00200D73"/>
    <w:rsid w:val="0020117E"/>
    <w:rsid w:val="00201CED"/>
    <w:rsid w:val="00201DC1"/>
    <w:rsid w:val="002034CD"/>
    <w:rsid w:val="00210C31"/>
    <w:rsid w:val="0021319D"/>
    <w:rsid w:val="00213820"/>
    <w:rsid w:val="00213CE3"/>
    <w:rsid w:val="00215C1D"/>
    <w:rsid w:val="00216FE1"/>
    <w:rsid w:val="0022310C"/>
    <w:rsid w:val="002258AF"/>
    <w:rsid w:val="00225B79"/>
    <w:rsid w:val="00225EDB"/>
    <w:rsid w:val="00225F55"/>
    <w:rsid w:val="0022604D"/>
    <w:rsid w:val="00227029"/>
    <w:rsid w:val="002328A5"/>
    <w:rsid w:val="0023599A"/>
    <w:rsid w:val="002373E0"/>
    <w:rsid w:val="00242E45"/>
    <w:rsid w:val="002438D4"/>
    <w:rsid w:val="0024567A"/>
    <w:rsid w:val="00245CD6"/>
    <w:rsid w:val="00247F0A"/>
    <w:rsid w:val="002500BE"/>
    <w:rsid w:val="002502A7"/>
    <w:rsid w:val="00250640"/>
    <w:rsid w:val="00250D4B"/>
    <w:rsid w:val="00250E34"/>
    <w:rsid w:val="00252832"/>
    <w:rsid w:val="00254D47"/>
    <w:rsid w:val="00256588"/>
    <w:rsid w:val="002569B4"/>
    <w:rsid w:val="00260269"/>
    <w:rsid w:val="002622C5"/>
    <w:rsid w:val="00265D00"/>
    <w:rsid w:val="002711BA"/>
    <w:rsid w:val="00271922"/>
    <w:rsid w:val="00274490"/>
    <w:rsid w:val="00275CE1"/>
    <w:rsid w:val="002771D7"/>
    <w:rsid w:val="0028088C"/>
    <w:rsid w:val="002823D9"/>
    <w:rsid w:val="00287302"/>
    <w:rsid w:val="00291A0D"/>
    <w:rsid w:val="0029460A"/>
    <w:rsid w:val="002948E9"/>
    <w:rsid w:val="002A1B03"/>
    <w:rsid w:val="002A2F1F"/>
    <w:rsid w:val="002A393A"/>
    <w:rsid w:val="002A4EE3"/>
    <w:rsid w:val="002A5E16"/>
    <w:rsid w:val="002B009E"/>
    <w:rsid w:val="002B024F"/>
    <w:rsid w:val="002B1B22"/>
    <w:rsid w:val="002B3808"/>
    <w:rsid w:val="002B419C"/>
    <w:rsid w:val="002B658E"/>
    <w:rsid w:val="002B7906"/>
    <w:rsid w:val="002B7BA0"/>
    <w:rsid w:val="002C0A42"/>
    <w:rsid w:val="002C19D9"/>
    <w:rsid w:val="002C1B12"/>
    <w:rsid w:val="002C27D2"/>
    <w:rsid w:val="002C584D"/>
    <w:rsid w:val="002C67B3"/>
    <w:rsid w:val="002C74E4"/>
    <w:rsid w:val="002D1BCB"/>
    <w:rsid w:val="002D4B6A"/>
    <w:rsid w:val="002D70C0"/>
    <w:rsid w:val="002E1F9C"/>
    <w:rsid w:val="002E3780"/>
    <w:rsid w:val="002E54E5"/>
    <w:rsid w:val="002E606E"/>
    <w:rsid w:val="002F1D07"/>
    <w:rsid w:val="002F2346"/>
    <w:rsid w:val="002F314E"/>
    <w:rsid w:val="002F3546"/>
    <w:rsid w:val="002F5928"/>
    <w:rsid w:val="002F5979"/>
    <w:rsid w:val="00300B5F"/>
    <w:rsid w:val="0030121D"/>
    <w:rsid w:val="0030559C"/>
    <w:rsid w:val="00305D83"/>
    <w:rsid w:val="00306CBD"/>
    <w:rsid w:val="0030709F"/>
    <w:rsid w:val="00307E4D"/>
    <w:rsid w:val="00310E37"/>
    <w:rsid w:val="00311BBA"/>
    <w:rsid w:val="0031480B"/>
    <w:rsid w:val="0031510D"/>
    <w:rsid w:val="0031638C"/>
    <w:rsid w:val="00320721"/>
    <w:rsid w:val="003214E9"/>
    <w:rsid w:val="00321FC0"/>
    <w:rsid w:val="00323042"/>
    <w:rsid w:val="00325D51"/>
    <w:rsid w:val="00330BC0"/>
    <w:rsid w:val="00330E8B"/>
    <w:rsid w:val="0033120A"/>
    <w:rsid w:val="00332035"/>
    <w:rsid w:val="003323EC"/>
    <w:rsid w:val="00333EE6"/>
    <w:rsid w:val="00336721"/>
    <w:rsid w:val="00341B8B"/>
    <w:rsid w:val="00343166"/>
    <w:rsid w:val="00344E00"/>
    <w:rsid w:val="003509FC"/>
    <w:rsid w:val="00351BCB"/>
    <w:rsid w:val="00351F03"/>
    <w:rsid w:val="003532D3"/>
    <w:rsid w:val="0035607E"/>
    <w:rsid w:val="0035657D"/>
    <w:rsid w:val="0036030E"/>
    <w:rsid w:val="00360381"/>
    <w:rsid w:val="00360F0E"/>
    <w:rsid w:val="00361033"/>
    <w:rsid w:val="00361425"/>
    <w:rsid w:val="00365512"/>
    <w:rsid w:val="0036688B"/>
    <w:rsid w:val="00367AB7"/>
    <w:rsid w:val="00367EE1"/>
    <w:rsid w:val="00373C6F"/>
    <w:rsid w:val="00374254"/>
    <w:rsid w:val="003750A8"/>
    <w:rsid w:val="003759EF"/>
    <w:rsid w:val="00376C64"/>
    <w:rsid w:val="00377872"/>
    <w:rsid w:val="00377D67"/>
    <w:rsid w:val="00380C84"/>
    <w:rsid w:val="00381C62"/>
    <w:rsid w:val="0038776E"/>
    <w:rsid w:val="00391539"/>
    <w:rsid w:val="00392AA2"/>
    <w:rsid w:val="00393C42"/>
    <w:rsid w:val="00395C0C"/>
    <w:rsid w:val="003969FB"/>
    <w:rsid w:val="00396C01"/>
    <w:rsid w:val="003A19AA"/>
    <w:rsid w:val="003A2C0C"/>
    <w:rsid w:val="003A7C40"/>
    <w:rsid w:val="003B0084"/>
    <w:rsid w:val="003B1B47"/>
    <w:rsid w:val="003B5820"/>
    <w:rsid w:val="003C27C3"/>
    <w:rsid w:val="003C631B"/>
    <w:rsid w:val="003C79C8"/>
    <w:rsid w:val="003C7CFB"/>
    <w:rsid w:val="003D2062"/>
    <w:rsid w:val="003D2500"/>
    <w:rsid w:val="003D275E"/>
    <w:rsid w:val="003D3865"/>
    <w:rsid w:val="003E1F9E"/>
    <w:rsid w:val="003E3205"/>
    <w:rsid w:val="003E5923"/>
    <w:rsid w:val="003E7EB8"/>
    <w:rsid w:val="003F0CB5"/>
    <w:rsid w:val="003F111B"/>
    <w:rsid w:val="003F11F5"/>
    <w:rsid w:val="003F2141"/>
    <w:rsid w:val="003F3469"/>
    <w:rsid w:val="003F34C9"/>
    <w:rsid w:val="003F3B9B"/>
    <w:rsid w:val="003F77EB"/>
    <w:rsid w:val="00401264"/>
    <w:rsid w:val="00403818"/>
    <w:rsid w:val="004038C4"/>
    <w:rsid w:val="0041016C"/>
    <w:rsid w:val="00410203"/>
    <w:rsid w:val="004103BB"/>
    <w:rsid w:val="00411B2A"/>
    <w:rsid w:val="00412240"/>
    <w:rsid w:val="00412B9E"/>
    <w:rsid w:val="00414A34"/>
    <w:rsid w:val="00415DF7"/>
    <w:rsid w:val="0042141B"/>
    <w:rsid w:val="0042181F"/>
    <w:rsid w:val="0042186A"/>
    <w:rsid w:val="00423241"/>
    <w:rsid w:val="00423BFA"/>
    <w:rsid w:val="004240D0"/>
    <w:rsid w:val="00431E79"/>
    <w:rsid w:val="00433FB2"/>
    <w:rsid w:val="00435CB8"/>
    <w:rsid w:val="00437DD9"/>
    <w:rsid w:val="00440C74"/>
    <w:rsid w:val="00441E37"/>
    <w:rsid w:val="00442B51"/>
    <w:rsid w:val="004434F1"/>
    <w:rsid w:val="004443E4"/>
    <w:rsid w:val="00445C0F"/>
    <w:rsid w:val="004470DF"/>
    <w:rsid w:val="004507CB"/>
    <w:rsid w:val="00450EF0"/>
    <w:rsid w:val="00452567"/>
    <w:rsid w:val="004526E6"/>
    <w:rsid w:val="00456354"/>
    <w:rsid w:val="0045654B"/>
    <w:rsid w:val="004579F6"/>
    <w:rsid w:val="00460166"/>
    <w:rsid w:val="004601A6"/>
    <w:rsid w:val="00461235"/>
    <w:rsid w:val="00461437"/>
    <w:rsid w:val="00463D40"/>
    <w:rsid w:val="00466979"/>
    <w:rsid w:val="00467DCD"/>
    <w:rsid w:val="004702DE"/>
    <w:rsid w:val="00474648"/>
    <w:rsid w:val="004759EF"/>
    <w:rsid w:val="00476AC1"/>
    <w:rsid w:val="0048196D"/>
    <w:rsid w:val="00481F5D"/>
    <w:rsid w:val="0048304B"/>
    <w:rsid w:val="00484967"/>
    <w:rsid w:val="004855AD"/>
    <w:rsid w:val="00485DB2"/>
    <w:rsid w:val="0048627C"/>
    <w:rsid w:val="00486FFC"/>
    <w:rsid w:val="00487566"/>
    <w:rsid w:val="00491F61"/>
    <w:rsid w:val="004921D2"/>
    <w:rsid w:val="00492A77"/>
    <w:rsid w:val="00494338"/>
    <w:rsid w:val="00494685"/>
    <w:rsid w:val="004965DE"/>
    <w:rsid w:val="00497A61"/>
    <w:rsid w:val="00497E30"/>
    <w:rsid w:val="004A1D12"/>
    <w:rsid w:val="004A28E0"/>
    <w:rsid w:val="004A3F8D"/>
    <w:rsid w:val="004A5838"/>
    <w:rsid w:val="004A7832"/>
    <w:rsid w:val="004B09A3"/>
    <w:rsid w:val="004B1ECD"/>
    <w:rsid w:val="004B3418"/>
    <w:rsid w:val="004B42E4"/>
    <w:rsid w:val="004B489A"/>
    <w:rsid w:val="004B4F5E"/>
    <w:rsid w:val="004B6510"/>
    <w:rsid w:val="004B7A84"/>
    <w:rsid w:val="004C02DC"/>
    <w:rsid w:val="004C22F2"/>
    <w:rsid w:val="004C259C"/>
    <w:rsid w:val="004C2BE2"/>
    <w:rsid w:val="004C7674"/>
    <w:rsid w:val="004D0857"/>
    <w:rsid w:val="004D0F66"/>
    <w:rsid w:val="004D3154"/>
    <w:rsid w:val="004D6DA0"/>
    <w:rsid w:val="004E3AC9"/>
    <w:rsid w:val="004E4C16"/>
    <w:rsid w:val="004E68D2"/>
    <w:rsid w:val="004E7DE9"/>
    <w:rsid w:val="004F065B"/>
    <w:rsid w:val="004F14EE"/>
    <w:rsid w:val="004F3D2A"/>
    <w:rsid w:val="004F5B49"/>
    <w:rsid w:val="004F7129"/>
    <w:rsid w:val="004F7D8F"/>
    <w:rsid w:val="005001BF"/>
    <w:rsid w:val="005012BE"/>
    <w:rsid w:val="00501B07"/>
    <w:rsid w:val="00501E61"/>
    <w:rsid w:val="005051EB"/>
    <w:rsid w:val="0050534F"/>
    <w:rsid w:val="0050715D"/>
    <w:rsid w:val="00507F29"/>
    <w:rsid w:val="005115E9"/>
    <w:rsid w:val="00511828"/>
    <w:rsid w:val="005140CC"/>
    <w:rsid w:val="00514AAD"/>
    <w:rsid w:val="00515031"/>
    <w:rsid w:val="00515FE6"/>
    <w:rsid w:val="005202AE"/>
    <w:rsid w:val="005209AE"/>
    <w:rsid w:val="00520A28"/>
    <w:rsid w:val="00523DD9"/>
    <w:rsid w:val="0052562C"/>
    <w:rsid w:val="005316B7"/>
    <w:rsid w:val="00531C07"/>
    <w:rsid w:val="00533A59"/>
    <w:rsid w:val="00533C1F"/>
    <w:rsid w:val="00535C6B"/>
    <w:rsid w:val="00535CEC"/>
    <w:rsid w:val="00541880"/>
    <w:rsid w:val="0054341E"/>
    <w:rsid w:val="0054653B"/>
    <w:rsid w:val="00546C96"/>
    <w:rsid w:val="00547C5E"/>
    <w:rsid w:val="0055039F"/>
    <w:rsid w:val="005515E7"/>
    <w:rsid w:val="0055390E"/>
    <w:rsid w:val="0056279C"/>
    <w:rsid w:val="005638EE"/>
    <w:rsid w:val="00567817"/>
    <w:rsid w:val="00570C35"/>
    <w:rsid w:val="00570FDF"/>
    <w:rsid w:val="00571B6F"/>
    <w:rsid w:val="00573BF9"/>
    <w:rsid w:val="00575B0B"/>
    <w:rsid w:val="00575B97"/>
    <w:rsid w:val="00575F64"/>
    <w:rsid w:val="00575FF9"/>
    <w:rsid w:val="005764B0"/>
    <w:rsid w:val="005764DD"/>
    <w:rsid w:val="00577B5B"/>
    <w:rsid w:val="00580670"/>
    <w:rsid w:val="005822A0"/>
    <w:rsid w:val="00582ACE"/>
    <w:rsid w:val="00582C8A"/>
    <w:rsid w:val="00583672"/>
    <w:rsid w:val="00584B52"/>
    <w:rsid w:val="00586F62"/>
    <w:rsid w:val="00590A20"/>
    <w:rsid w:val="00590D4B"/>
    <w:rsid w:val="005A03CB"/>
    <w:rsid w:val="005A0DFB"/>
    <w:rsid w:val="005A107F"/>
    <w:rsid w:val="005A1D25"/>
    <w:rsid w:val="005A31F0"/>
    <w:rsid w:val="005A3BAE"/>
    <w:rsid w:val="005A3D39"/>
    <w:rsid w:val="005A6A49"/>
    <w:rsid w:val="005A70A2"/>
    <w:rsid w:val="005B0654"/>
    <w:rsid w:val="005B1E5E"/>
    <w:rsid w:val="005B2D6A"/>
    <w:rsid w:val="005B37BC"/>
    <w:rsid w:val="005B4BFD"/>
    <w:rsid w:val="005B54D1"/>
    <w:rsid w:val="005B7D55"/>
    <w:rsid w:val="005C1380"/>
    <w:rsid w:val="005C1B9B"/>
    <w:rsid w:val="005C30C8"/>
    <w:rsid w:val="005C3958"/>
    <w:rsid w:val="005C3B82"/>
    <w:rsid w:val="005C44C5"/>
    <w:rsid w:val="005C4C37"/>
    <w:rsid w:val="005C7848"/>
    <w:rsid w:val="005D0435"/>
    <w:rsid w:val="005D0D9D"/>
    <w:rsid w:val="005D2738"/>
    <w:rsid w:val="005D3719"/>
    <w:rsid w:val="005E2ACD"/>
    <w:rsid w:val="005E37E3"/>
    <w:rsid w:val="005E4C3F"/>
    <w:rsid w:val="005E799B"/>
    <w:rsid w:val="005F2332"/>
    <w:rsid w:val="005F2EE2"/>
    <w:rsid w:val="005F3013"/>
    <w:rsid w:val="005F4A45"/>
    <w:rsid w:val="005F4FCE"/>
    <w:rsid w:val="005F51DD"/>
    <w:rsid w:val="005F7FDB"/>
    <w:rsid w:val="00600020"/>
    <w:rsid w:val="006002A1"/>
    <w:rsid w:val="006009E5"/>
    <w:rsid w:val="00601423"/>
    <w:rsid w:val="00602620"/>
    <w:rsid w:val="00604635"/>
    <w:rsid w:val="0060519D"/>
    <w:rsid w:val="0060577C"/>
    <w:rsid w:val="00606276"/>
    <w:rsid w:val="00606EF2"/>
    <w:rsid w:val="00607639"/>
    <w:rsid w:val="00607889"/>
    <w:rsid w:val="00611489"/>
    <w:rsid w:val="00612345"/>
    <w:rsid w:val="00613C93"/>
    <w:rsid w:val="006215B2"/>
    <w:rsid w:val="00626D9C"/>
    <w:rsid w:val="00626E8A"/>
    <w:rsid w:val="0063103E"/>
    <w:rsid w:val="00634818"/>
    <w:rsid w:val="006362B6"/>
    <w:rsid w:val="00636AB7"/>
    <w:rsid w:val="006370B6"/>
    <w:rsid w:val="00640290"/>
    <w:rsid w:val="00640D21"/>
    <w:rsid w:val="00641E23"/>
    <w:rsid w:val="00642663"/>
    <w:rsid w:val="00645109"/>
    <w:rsid w:val="00645133"/>
    <w:rsid w:val="006508F0"/>
    <w:rsid w:val="00650D67"/>
    <w:rsid w:val="006533DC"/>
    <w:rsid w:val="006572A4"/>
    <w:rsid w:val="006576FE"/>
    <w:rsid w:val="00660E53"/>
    <w:rsid w:val="006644EA"/>
    <w:rsid w:val="006662D1"/>
    <w:rsid w:val="0066692C"/>
    <w:rsid w:val="00667255"/>
    <w:rsid w:val="00670FDE"/>
    <w:rsid w:val="00671AFE"/>
    <w:rsid w:val="006747DC"/>
    <w:rsid w:val="00677D82"/>
    <w:rsid w:val="00682951"/>
    <w:rsid w:val="006831A9"/>
    <w:rsid w:val="00686370"/>
    <w:rsid w:val="0068699C"/>
    <w:rsid w:val="00686A6E"/>
    <w:rsid w:val="00686C6D"/>
    <w:rsid w:val="00690AFB"/>
    <w:rsid w:val="00691563"/>
    <w:rsid w:val="00695558"/>
    <w:rsid w:val="0069612C"/>
    <w:rsid w:val="00697560"/>
    <w:rsid w:val="006A148A"/>
    <w:rsid w:val="006A1855"/>
    <w:rsid w:val="006A3222"/>
    <w:rsid w:val="006A4C54"/>
    <w:rsid w:val="006A773B"/>
    <w:rsid w:val="006A7F29"/>
    <w:rsid w:val="006B1AF8"/>
    <w:rsid w:val="006B1DF7"/>
    <w:rsid w:val="006B2D33"/>
    <w:rsid w:val="006B37BE"/>
    <w:rsid w:val="006B3869"/>
    <w:rsid w:val="006C187E"/>
    <w:rsid w:val="006C2F82"/>
    <w:rsid w:val="006C6072"/>
    <w:rsid w:val="006C63B9"/>
    <w:rsid w:val="006C67F4"/>
    <w:rsid w:val="006C7698"/>
    <w:rsid w:val="006C7C22"/>
    <w:rsid w:val="006C7F7D"/>
    <w:rsid w:val="006D0523"/>
    <w:rsid w:val="006D079D"/>
    <w:rsid w:val="006D1A26"/>
    <w:rsid w:val="006D229E"/>
    <w:rsid w:val="006D3C9C"/>
    <w:rsid w:val="006D4045"/>
    <w:rsid w:val="006D6419"/>
    <w:rsid w:val="006D6DA8"/>
    <w:rsid w:val="006D7238"/>
    <w:rsid w:val="006E1008"/>
    <w:rsid w:val="006E34C8"/>
    <w:rsid w:val="006E485F"/>
    <w:rsid w:val="006E5385"/>
    <w:rsid w:val="006E6E9C"/>
    <w:rsid w:val="006E7D56"/>
    <w:rsid w:val="006F3455"/>
    <w:rsid w:val="006F3607"/>
    <w:rsid w:val="006F3B6A"/>
    <w:rsid w:val="006F3E56"/>
    <w:rsid w:val="006F51EA"/>
    <w:rsid w:val="006F6492"/>
    <w:rsid w:val="006F71C1"/>
    <w:rsid w:val="006F74D4"/>
    <w:rsid w:val="0070248D"/>
    <w:rsid w:val="00704341"/>
    <w:rsid w:val="007060EC"/>
    <w:rsid w:val="0071095B"/>
    <w:rsid w:val="00711AAC"/>
    <w:rsid w:val="00711CF2"/>
    <w:rsid w:val="00715DAE"/>
    <w:rsid w:val="0071662E"/>
    <w:rsid w:val="0071774A"/>
    <w:rsid w:val="00717D12"/>
    <w:rsid w:val="007204C5"/>
    <w:rsid w:val="0072368A"/>
    <w:rsid w:val="00731D54"/>
    <w:rsid w:val="007336CA"/>
    <w:rsid w:val="007364DC"/>
    <w:rsid w:val="00737CEA"/>
    <w:rsid w:val="00741870"/>
    <w:rsid w:val="007430A3"/>
    <w:rsid w:val="0074388D"/>
    <w:rsid w:val="00746811"/>
    <w:rsid w:val="00746D03"/>
    <w:rsid w:val="0074738A"/>
    <w:rsid w:val="00747568"/>
    <w:rsid w:val="00752D7B"/>
    <w:rsid w:val="007562AD"/>
    <w:rsid w:val="00757C71"/>
    <w:rsid w:val="0076095F"/>
    <w:rsid w:val="00761859"/>
    <w:rsid w:val="00762369"/>
    <w:rsid w:val="00762573"/>
    <w:rsid w:val="00762D9F"/>
    <w:rsid w:val="00763D6C"/>
    <w:rsid w:val="007658D9"/>
    <w:rsid w:val="00765E9D"/>
    <w:rsid w:val="0077097A"/>
    <w:rsid w:val="00772F5F"/>
    <w:rsid w:val="00774D03"/>
    <w:rsid w:val="00775523"/>
    <w:rsid w:val="00775FA0"/>
    <w:rsid w:val="00776F04"/>
    <w:rsid w:val="00777F06"/>
    <w:rsid w:val="00777FAD"/>
    <w:rsid w:val="00781010"/>
    <w:rsid w:val="007810A5"/>
    <w:rsid w:val="00781953"/>
    <w:rsid w:val="00784509"/>
    <w:rsid w:val="00784FD4"/>
    <w:rsid w:val="00785AEC"/>
    <w:rsid w:val="00786072"/>
    <w:rsid w:val="00786E7F"/>
    <w:rsid w:val="00787584"/>
    <w:rsid w:val="00787B0A"/>
    <w:rsid w:val="00791D02"/>
    <w:rsid w:val="00791FA2"/>
    <w:rsid w:val="007924C0"/>
    <w:rsid w:val="0079414F"/>
    <w:rsid w:val="0079636A"/>
    <w:rsid w:val="0079762A"/>
    <w:rsid w:val="007A1934"/>
    <w:rsid w:val="007A4D2D"/>
    <w:rsid w:val="007A6E06"/>
    <w:rsid w:val="007A742C"/>
    <w:rsid w:val="007A76FC"/>
    <w:rsid w:val="007B3919"/>
    <w:rsid w:val="007B48F2"/>
    <w:rsid w:val="007B4F27"/>
    <w:rsid w:val="007B5424"/>
    <w:rsid w:val="007B59AD"/>
    <w:rsid w:val="007B767D"/>
    <w:rsid w:val="007C0A6C"/>
    <w:rsid w:val="007C0BBB"/>
    <w:rsid w:val="007C1EFB"/>
    <w:rsid w:val="007C41CE"/>
    <w:rsid w:val="007C5CD7"/>
    <w:rsid w:val="007D1E05"/>
    <w:rsid w:val="007D2828"/>
    <w:rsid w:val="007D2BC5"/>
    <w:rsid w:val="007D4052"/>
    <w:rsid w:val="007D469A"/>
    <w:rsid w:val="007E363F"/>
    <w:rsid w:val="007E4777"/>
    <w:rsid w:val="007E60B9"/>
    <w:rsid w:val="007E6BEE"/>
    <w:rsid w:val="007E7E04"/>
    <w:rsid w:val="007F070D"/>
    <w:rsid w:val="007F1C23"/>
    <w:rsid w:val="007F26F8"/>
    <w:rsid w:val="007F4A88"/>
    <w:rsid w:val="007F5228"/>
    <w:rsid w:val="007F5597"/>
    <w:rsid w:val="007F690E"/>
    <w:rsid w:val="007F75EE"/>
    <w:rsid w:val="007F76D2"/>
    <w:rsid w:val="007F7AD7"/>
    <w:rsid w:val="0080249A"/>
    <w:rsid w:val="00802EEB"/>
    <w:rsid w:val="008041E4"/>
    <w:rsid w:val="008053A8"/>
    <w:rsid w:val="00810F89"/>
    <w:rsid w:val="0081160B"/>
    <w:rsid w:val="008152FE"/>
    <w:rsid w:val="00823F1B"/>
    <w:rsid w:val="0082537C"/>
    <w:rsid w:val="0082594C"/>
    <w:rsid w:val="00826697"/>
    <w:rsid w:val="00826AC1"/>
    <w:rsid w:val="00830500"/>
    <w:rsid w:val="008311B3"/>
    <w:rsid w:val="0083181A"/>
    <w:rsid w:val="00831995"/>
    <w:rsid w:val="00832208"/>
    <w:rsid w:val="00833A55"/>
    <w:rsid w:val="00835396"/>
    <w:rsid w:val="008361FD"/>
    <w:rsid w:val="00842B01"/>
    <w:rsid w:val="008434F6"/>
    <w:rsid w:val="00844BE8"/>
    <w:rsid w:val="00844F0E"/>
    <w:rsid w:val="00847D83"/>
    <w:rsid w:val="00852523"/>
    <w:rsid w:val="00853181"/>
    <w:rsid w:val="00854837"/>
    <w:rsid w:val="008548E0"/>
    <w:rsid w:val="008607EE"/>
    <w:rsid w:val="008623DA"/>
    <w:rsid w:val="008636EF"/>
    <w:rsid w:val="00864F8A"/>
    <w:rsid w:val="00866AF0"/>
    <w:rsid w:val="00872DE3"/>
    <w:rsid w:val="008745EE"/>
    <w:rsid w:val="00876BB8"/>
    <w:rsid w:val="00883A72"/>
    <w:rsid w:val="008846B7"/>
    <w:rsid w:val="008869F6"/>
    <w:rsid w:val="00887BDB"/>
    <w:rsid w:val="0089160C"/>
    <w:rsid w:val="008919C1"/>
    <w:rsid w:val="00892B78"/>
    <w:rsid w:val="00895256"/>
    <w:rsid w:val="00895C0A"/>
    <w:rsid w:val="00897A59"/>
    <w:rsid w:val="008A0AA1"/>
    <w:rsid w:val="008A2330"/>
    <w:rsid w:val="008A349E"/>
    <w:rsid w:val="008A4010"/>
    <w:rsid w:val="008A4628"/>
    <w:rsid w:val="008B382F"/>
    <w:rsid w:val="008B405A"/>
    <w:rsid w:val="008B7E47"/>
    <w:rsid w:val="008C3138"/>
    <w:rsid w:val="008C5261"/>
    <w:rsid w:val="008C6045"/>
    <w:rsid w:val="008C6296"/>
    <w:rsid w:val="008D32CC"/>
    <w:rsid w:val="008D3A0F"/>
    <w:rsid w:val="008D3C24"/>
    <w:rsid w:val="008D45B8"/>
    <w:rsid w:val="008D54D7"/>
    <w:rsid w:val="008D6D41"/>
    <w:rsid w:val="008D6E44"/>
    <w:rsid w:val="008E3164"/>
    <w:rsid w:val="008E3607"/>
    <w:rsid w:val="008E5B74"/>
    <w:rsid w:val="008E5C5C"/>
    <w:rsid w:val="008F0271"/>
    <w:rsid w:val="008F0597"/>
    <w:rsid w:val="008F1ACD"/>
    <w:rsid w:val="008F3E9F"/>
    <w:rsid w:val="008F43B6"/>
    <w:rsid w:val="008F56C8"/>
    <w:rsid w:val="008F6305"/>
    <w:rsid w:val="009002CD"/>
    <w:rsid w:val="0090121F"/>
    <w:rsid w:val="009025F7"/>
    <w:rsid w:val="009032CE"/>
    <w:rsid w:val="00903D2D"/>
    <w:rsid w:val="00904B60"/>
    <w:rsid w:val="00906793"/>
    <w:rsid w:val="00906859"/>
    <w:rsid w:val="00910886"/>
    <w:rsid w:val="00910FEF"/>
    <w:rsid w:val="0091478A"/>
    <w:rsid w:val="0091619E"/>
    <w:rsid w:val="00917332"/>
    <w:rsid w:val="009176A8"/>
    <w:rsid w:val="00921C8E"/>
    <w:rsid w:val="00922C21"/>
    <w:rsid w:val="00923916"/>
    <w:rsid w:val="009253A4"/>
    <w:rsid w:val="00926196"/>
    <w:rsid w:val="00936FAC"/>
    <w:rsid w:val="009376F8"/>
    <w:rsid w:val="00937C8A"/>
    <w:rsid w:val="009420AA"/>
    <w:rsid w:val="00943529"/>
    <w:rsid w:val="00944D70"/>
    <w:rsid w:val="009468DA"/>
    <w:rsid w:val="0095045B"/>
    <w:rsid w:val="00952C91"/>
    <w:rsid w:val="0095429B"/>
    <w:rsid w:val="00957721"/>
    <w:rsid w:val="00957E67"/>
    <w:rsid w:val="009628E6"/>
    <w:rsid w:val="009709C3"/>
    <w:rsid w:val="0097226A"/>
    <w:rsid w:val="00972BFF"/>
    <w:rsid w:val="00980DC4"/>
    <w:rsid w:val="009848E0"/>
    <w:rsid w:val="009853E2"/>
    <w:rsid w:val="00985BA7"/>
    <w:rsid w:val="00985C48"/>
    <w:rsid w:val="00994F62"/>
    <w:rsid w:val="00995764"/>
    <w:rsid w:val="0099653D"/>
    <w:rsid w:val="009A2185"/>
    <w:rsid w:val="009A234C"/>
    <w:rsid w:val="009A3EF9"/>
    <w:rsid w:val="009A7188"/>
    <w:rsid w:val="009A7EF6"/>
    <w:rsid w:val="009B0571"/>
    <w:rsid w:val="009B0D5B"/>
    <w:rsid w:val="009B5CB9"/>
    <w:rsid w:val="009B72E1"/>
    <w:rsid w:val="009B7D7C"/>
    <w:rsid w:val="009B7E37"/>
    <w:rsid w:val="009C0D5D"/>
    <w:rsid w:val="009C43CF"/>
    <w:rsid w:val="009C44EF"/>
    <w:rsid w:val="009C5EEB"/>
    <w:rsid w:val="009D127A"/>
    <w:rsid w:val="009D242C"/>
    <w:rsid w:val="009D393C"/>
    <w:rsid w:val="009D4234"/>
    <w:rsid w:val="009D49D7"/>
    <w:rsid w:val="009D4E0A"/>
    <w:rsid w:val="009D4E82"/>
    <w:rsid w:val="009D58BD"/>
    <w:rsid w:val="009D68B3"/>
    <w:rsid w:val="009D7EFB"/>
    <w:rsid w:val="009E3910"/>
    <w:rsid w:val="009E4837"/>
    <w:rsid w:val="009F1E79"/>
    <w:rsid w:val="009F25A9"/>
    <w:rsid w:val="009F26E3"/>
    <w:rsid w:val="009F3166"/>
    <w:rsid w:val="009F3A6B"/>
    <w:rsid w:val="009F42FD"/>
    <w:rsid w:val="009F50FB"/>
    <w:rsid w:val="009F745D"/>
    <w:rsid w:val="00A01954"/>
    <w:rsid w:val="00A01B1E"/>
    <w:rsid w:val="00A151D8"/>
    <w:rsid w:val="00A168BA"/>
    <w:rsid w:val="00A20406"/>
    <w:rsid w:val="00A20CDD"/>
    <w:rsid w:val="00A32FAA"/>
    <w:rsid w:val="00A432EF"/>
    <w:rsid w:val="00A43F85"/>
    <w:rsid w:val="00A461F7"/>
    <w:rsid w:val="00A47FA5"/>
    <w:rsid w:val="00A50156"/>
    <w:rsid w:val="00A51127"/>
    <w:rsid w:val="00A51CCF"/>
    <w:rsid w:val="00A51E7F"/>
    <w:rsid w:val="00A531EE"/>
    <w:rsid w:val="00A5545D"/>
    <w:rsid w:val="00A5735A"/>
    <w:rsid w:val="00A6032A"/>
    <w:rsid w:val="00A60F69"/>
    <w:rsid w:val="00A62649"/>
    <w:rsid w:val="00A63775"/>
    <w:rsid w:val="00A65DDF"/>
    <w:rsid w:val="00A70589"/>
    <w:rsid w:val="00A7277C"/>
    <w:rsid w:val="00A73A67"/>
    <w:rsid w:val="00A73CD9"/>
    <w:rsid w:val="00A75E28"/>
    <w:rsid w:val="00A767D7"/>
    <w:rsid w:val="00A76BDB"/>
    <w:rsid w:val="00A77F70"/>
    <w:rsid w:val="00A857D9"/>
    <w:rsid w:val="00A90217"/>
    <w:rsid w:val="00A9684B"/>
    <w:rsid w:val="00A979F3"/>
    <w:rsid w:val="00AA1DFE"/>
    <w:rsid w:val="00AA323E"/>
    <w:rsid w:val="00AA3CCA"/>
    <w:rsid w:val="00AA4294"/>
    <w:rsid w:val="00AA47FA"/>
    <w:rsid w:val="00AA6C39"/>
    <w:rsid w:val="00AA75AB"/>
    <w:rsid w:val="00AB02AE"/>
    <w:rsid w:val="00AB1D23"/>
    <w:rsid w:val="00AB561A"/>
    <w:rsid w:val="00AB6CDB"/>
    <w:rsid w:val="00AB7D4A"/>
    <w:rsid w:val="00AC20CB"/>
    <w:rsid w:val="00AC2D5F"/>
    <w:rsid w:val="00AC3289"/>
    <w:rsid w:val="00AD0929"/>
    <w:rsid w:val="00AD0D0E"/>
    <w:rsid w:val="00AD7D03"/>
    <w:rsid w:val="00AE0340"/>
    <w:rsid w:val="00AE2086"/>
    <w:rsid w:val="00AE34AC"/>
    <w:rsid w:val="00AE4362"/>
    <w:rsid w:val="00AE4A5A"/>
    <w:rsid w:val="00AE51D9"/>
    <w:rsid w:val="00AE604D"/>
    <w:rsid w:val="00AE677B"/>
    <w:rsid w:val="00AF0739"/>
    <w:rsid w:val="00AF0CFF"/>
    <w:rsid w:val="00AF0F44"/>
    <w:rsid w:val="00AF14F5"/>
    <w:rsid w:val="00AF1C1E"/>
    <w:rsid w:val="00AF3CE2"/>
    <w:rsid w:val="00AF711F"/>
    <w:rsid w:val="00B001BA"/>
    <w:rsid w:val="00B0246C"/>
    <w:rsid w:val="00B04BA6"/>
    <w:rsid w:val="00B04F2C"/>
    <w:rsid w:val="00B07521"/>
    <w:rsid w:val="00B104CF"/>
    <w:rsid w:val="00B10A7E"/>
    <w:rsid w:val="00B11F3F"/>
    <w:rsid w:val="00B129E7"/>
    <w:rsid w:val="00B15283"/>
    <w:rsid w:val="00B1529B"/>
    <w:rsid w:val="00B15C38"/>
    <w:rsid w:val="00B219C1"/>
    <w:rsid w:val="00B26F60"/>
    <w:rsid w:val="00B27AA4"/>
    <w:rsid w:val="00B36097"/>
    <w:rsid w:val="00B3713C"/>
    <w:rsid w:val="00B40C0F"/>
    <w:rsid w:val="00B4385D"/>
    <w:rsid w:val="00B44980"/>
    <w:rsid w:val="00B44C28"/>
    <w:rsid w:val="00B464BB"/>
    <w:rsid w:val="00B4703C"/>
    <w:rsid w:val="00B47D89"/>
    <w:rsid w:val="00B5030E"/>
    <w:rsid w:val="00B510C2"/>
    <w:rsid w:val="00B52287"/>
    <w:rsid w:val="00B558CF"/>
    <w:rsid w:val="00B55C60"/>
    <w:rsid w:val="00B57DCB"/>
    <w:rsid w:val="00B6408F"/>
    <w:rsid w:val="00B652C5"/>
    <w:rsid w:val="00B678CB"/>
    <w:rsid w:val="00B719C8"/>
    <w:rsid w:val="00B71AB6"/>
    <w:rsid w:val="00B74DE7"/>
    <w:rsid w:val="00B75944"/>
    <w:rsid w:val="00B804F1"/>
    <w:rsid w:val="00B80CE7"/>
    <w:rsid w:val="00B84934"/>
    <w:rsid w:val="00B920F2"/>
    <w:rsid w:val="00B9295A"/>
    <w:rsid w:val="00B95328"/>
    <w:rsid w:val="00B96D28"/>
    <w:rsid w:val="00B976D6"/>
    <w:rsid w:val="00B97A50"/>
    <w:rsid w:val="00B97EE3"/>
    <w:rsid w:val="00B97F2F"/>
    <w:rsid w:val="00BA2DF9"/>
    <w:rsid w:val="00BA3670"/>
    <w:rsid w:val="00BA39C5"/>
    <w:rsid w:val="00BA478A"/>
    <w:rsid w:val="00BA54FF"/>
    <w:rsid w:val="00BA5B6D"/>
    <w:rsid w:val="00BA5D78"/>
    <w:rsid w:val="00BA74DA"/>
    <w:rsid w:val="00BB00DB"/>
    <w:rsid w:val="00BB1EF2"/>
    <w:rsid w:val="00BB22D9"/>
    <w:rsid w:val="00BB2CDF"/>
    <w:rsid w:val="00BB3DC7"/>
    <w:rsid w:val="00BB4960"/>
    <w:rsid w:val="00BB4AC4"/>
    <w:rsid w:val="00BB70E9"/>
    <w:rsid w:val="00BC1049"/>
    <w:rsid w:val="00BC3983"/>
    <w:rsid w:val="00BC4F38"/>
    <w:rsid w:val="00BC617E"/>
    <w:rsid w:val="00BD0440"/>
    <w:rsid w:val="00BD0944"/>
    <w:rsid w:val="00BD2C6F"/>
    <w:rsid w:val="00BD345B"/>
    <w:rsid w:val="00BD3A91"/>
    <w:rsid w:val="00BD520C"/>
    <w:rsid w:val="00BE21FA"/>
    <w:rsid w:val="00BE3E82"/>
    <w:rsid w:val="00BE7769"/>
    <w:rsid w:val="00BE7BC7"/>
    <w:rsid w:val="00BF06D1"/>
    <w:rsid w:val="00BF0F8B"/>
    <w:rsid w:val="00BF2A42"/>
    <w:rsid w:val="00BF3266"/>
    <w:rsid w:val="00BF5F68"/>
    <w:rsid w:val="00C00444"/>
    <w:rsid w:val="00C01085"/>
    <w:rsid w:val="00C01AC7"/>
    <w:rsid w:val="00C02999"/>
    <w:rsid w:val="00C03F0E"/>
    <w:rsid w:val="00C042A5"/>
    <w:rsid w:val="00C051F4"/>
    <w:rsid w:val="00C06963"/>
    <w:rsid w:val="00C10B42"/>
    <w:rsid w:val="00C11784"/>
    <w:rsid w:val="00C12C9C"/>
    <w:rsid w:val="00C1431A"/>
    <w:rsid w:val="00C155FB"/>
    <w:rsid w:val="00C15E1E"/>
    <w:rsid w:val="00C17580"/>
    <w:rsid w:val="00C2041D"/>
    <w:rsid w:val="00C21B98"/>
    <w:rsid w:val="00C2208D"/>
    <w:rsid w:val="00C355B7"/>
    <w:rsid w:val="00C37B87"/>
    <w:rsid w:val="00C447B5"/>
    <w:rsid w:val="00C44903"/>
    <w:rsid w:val="00C45F22"/>
    <w:rsid w:val="00C47952"/>
    <w:rsid w:val="00C52E4E"/>
    <w:rsid w:val="00C53BE5"/>
    <w:rsid w:val="00C54751"/>
    <w:rsid w:val="00C57148"/>
    <w:rsid w:val="00C605CF"/>
    <w:rsid w:val="00C6210A"/>
    <w:rsid w:val="00C62715"/>
    <w:rsid w:val="00C6349F"/>
    <w:rsid w:val="00C63D7A"/>
    <w:rsid w:val="00C66565"/>
    <w:rsid w:val="00C73B36"/>
    <w:rsid w:val="00C80D5B"/>
    <w:rsid w:val="00C83EC2"/>
    <w:rsid w:val="00C9332A"/>
    <w:rsid w:val="00C95269"/>
    <w:rsid w:val="00C9574F"/>
    <w:rsid w:val="00CA1181"/>
    <w:rsid w:val="00CA3930"/>
    <w:rsid w:val="00CA4135"/>
    <w:rsid w:val="00CA4DBB"/>
    <w:rsid w:val="00CA5529"/>
    <w:rsid w:val="00CA738A"/>
    <w:rsid w:val="00CA763C"/>
    <w:rsid w:val="00CB0934"/>
    <w:rsid w:val="00CB107A"/>
    <w:rsid w:val="00CB18C1"/>
    <w:rsid w:val="00CB2E19"/>
    <w:rsid w:val="00CB2EAF"/>
    <w:rsid w:val="00CB37F9"/>
    <w:rsid w:val="00CB53EA"/>
    <w:rsid w:val="00CB632D"/>
    <w:rsid w:val="00CB76CD"/>
    <w:rsid w:val="00CB7E97"/>
    <w:rsid w:val="00CC0BA7"/>
    <w:rsid w:val="00CC1BE7"/>
    <w:rsid w:val="00CC3A98"/>
    <w:rsid w:val="00CC3BCC"/>
    <w:rsid w:val="00CC5B84"/>
    <w:rsid w:val="00CC6372"/>
    <w:rsid w:val="00CC6441"/>
    <w:rsid w:val="00CC7584"/>
    <w:rsid w:val="00CD0070"/>
    <w:rsid w:val="00CD26DF"/>
    <w:rsid w:val="00CD3C51"/>
    <w:rsid w:val="00CD68E8"/>
    <w:rsid w:val="00CD71AD"/>
    <w:rsid w:val="00CD74BF"/>
    <w:rsid w:val="00CE5721"/>
    <w:rsid w:val="00CF4316"/>
    <w:rsid w:val="00CF485C"/>
    <w:rsid w:val="00D01AC4"/>
    <w:rsid w:val="00D022E1"/>
    <w:rsid w:val="00D06E62"/>
    <w:rsid w:val="00D10ADF"/>
    <w:rsid w:val="00D1101C"/>
    <w:rsid w:val="00D11264"/>
    <w:rsid w:val="00D11C33"/>
    <w:rsid w:val="00D131DC"/>
    <w:rsid w:val="00D14E25"/>
    <w:rsid w:val="00D16484"/>
    <w:rsid w:val="00D17785"/>
    <w:rsid w:val="00D2001E"/>
    <w:rsid w:val="00D204EA"/>
    <w:rsid w:val="00D2075A"/>
    <w:rsid w:val="00D21FE3"/>
    <w:rsid w:val="00D224E4"/>
    <w:rsid w:val="00D248CA"/>
    <w:rsid w:val="00D27649"/>
    <w:rsid w:val="00D30124"/>
    <w:rsid w:val="00D31FA5"/>
    <w:rsid w:val="00D33CD3"/>
    <w:rsid w:val="00D33FA1"/>
    <w:rsid w:val="00D34124"/>
    <w:rsid w:val="00D3467B"/>
    <w:rsid w:val="00D347D9"/>
    <w:rsid w:val="00D35ED2"/>
    <w:rsid w:val="00D36B86"/>
    <w:rsid w:val="00D41B5E"/>
    <w:rsid w:val="00D43B85"/>
    <w:rsid w:val="00D44CAD"/>
    <w:rsid w:val="00D44FC1"/>
    <w:rsid w:val="00D45DE7"/>
    <w:rsid w:val="00D54343"/>
    <w:rsid w:val="00D54763"/>
    <w:rsid w:val="00D55FB2"/>
    <w:rsid w:val="00D56DE4"/>
    <w:rsid w:val="00D60D1F"/>
    <w:rsid w:val="00D62D3F"/>
    <w:rsid w:val="00D6364E"/>
    <w:rsid w:val="00D640CB"/>
    <w:rsid w:val="00D6735F"/>
    <w:rsid w:val="00D70DE0"/>
    <w:rsid w:val="00D730E3"/>
    <w:rsid w:val="00D740F7"/>
    <w:rsid w:val="00D7435D"/>
    <w:rsid w:val="00D76330"/>
    <w:rsid w:val="00D77652"/>
    <w:rsid w:val="00D813C7"/>
    <w:rsid w:val="00D866FD"/>
    <w:rsid w:val="00D86793"/>
    <w:rsid w:val="00D92A79"/>
    <w:rsid w:val="00D93608"/>
    <w:rsid w:val="00D94CF5"/>
    <w:rsid w:val="00D957C4"/>
    <w:rsid w:val="00DA01F5"/>
    <w:rsid w:val="00DA1247"/>
    <w:rsid w:val="00DA17D5"/>
    <w:rsid w:val="00DA2DC4"/>
    <w:rsid w:val="00DA2FDA"/>
    <w:rsid w:val="00DA6111"/>
    <w:rsid w:val="00DA69AA"/>
    <w:rsid w:val="00DB1B03"/>
    <w:rsid w:val="00DB44D4"/>
    <w:rsid w:val="00DB4EA0"/>
    <w:rsid w:val="00DC11B6"/>
    <w:rsid w:val="00DC24D4"/>
    <w:rsid w:val="00DC4387"/>
    <w:rsid w:val="00DC44F6"/>
    <w:rsid w:val="00DC4C0F"/>
    <w:rsid w:val="00DC4E6D"/>
    <w:rsid w:val="00DC5280"/>
    <w:rsid w:val="00DC5C17"/>
    <w:rsid w:val="00DC6038"/>
    <w:rsid w:val="00DC60FC"/>
    <w:rsid w:val="00DD583C"/>
    <w:rsid w:val="00DD67A7"/>
    <w:rsid w:val="00DE1E04"/>
    <w:rsid w:val="00DE3CFE"/>
    <w:rsid w:val="00DE47EE"/>
    <w:rsid w:val="00DF3EAC"/>
    <w:rsid w:val="00DF50FE"/>
    <w:rsid w:val="00E00796"/>
    <w:rsid w:val="00E00E24"/>
    <w:rsid w:val="00E010A3"/>
    <w:rsid w:val="00E03CA9"/>
    <w:rsid w:val="00E05FD2"/>
    <w:rsid w:val="00E11212"/>
    <w:rsid w:val="00E120FB"/>
    <w:rsid w:val="00E1248C"/>
    <w:rsid w:val="00E13FD7"/>
    <w:rsid w:val="00E16D06"/>
    <w:rsid w:val="00E20C6C"/>
    <w:rsid w:val="00E26F3B"/>
    <w:rsid w:val="00E30991"/>
    <w:rsid w:val="00E33483"/>
    <w:rsid w:val="00E33D20"/>
    <w:rsid w:val="00E3568F"/>
    <w:rsid w:val="00E50BF6"/>
    <w:rsid w:val="00E50DC4"/>
    <w:rsid w:val="00E514C4"/>
    <w:rsid w:val="00E52271"/>
    <w:rsid w:val="00E5589B"/>
    <w:rsid w:val="00E55F23"/>
    <w:rsid w:val="00E5623E"/>
    <w:rsid w:val="00E565A2"/>
    <w:rsid w:val="00E57A18"/>
    <w:rsid w:val="00E60190"/>
    <w:rsid w:val="00E6019A"/>
    <w:rsid w:val="00E6173A"/>
    <w:rsid w:val="00E624BE"/>
    <w:rsid w:val="00E62C0F"/>
    <w:rsid w:val="00E64E9C"/>
    <w:rsid w:val="00E6598E"/>
    <w:rsid w:val="00E709A1"/>
    <w:rsid w:val="00E711BD"/>
    <w:rsid w:val="00E718BA"/>
    <w:rsid w:val="00E72DBE"/>
    <w:rsid w:val="00E74EF1"/>
    <w:rsid w:val="00E7575F"/>
    <w:rsid w:val="00E76088"/>
    <w:rsid w:val="00E77024"/>
    <w:rsid w:val="00E77C04"/>
    <w:rsid w:val="00E81BCB"/>
    <w:rsid w:val="00E825FF"/>
    <w:rsid w:val="00E841EB"/>
    <w:rsid w:val="00E85758"/>
    <w:rsid w:val="00E8783D"/>
    <w:rsid w:val="00E879FC"/>
    <w:rsid w:val="00E87EB4"/>
    <w:rsid w:val="00E9067B"/>
    <w:rsid w:val="00E92258"/>
    <w:rsid w:val="00E94ECA"/>
    <w:rsid w:val="00EA0BC6"/>
    <w:rsid w:val="00EA47F4"/>
    <w:rsid w:val="00EA68CA"/>
    <w:rsid w:val="00EB048A"/>
    <w:rsid w:val="00EB4172"/>
    <w:rsid w:val="00EB4AEC"/>
    <w:rsid w:val="00EB6DC8"/>
    <w:rsid w:val="00EB7D52"/>
    <w:rsid w:val="00EC26B7"/>
    <w:rsid w:val="00EC2B37"/>
    <w:rsid w:val="00EC34FE"/>
    <w:rsid w:val="00EC3DF6"/>
    <w:rsid w:val="00EC3E3D"/>
    <w:rsid w:val="00EC7EF9"/>
    <w:rsid w:val="00ED14D1"/>
    <w:rsid w:val="00ED2E97"/>
    <w:rsid w:val="00ED4597"/>
    <w:rsid w:val="00EE0BA7"/>
    <w:rsid w:val="00EE229E"/>
    <w:rsid w:val="00EE6989"/>
    <w:rsid w:val="00EE7613"/>
    <w:rsid w:val="00EF2866"/>
    <w:rsid w:val="00EF3481"/>
    <w:rsid w:val="00EF3E4C"/>
    <w:rsid w:val="00EF4067"/>
    <w:rsid w:val="00EF660A"/>
    <w:rsid w:val="00F034E7"/>
    <w:rsid w:val="00F03A6A"/>
    <w:rsid w:val="00F0776E"/>
    <w:rsid w:val="00F10FDA"/>
    <w:rsid w:val="00F139F1"/>
    <w:rsid w:val="00F20B35"/>
    <w:rsid w:val="00F24606"/>
    <w:rsid w:val="00F2670D"/>
    <w:rsid w:val="00F27438"/>
    <w:rsid w:val="00F279A0"/>
    <w:rsid w:val="00F30E6A"/>
    <w:rsid w:val="00F31F49"/>
    <w:rsid w:val="00F341ED"/>
    <w:rsid w:val="00F413B6"/>
    <w:rsid w:val="00F43A95"/>
    <w:rsid w:val="00F43DF3"/>
    <w:rsid w:val="00F4428B"/>
    <w:rsid w:val="00F444D6"/>
    <w:rsid w:val="00F44CCC"/>
    <w:rsid w:val="00F4580F"/>
    <w:rsid w:val="00F50448"/>
    <w:rsid w:val="00F51CF4"/>
    <w:rsid w:val="00F52D67"/>
    <w:rsid w:val="00F52E76"/>
    <w:rsid w:val="00F54541"/>
    <w:rsid w:val="00F57B44"/>
    <w:rsid w:val="00F62943"/>
    <w:rsid w:val="00F6358A"/>
    <w:rsid w:val="00F639DF"/>
    <w:rsid w:val="00F63DF5"/>
    <w:rsid w:val="00F652A0"/>
    <w:rsid w:val="00F71033"/>
    <w:rsid w:val="00F71FEA"/>
    <w:rsid w:val="00F747CE"/>
    <w:rsid w:val="00F8377A"/>
    <w:rsid w:val="00F837B8"/>
    <w:rsid w:val="00F8497C"/>
    <w:rsid w:val="00F87131"/>
    <w:rsid w:val="00F9124A"/>
    <w:rsid w:val="00F92FA3"/>
    <w:rsid w:val="00F93675"/>
    <w:rsid w:val="00F9395C"/>
    <w:rsid w:val="00F953F6"/>
    <w:rsid w:val="00F96E74"/>
    <w:rsid w:val="00F97277"/>
    <w:rsid w:val="00F979DA"/>
    <w:rsid w:val="00FA2D81"/>
    <w:rsid w:val="00FA535D"/>
    <w:rsid w:val="00FA7DD2"/>
    <w:rsid w:val="00FB003D"/>
    <w:rsid w:val="00FB0AFB"/>
    <w:rsid w:val="00FB0C8F"/>
    <w:rsid w:val="00FB17BA"/>
    <w:rsid w:val="00FB1E77"/>
    <w:rsid w:val="00FB5402"/>
    <w:rsid w:val="00FC0C4E"/>
    <w:rsid w:val="00FC1A34"/>
    <w:rsid w:val="00FC45D8"/>
    <w:rsid w:val="00FC67BB"/>
    <w:rsid w:val="00FD2B29"/>
    <w:rsid w:val="00FD4C37"/>
    <w:rsid w:val="00FD6AC2"/>
    <w:rsid w:val="00FD7573"/>
    <w:rsid w:val="00FD7ECA"/>
    <w:rsid w:val="00FE1873"/>
    <w:rsid w:val="00FE1C55"/>
    <w:rsid w:val="00FE3748"/>
    <w:rsid w:val="00FE386D"/>
    <w:rsid w:val="00FE3FE1"/>
    <w:rsid w:val="00FE446E"/>
    <w:rsid w:val="00FE4AC3"/>
    <w:rsid w:val="00FE4C66"/>
    <w:rsid w:val="00FE7FB6"/>
    <w:rsid w:val="00FF0155"/>
    <w:rsid w:val="00FF299B"/>
    <w:rsid w:val="00FF6733"/>
    <w:rsid w:val="00FF784A"/>
    <w:rsid w:val="00FF7E54"/>
    <w:rsid w:val="016866FC"/>
    <w:rsid w:val="09271662"/>
    <w:rsid w:val="0D7F5D96"/>
    <w:rsid w:val="11A007F3"/>
    <w:rsid w:val="25AF4750"/>
    <w:rsid w:val="2B8330C6"/>
    <w:rsid w:val="34461A36"/>
    <w:rsid w:val="35BE7316"/>
    <w:rsid w:val="37EF02AA"/>
    <w:rsid w:val="389C731E"/>
    <w:rsid w:val="3A5A530B"/>
    <w:rsid w:val="43EA39CC"/>
    <w:rsid w:val="43F46724"/>
    <w:rsid w:val="457C0654"/>
    <w:rsid w:val="50FA2956"/>
    <w:rsid w:val="52F45CCD"/>
    <w:rsid w:val="57F819C5"/>
    <w:rsid w:val="649A6ABC"/>
    <w:rsid w:val="7131082E"/>
    <w:rsid w:val="7BBD5F63"/>
    <w:rsid w:val="7D1852B2"/>
    <w:rsid w:val="7E350DC4"/>
    <w:rsid w:val="7FE3189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  <w:jc w:val="both"/>
    </w:pPr>
    <w:rPr>
      <w:rFonts w:ascii="宋体" w:hAnsi="Times New Roman" w:eastAsia="宋体" w:cs="Times New Roman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0"/>
    <w:pPr>
      <w:jc w:val="left"/>
      <w:outlineLvl w:val="0"/>
    </w:pPr>
    <w:rPr>
      <w:b/>
      <w:bCs/>
      <w:sz w:val="31"/>
      <w:szCs w:val="31"/>
    </w:rPr>
  </w:style>
  <w:style w:type="paragraph" w:styleId="3">
    <w:name w:val="heading 2"/>
    <w:basedOn w:val="1"/>
    <w:next w:val="1"/>
    <w:link w:val="16"/>
    <w:qFormat/>
    <w:uiPriority w:val="0"/>
    <w:pPr>
      <w:jc w:val="left"/>
      <w:outlineLvl w:val="1"/>
    </w:pPr>
    <w:rPr>
      <w:b/>
      <w:bCs/>
      <w:sz w:val="28"/>
      <w:szCs w:val="28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2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1"/>
    <w:basedOn w:val="1"/>
    <w:next w:val="1"/>
    <w:qFormat/>
    <w:uiPriority w:val="39"/>
  </w:style>
  <w:style w:type="paragraph" w:styleId="7">
    <w:name w:val="footnote text"/>
    <w:basedOn w:val="1"/>
    <w:link w:val="25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8">
    <w:name w:val="toc 2"/>
    <w:basedOn w:val="1"/>
    <w:next w:val="1"/>
    <w:qFormat/>
    <w:uiPriority w:val="39"/>
    <w:pPr>
      <w:ind w:left="420" w:leftChars="200"/>
    </w:pPr>
  </w:style>
  <w:style w:type="paragraph" w:styleId="9">
    <w:name w:val="Title"/>
    <w:basedOn w:val="1"/>
    <w:next w:val="1"/>
    <w:link w:val="26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qFormat/>
    <w:uiPriority w:val="99"/>
    <w:rPr>
      <w:color w:val="0000FF"/>
      <w:u w:val="single"/>
    </w:rPr>
  </w:style>
  <w:style w:type="character" w:styleId="14">
    <w:name w:val="footnote reference"/>
    <w:basedOn w:val="12"/>
    <w:semiHidden/>
    <w:unhideWhenUsed/>
    <w:qFormat/>
    <w:uiPriority w:val="99"/>
    <w:rPr>
      <w:vertAlign w:val="superscript"/>
    </w:rPr>
  </w:style>
  <w:style w:type="paragraph" w:customStyle="1" w:styleId="15">
    <w:name w:val="列表段落1"/>
    <w:basedOn w:val="1"/>
    <w:qFormat/>
    <w:uiPriority w:val="34"/>
    <w:pPr>
      <w:ind w:firstLine="420" w:firstLineChars="200"/>
    </w:pPr>
  </w:style>
  <w:style w:type="character" w:customStyle="1" w:styleId="16">
    <w:name w:val="标题 2 字符"/>
    <w:basedOn w:val="12"/>
    <w:link w:val="3"/>
    <w:qFormat/>
    <w:uiPriority w:val="0"/>
    <w:rPr>
      <w:rFonts w:ascii="宋体" w:hAnsi="Times New Roman" w:eastAsia="宋体" w:cs="Times New Roman"/>
      <w:b/>
      <w:bCs/>
      <w:kern w:val="0"/>
      <w:sz w:val="28"/>
      <w:szCs w:val="28"/>
      <w:lang w:eastAsia="en-US"/>
    </w:rPr>
  </w:style>
  <w:style w:type="character" w:customStyle="1" w:styleId="17">
    <w:name w:val="标题 1 字符"/>
    <w:basedOn w:val="12"/>
    <w:link w:val="2"/>
    <w:qFormat/>
    <w:uiPriority w:val="0"/>
    <w:rPr>
      <w:rFonts w:ascii="宋体" w:hAnsi="Times New Roman" w:eastAsia="宋体" w:cs="Times New Roman"/>
      <w:b/>
      <w:bCs/>
      <w:kern w:val="0"/>
      <w:sz w:val="31"/>
      <w:szCs w:val="31"/>
      <w:lang w:eastAsia="en-US"/>
    </w:rPr>
  </w:style>
  <w:style w:type="character" w:customStyle="1" w:styleId="18">
    <w:name w:val="表头样式 Char Char Char"/>
    <w:basedOn w:val="12"/>
    <w:link w:val="19"/>
    <w:qFormat/>
    <w:uiPriority w:val="0"/>
    <w:rPr>
      <w:rFonts w:ascii="Arial" w:hAnsi="Arial"/>
      <w:b/>
      <w:szCs w:val="21"/>
    </w:rPr>
  </w:style>
  <w:style w:type="paragraph" w:customStyle="1" w:styleId="19">
    <w:name w:val="表头样式 Char"/>
    <w:basedOn w:val="1"/>
    <w:link w:val="18"/>
    <w:qFormat/>
    <w:uiPriority w:val="0"/>
    <w:pPr>
      <w:jc w:val="center"/>
    </w:pPr>
    <w:rPr>
      <w:rFonts w:ascii="Arial" w:hAnsi="Arial"/>
      <w:b/>
    </w:rPr>
  </w:style>
  <w:style w:type="character" w:customStyle="1" w:styleId="20">
    <w:name w:val="表格文本 Char Char"/>
    <w:basedOn w:val="12"/>
    <w:link w:val="21"/>
    <w:qFormat/>
    <w:uiPriority w:val="0"/>
    <w:rPr>
      <w:rFonts w:eastAsia="Times New Roman"/>
      <w:sz w:val="24"/>
      <w:szCs w:val="24"/>
      <w:lang w:eastAsia="en-US"/>
    </w:rPr>
  </w:style>
  <w:style w:type="paragraph" w:customStyle="1" w:styleId="21">
    <w:name w:val="表格文本"/>
    <w:basedOn w:val="1"/>
    <w:link w:val="20"/>
    <w:qFormat/>
    <w:uiPriority w:val="0"/>
    <w:pPr>
      <w:tabs>
        <w:tab w:val="decimal" w:pos="0"/>
      </w:tabs>
      <w:jc w:val="left"/>
    </w:pPr>
    <w:rPr>
      <w:rFonts w:eastAsia="Times New Roman"/>
      <w:sz w:val="24"/>
      <w:szCs w:val="24"/>
    </w:rPr>
  </w:style>
  <w:style w:type="paragraph" w:customStyle="1" w:styleId="22">
    <w:name w:val="目录"/>
    <w:basedOn w:val="1"/>
    <w:qFormat/>
    <w:uiPriority w:val="0"/>
    <w:pPr>
      <w:spacing w:before="480" w:after="360"/>
      <w:jc w:val="center"/>
    </w:pPr>
    <w:rPr>
      <w:rFonts w:ascii="Arial" w:hAnsi="Arial" w:eastAsia="黑体"/>
      <w:sz w:val="32"/>
      <w:szCs w:val="32"/>
    </w:rPr>
  </w:style>
  <w:style w:type="character" w:customStyle="1" w:styleId="23">
    <w:name w:val="页眉 字符"/>
    <w:basedOn w:val="12"/>
    <w:link w:val="5"/>
    <w:qFormat/>
    <w:uiPriority w:val="99"/>
    <w:rPr>
      <w:sz w:val="18"/>
      <w:szCs w:val="18"/>
    </w:rPr>
  </w:style>
  <w:style w:type="character" w:customStyle="1" w:styleId="24">
    <w:name w:val="页脚 字符"/>
    <w:basedOn w:val="12"/>
    <w:link w:val="4"/>
    <w:qFormat/>
    <w:uiPriority w:val="99"/>
    <w:rPr>
      <w:sz w:val="18"/>
      <w:szCs w:val="18"/>
    </w:rPr>
  </w:style>
  <w:style w:type="character" w:customStyle="1" w:styleId="25">
    <w:name w:val="脚注文本 字符"/>
    <w:basedOn w:val="12"/>
    <w:link w:val="7"/>
    <w:semiHidden/>
    <w:qFormat/>
    <w:uiPriority w:val="99"/>
    <w:rPr>
      <w:kern w:val="2"/>
      <w:sz w:val="18"/>
      <w:szCs w:val="18"/>
    </w:rPr>
  </w:style>
  <w:style w:type="character" w:customStyle="1" w:styleId="26">
    <w:name w:val="标题 字符"/>
    <w:basedOn w:val="12"/>
    <w:link w:val="9"/>
    <w:qFormat/>
    <w:uiPriority w:val="1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27">
    <w:name w:val="页脚 Char"/>
    <w:qFormat/>
    <w:uiPriority w:val="99"/>
    <w:rPr>
      <w:rFonts w:ascii="宋体"/>
      <w:sz w:val="18"/>
      <w:szCs w:val="18"/>
      <w:lang w:eastAsia="en-US"/>
    </w:rPr>
  </w:style>
  <w:style w:type="paragraph" w:customStyle="1" w:styleId="28">
    <w:name w:val="缺省文本"/>
    <w:basedOn w:val="1"/>
    <w:qFormat/>
    <w:uiPriority w:val="0"/>
    <w:pPr>
      <w:jc w:val="left"/>
    </w:pPr>
    <w:rPr>
      <w:rFonts w:ascii="Times New Roman" w:eastAsia="Times New Roman"/>
      <w:sz w:val="24"/>
      <w:szCs w:val="24"/>
    </w:rPr>
  </w:style>
  <w:style w:type="paragraph" w:customStyle="1" w:styleId="29">
    <w:name w:val="封面表格文本"/>
    <w:basedOn w:val="1"/>
    <w:qFormat/>
    <w:uiPriority w:val="0"/>
    <w:pPr>
      <w:jc w:val="center"/>
    </w:pPr>
    <w:rPr>
      <w:rFonts w:ascii="Arial" w:hAnsi="Arial"/>
      <w:lang w:eastAsia="zh-CN"/>
    </w:rPr>
  </w:style>
  <w:style w:type="paragraph" w:styleId="3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6CC36B-D40A-4648-841B-0C2A0051731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2408</Words>
  <Characters>3817</Characters>
  <Lines>53</Lines>
  <Paragraphs>15</Paragraphs>
  <TotalTime>2</TotalTime>
  <ScaleCrop>false</ScaleCrop>
  <LinksUpToDate>false</LinksUpToDate>
  <CharactersWithSpaces>3879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2023-06-09T02:45:00Z</dcterms:created>
  <dc:creator>zl</dc:creator>
  <cp:lastModifiedBy>黄工</cp:lastModifiedBy>
  <dcterms:modified xsi:type="dcterms:W3CDTF">2026-03-23T11:46:03Z</dcterms:modified>
  <cp:revision>322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35C45F22B62449D8B9BCDD93CA93F0B0_12</vt:lpwstr>
  </property>
  <property fmtid="{D5CDD505-2E9C-101B-9397-08002B2CF9AE}" pid="4" name="KSOTemplateDocerSaveRecord">
    <vt:lpwstr>eyJoZGlkIjoiZDRmMThmZWFlYzdjZGU2NGQ3ZTIzNTIyYjEwNWMzYTgiLCJ1c2VySWQiOiIyNTA1NDE3ODAifQ==</vt:lpwstr>
  </property>
</Properties>
</file>