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16AAE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2A8020E9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5C65FA37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7F66E626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2F24F317">
      <w:pPr>
        <w:ind w:firstLine="964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 w14:paraId="49C102D8">
      <w:pPr>
        <w:ind w:firstLine="560" w:firstLineChars="200"/>
        <w:rPr>
          <w:sz w:val="28"/>
          <w:szCs w:val="28"/>
        </w:rPr>
      </w:pPr>
    </w:p>
    <w:p w14:paraId="0A37F36A">
      <w:pPr>
        <w:ind w:firstLine="560" w:firstLineChars="200"/>
        <w:rPr>
          <w:sz w:val="28"/>
          <w:szCs w:val="28"/>
        </w:rPr>
      </w:pPr>
    </w:p>
    <w:p w14:paraId="0ECB74FD">
      <w:pPr>
        <w:ind w:firstLine="560" w:firstLineChars="200"/>
        <w:rPr>
          <w:sz w:val="28"/>
          <w:szCs w:val="28"/>
        </w:rPr>
      </w:pPr>
    </w:p>
    <w:p w14:paraId="754048F1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01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日，广州磐钴智能有限公司在会议室举行项目会议，会议主要内容：</w:t>
      </w:r>
    </w:p>
    <w:p w14:paraId="2A689C9B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 w14:paraId="215EC3B1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1、确定“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位置监控平台国际化适配</w:t>
      </w:r>
      <w:r>
        <w:rPr>
          <w:rFonts w:hint="eastAsia" w:ascii="宋体" w:hAnsi="宋体" w:eastAsia="宋体" w:cs="宋体"/>
          <w:sz w:val="28"/>
          <w:szCs w:val="28"/>
        </w:rPr>
        <w:t>”的立项申请，按项目整体研发排期计划执行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；</w:t>
      </w:r>
    </w:p>
    <w:p w14:paraId="7AF11029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2、会议审定项目开发时间：202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01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日至202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03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31</w:t>
      </w:r>
      <w:r>
        <w:rPr>
          <w:rFonts w:hint="eastAsia" w:ascii="宋体" w:hAnsi="宋体" w:eastAsia="宋体" w:cs="宋体"/>
          <w:sz w:val="28"/>
          <w:szCs w:val="28"/>
        </w:rPr>
        <w:t>日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；</w:t>
      </w:r>
    </w:p>
    <w:p w14:paraId="575F1FB7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3、会议通过项目的相关经费预算，项目经费预算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万元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；</w:t>
      </w:r>
    </w:p>
    <w:p w14:paraId="768080F1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4、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软件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部加强项目管理，保证项目顺利实施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 w14:paraId="39F4F7A5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7AB328CC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13F6DF7D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10B2460F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 w14:paraId="257AAD3D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01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0B286745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 w14:paraId="50B70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111BA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5088D7A4"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 w14:paraId="1ED8A3A3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4E81B10D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147BFF1F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4067FC66"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 w14:paraId="47CFCAD2"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 w14:paraId="069D1C99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4972AB46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37BA3B68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71D7C18E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1FFBE7CC">
      <w:pPr>
        <w:rPr>
          <w:rFonts w:ascii="黑体" w:eastAsia="黑体" w:cs="黑体"/>
          <w:b/>
          <w:bCs/>
          <w:sz w:val="30"/>
          <w:szCs w:val="30"/>
        </w:rPr>
      </w:pPr>
    </w:p>
    <w:p w14:paraId="60246803">
      <w:pPr>
        <w:spacing w:line="700" w:lineRule="exact"/>
        <w:jc w:val="center"/>
        <w:rPr>
          <w:rFonts w:hint="default" w:ascii="宋体" w:hAns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项目名称：</w:t>
      </w:r>
      <w:r>
        <w:rPr>
          <w:rFonts w:hint="eastAsia" w:ascii="宋体" w:hAnsi="宋体"/>
          <w:b w:val="0"/>
          <w:bCs w:val="0"/>
          <w:sz w:val="36"/>
          <w:szCs w:val="36"/>
          <w:lang w:eastAsia="zh-CN"/>
        </w:rPr>
        <w:t>位置监控平台国际化适配</w:t>
      </w:r>
    </w:p>
    <w:p w14:paraId="7797F52C">
      <w:pPr>
        <w:spacing w:line="700" w:lineRule="exact"/>
        <w:jc w:val="center"/>
        <w:rPr>
          <w:rFonts w:hint="default" w:ascii="宋体" w:eastAsia="宋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项目责任人：</w:t>
      </w:r>
      <w:r>
        <w:rPr>
          <w:rFonts w:hint="default" w:ascii="宋体" w:hAnsi="宋体"/>
          <w:b w:val="0"/>
          <w:bCs w:val="0"/>
          <w:sz w:val="36"/>
          <w:szCs w:val="36"/>
        </w:rPr>
        <w:t>黄达庆</w:t>
      </w:r>
      <w:r>
        <w:rPr>
          <w:rFonts w:hint="eastAsia" w:ascii="宋体" w:hAnsi="宋体"/>
          <w:b w:val="0"/>
          <w:bCs w:val="0"/>
          <w:sz w:val="36"/>
          <w:szCs w:val="36"/>
          <w:lang w:eastAsia="zh-CN"/>
        </w:rPr>
        <w:t>、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潘信宇</w:t>
      </w:r>
    </w:p>
    <w:p w14:paraId="6BA07C19">
      <w:pPr>
        <w:ind w:firstLine="1920" w:firstLineChars="600"/>
        <w:jc w:val="left"/>
        <w:rPr>
          <w:rFonts w:ascii="宋体"/>
          <w:sz w:val="32"/>
          <w:szCs w:val="32"/>
        </w:rPr>
      </w:pPr>
    </w:p>
    <w:p w14:paraId="676D9B65">
      <w:pPr>
        <w:ind w:firstLine="2380" w:firstLineChars="850"/>
        <w:rPr>
          <w:rFonts w:ascii="宋体"/>
          <w:sz w:val="28"/>
          <w:szCs w:val="28"/>
        </w:rPr>
      </w:pPr>
    </w:p>
    <w:p w14:paraId="4A900D39">
      <w:pPr>
        <w:rPr>
          <w:rFonts w:ascii="宋体"/>
          <w:sz w:val="28"/>
          <w:szCs w:val="28"/>
        </w:rPr>
      </w:pPr>
    </w:p>
    <w:p w14:paraId="764B3579">
      <w:pPr>
        <w:jc w:val="center"/>
        <w:rPr>
          <w:rFonts w:ascii="宋体"/>
          <w:sz w:val="32"/>
          <w:szCs w:val="32"/>
        </w:rPr>
      </w:pPr>
    </w:p>
    <w:p w14:paraId="297F677F">
      <w:pPr>
        <w:jc w:val="both"/>
        <w:rPr>
          <w:rFonts w:ascii="宋体"/>
          <w:sz w:val="32"/>
          <w:szCs w:val="32"/>
        </w:rPr>
      </w:pPr>
    </w:p>
    <w:p w14:paraId="3EF972A7">
      <w:pPr>
        <w:jc w:val="center"/>
        <w:rPr>
          <w:rFonts w:ascii="宋体"/>
          <w:sz w:val="32"/>
          <w:szCs w:val="32"/>
        </w:rPr>
      </w:pPr>
    </w:p>
    <w:p w14:paraId="6BCDA6B8">
      <w:pPr>
        <w:jc w:val="center"/>
        <w:rPr>
          <w:rFonts w:asci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20</w:t>
      </w:r>
      <w:r>
        <w:rPr>
          <w:rFonts w:hint="eastAsia" w:ascii="宋体" w:hAnsi="宋体"/>
          <w:sz w:val="32"/>
          <w:szCs w:val="32"/>
          <w:lang w:val="en-US" w:eastAsia="zh-CN"/>
        </w:rPr>
        <w:t>26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>01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>20</w:t>
      </w:r>
      <w:r>
        <w:rPr>
          <w:rFonts w:hint="eastAsia" w:ascii="宋体" w:hAnsi="宋体"/>
          <w:sz w:val="32"/>
          <w:szCs w:val="32"/>
        </w:rPr>
        <w:t>日</w:t>
      </w:r>
    </w:p>
    <w:p w14:paraId="7C812EC2">
      <w:pPr>
        <w:jc w:val="center"/>
        <w:rPr>
          <w:rFonts w:ascii="宋体"/>
          <w:sz w:val="32"/>
          <w:szCs w:val="32"/>
        </w:rPr>
      </w:pPr>
    </w:p>
    <w:p w14:paraId="67D9822F">
      <w:pPr>
        <w:jc w:val="center"/>
        <w:rPr>
          <w:rFonts w:ascii="宋体"/>
          <w:sz w:val="32"/>
          <w:szCs w:val="32"/>
        </w:rPr>
      </w:pPr>
    </w:p>
    <w:p w14:paraId="4F2879FA">
      <w:pPr>
        <w:jc w:val="center"/>
        <w:rPr>
          <w:rFonts w:ascii="宋体"/>
          <w:sz w:val="32"/>
          <w:szCs w:val="32"/>
        </w:rPr>
      </w:pPr>
    </w:p>
    <w:p w14:paraId="32DD4DE3">
      <w:pPr>
        <w:jc w:val="both"/>
        <w:rPr>
          <w:rFonts w:ascii="宋体"/>
          <w:sz w:val="32"/>
          <w:szCs w:val="32"/>
        </w:rPr>
      </w:pPr>
    </w:p>
    <w:p w14:paraId="1F4D0A02">
      <w:pPr>
        <w:jc w:val="both"/>
        <w:rPr>
          <w:rFonts w:ascii="宋体"/>
          <w:sz w:val="32"/>
          <w:szCs w:val="32"/>
        </w:rPr>
      </w:pPr>
    </w:p>
    <w:tbl>
      <w:tblPr>
        <w:tblStyle w:val="8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7560"/>
      </w:tblGrid>
      <w:tr w14:paraId="6465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51CD2BD8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vAlign w:val="center"/>
          </w:tcPr>
          <w:p w14:paraId="1612AA29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  <w:t>位置监控平台国际化适配</w:t>
            </w:r>
          </w:p>
        </w:tc>
      </w:tr>
      <w:tr w14:paraId="3E9D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4BDC257E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vAlign w:val="center"/>
          </w:tcPr>
          <w:p w14:paraId="7B42394F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3万元</w:t>
            </w:r>
          </w:p>
        </w:tc>
      </w:tr>
      <w:tr w14:paraId="682E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0B0BB1C1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vAlign w:val="center"/>
          </w:tcPr>
          <w:p w14:paraId="7A3B30DF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01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20日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31日</w:t>
            </w:r>
          </w:p>
        </w:tc>
      </w:tr>
      <w:tr w14:paraId="5989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2CD4A5AD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vAlign w:val="center"/>
          </w:tcPr>
          <w:p w14:paraId="32D572B3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</w:t>
            </w:r>
          </w:p>
        </w:tc>
      </w:tr>
      <w:tr w14:paraId="059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24A6164B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7560" w:type="dxa"/>
            <w:vAlign w:val="center"/>
          </w:tcPr>
          <w:p w14:paraId="17FB8EEB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黄达庆、潘信宇</w:t>
            </w:r>
          </w:p>
        </w:tc>
      </w:tr>
      <w:tr w14:paraId="1BB6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48FB5D3D">
            <w:pPr>
              <w:jc w:val="left"/>
              <w:rPr>
                <w:rFonts w:asci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成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员</w:t>
            </w:r>
          </w:p>
        </w:tc>
        <w:tc>
          <w:tcPr>
            <w:tcW w:w="7560" w:type="dxa"/>
            <w:vAlign w:val="center"/>
          </w:tcPr>
          <w:p w14:paraId="36388D33">
            <w:pPr>
              <w:jc w:val="left"/>
              <w:rPr>
                <w:rFonts w:hint="eastAsia" w:ascii="宋体" w:eastAsia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default" w:ascii="宋体"/>
                <w:kern w:val="0"/>
                <w:sz w:val="28"/>
                <w:szCs w:val="28"/>
                <w:lang w:eastAsia="zh-CN"/>
              </w:rPr>
              <w:t>黄达庆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、潘信宇、黄学娜、梁培坤、童美娜</w:t>
            </w:r>
          </w:p>
        </w:tc>
      </w:tr>
      <w:tr w14:paraId="6079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2"/>
            <w:vAlign w:val="center"/>
          </w:tcPr>
          <w:p w14:paraId="4CBA59D2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 w14:paraId="5CD03DF1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 w14:paraId="2F9EAF0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人员人工费用：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7A780A16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直接投入费用：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 xml:space="preserve">0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63875AA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设备折旧费用：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196D21CD"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其他费用：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 w14:paraId="4FD8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2"/>
            <w:vAlign w:val="center"/>
          </w:tcPr>
          <w:p w14:paraId="21EC8F5F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 w14:paraId="06381FE6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黄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达庆</w:t>
            </w:r>
            <w:r>
              <w:rPr>
                <w:rFonts w:hint="eastAsia" w:ascii="宋体"/>
                <w:sz w:val="28"/>
                <w:szCs w:val="28"/>
              </w:rPr>
              <w:t>：项目负责人，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负责研发项目的组织、协调管理和评审。</w:t>
            </w:r>
          </w:p>
          <w:p w14:paraId="7B999456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</w:t>
            </w:r>
            <w:r>
              <w:rPr>
                <w:rFonts w:hint="eastAsia" w:ascii="宋体"/>
                <w:sz w:val="28"/>
                <w:szCs w:val="28"/>
              </w:rPr>
              <w:t>：前端开发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工程师，负责前端国际化工作和协助跟进。</w:t>
            </w:r>
          </w:p>
          <w:p w14:paraId="1FE69E2E">
            <w:pPr>
              <w:spacing w:line="520" w:lineRule="exact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java</w:t>
            </w:r>
            <w:r>
              <w:rPr>
                <w:rFonts w:hint="eastAsia" w:ascii="宋体"/>
                <w:sz w:val="28"/>
                <w:szCs w:val="28"/>
              </w:rPr>
              <w:t>开发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工程师，负责后端国际化工作。</w:t>
            </w:r>
          </w:p>
          <w:p w14:paraId="3325EED6">
            <w:pPr>
              <w:spacing w:line="520" w:lineRule="exact"/>
              <w:rPr>
                <w:rFonts w:hint="default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黄学娜</w:t>
            </w:r>
            <w:r>
              <w:rPr>
                <w:rFonts w:hint="eastAsia" w:ascii="宋体"/>
                <w:sz w:val="28"/>
                <w:szCs w:val="28"/>
              </w:rPr>
              <w:t>：UI设计师</w:t>
            </w:r>
            <w:r>
              <w:rPr>
                <w:rFonts w:hint="eastAsia" w:ascii="宋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负责平台UI设计。</w:t>
            </w:r>
          </w:p>
          <w:p w14:paraId="2E4D5723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童美娜：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软件测试工程师，负责平台测试。</w:t>
            </w:r>
          </w:p>
        </w:tc>
      </w:tr>
      <w:tr w14:paraId="1037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2"/>
            <w:vAlign w:val="center"/>
          </w:tcPr>
          <w:p w14:paraId="1F76ABA2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73E3C027">
            <w:pPr>
              <w:spacing w:line="520" w:lineRule="exact"/>
              <w:ind w:firstLine="560" w:firstLineChars="200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位置监控平台（含管理后台）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国际化适配。</w:t>
            </w:r>
          </w:p>
          <w:p w14:paraId="46BC1BAC"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 w14:paraId="50B55C34">
            <w:pPr>
              <w:spacing w:line="520" w:lineRule="exact"/>
              <w:ind w:firstLine="560" w:firstLineChars="200"/>
              <w:rPr>
                <w:rFonts w:hint="default" w:ascii="宋体"/>
                <w:sz w:val="28"/>
                <w:szCs w:val="28"/>
                <w:lang w:val="en-US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平台出海部署，那么国际化是第一步，先实现中英双语版。</w:t>
            </w:r>
          </w:p>
        </w:tc>
      </w:tr>
      <w:tr w14:paraId="748A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2"/>
            <w:vAlign w:val="center"/>
          </w:tcPr>
          <w:p w14:paraId="4B651047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 w14:paraId="3061B5D9">
            <w:pPr>
              <w:spacing w:line="520" w:lineRule="exact"/>
              <w:ind w:firstLine="560" w:firstLineChars="200"/>
              <w:rPr>
                <w:rFonts w:hint="default" w:ascii="宋体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 w14:paraId="05B6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9774" w:type="dxa"/>
            <w:gridSpan w:val="2"/>
            <w:vAlign w:val="center"/>
          </w:tcPr>
          <w:p w14:paraId="4AE4C339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p w14:paraId="68A9F0CA">
            <w:pPr>
              <w:spacing w:line="520" w:lineRule="exact"/>
              <w:ind w:firstLine="560" w:firstLineChars="200"/>
              <w:rPr>
                <w:rFonts w:hint="default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、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01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20-03/20 完成监控平台、管理后台国际化和时区的适配、测试、修复。</w:t>
            </w:r>
          </w:p>
          <w:p w14:paraId="17D0E6F7">
            <w:pPr>
              <w:spacing w:line="520" w:lineRule="exact"/>
              <w:ind w:firstLine="560" w:firstLineChars="200"/>
              <w:rPr>
                <w:rFonts w:hint="default" w:ascii="宋体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03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03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31 更新使用说明文档、申请软著、结项。</w:t>
            </w:r>
          </w:p>
        </w:tc>
      </w:tr>
      <w:tr w14:paraId="6CF9C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774" w:type="dxa"/>
            <w:gridSpan w:val="2"/>
            <w:vAlign w:val="center"/>
          </w:tcPr>
          <w:p w14:paraId="52FE464B">
            <w:pPr>
              <w:spacing w:line="360" w:lineRule="auto"/>
              <w:ind w:left="843" w:hanging="843" w:hangingChars="300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 w14:paraId="30E8C9C3">
            <w:pPr>
              <w:spacing w:line="360" w:lineRule="auto"/>
              <w:ind w:left="839" w:leftChars="266" w:hanging="280" w:hangingChars="100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 w14:paraId="0A4B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774" w:type="dxa"/>
            <w:gridSpan w:val="2"/>
            <w:vAlign w:val="center"/>
          </w:tcPr>
          <w:p w14:paraId="6DB09DB0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</w:pPr>
          </w:p>
          <w:p w14:paraId="21CAE6F7">
            <w:pPr>
              <w:spacing w:line="360" w:lineRule="auto"/>
              <w:rPr>
                <w:rFonts w:hint="eastAsia"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项目预期成果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指标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 w14:paraId="757F7035"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1、申请软件著作权2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项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；</w:t>
            </w:r>
          </w:p>
          <w:p w14:paraId="5A433454">
            <w:pPr>
              <w:pStyle w:val="13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2、2份使用说明文档；</w:t>
            </w:r>
          </w:p>
          <w:p w14:paraId="51A30D10">
            <w:pPr>
              <w:spacing w:line="360" w:lineRule="auto"/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  <w:t>3、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8"/>
                <w:szCs w:val="28"/>
                <w:lang w:val="en-US" w:eastAsia="zh-CN" w:bidi="ar-SA"/>
              </w:rPr>
              <w:t>项目预期功能实现：</w:t>
            </w:r>
          </w:p>
          <w:p w14:paraId="26EA42D6">
            <w:pPr>
              <w:spacing w:line="360" w:lineRule="auto"/>
              <w:rPr>
                <w:rFonts w:hint="default" w:ascii="宋体" w:hAnsi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8"/>
                <w:szCs w:val="28"/>
                <w:lang w:val="en-US" w:eastAsia="zh-CN" w:bidi="ar-SA"/>
              </w:rPr>
              <w:t>（1）位置监控平台支持切换英文版，支持动态时区切换。</w:t>
            </w:r>
          </w:p>
          <w:p w14:paraId="18CBE463">
            <w:pPr>
              <w:spacing w:line="360" w:lineRule="auto"/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8"/>
                <w:szCs w:val="28"/>
                <w:lang w:val="en-US" w:eastAsia="zh-CN" w:bidi="ar-SA"/>
              </w:rPr>
              <w:t>（2）管理后台支持切换英文版，支持动态时区切换。</w:t>
            </w:r>
          </w:p>
        </w:tc>
      </w:tr>
      <w:tr w14:paraId="54E6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774" w:type="dxa"/>
            <w:gridSpan w:val="2"/>
          </w:tcPr>
          <w:p w14:paraId="5B209D31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 w14:paraId="2ED8D5DC">
            <w:pPr>
              <w:spacing w:line="520" w:lineRule="exact"/>
              <w:jc w:val="both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</w:p>
          <w:p w14:paraId="644C5B59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 w14:paraId="3BE0406C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</w:p>
          <w:p w14:paraId="59A426CE">
            <w:pPr>
              <w:spacing w:line="520" w:lineRule="exact"/>
              <w:jc w:val="both"/>
              <w:rPr>
                <w:rFonts w:cs="黑体" w:asciiTheme="minorEastAsia" w:hAnsiTheme="minorEastAsia" w:eastAsiaTheme="minorEastAsia"/>
                <w:sz w:val="28"/>
                <w:szCs w:val="28"/>
                <w:u w:val="single"/>
              </w:rPr>
            </w:pPr>
          </w:p>
        </w:tc>
      </w:tr>
      <w:tr w14:paraId="41D0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3" w:hRule="atLeast"/>
        </w:trPr>
        <w:tc>
          <w:tcPr>
            <w:tcW w:w="9774" w:type="dxa"/>
            <w:gridSpan w:val="2"/>
          </w:tcPr>
          <w:p w14:paraId="0D478A89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 w14:paraId="46BD156D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541E3BEE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12941FF2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</w:t>
            </w:r>
          </w:p>
          <w:p w14:paraId="39120E95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</w:p>
        </w:tc>
      </w:tr>
      <w:tr w14:paraId="29AB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2"/>
          </w:tcPr>
          <w:p w14:paraId="2FE66F4D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 w14:paraId="36C7F492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49203587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5B6F099E"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 xml:space="preserve">总经理  </w:t>
            </w:r>
          </w:p>
          <w:p w14:paraId="4FC0CE7C"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 w14:paraId="556C908C">
      <w:pPr>
        <w:widowControl/>
        <w:numPr>
          <w:ilvl w:val="0"/>
          <w:numId w:val="0"/>
        </w:numPr>
        <w:spacing w:line="360" w:lineRule="auto"/>
        <w:ind w:leftChars="0" w:firstLine="560" w:firstLineChars="200"/>
        <w:jc w:val="right"/>
        <w:rPr>
          <w:rFonts w:hint="default" w:ascii="宋体" w:hAnsi="宋体"/>
          <w:b w:val="0"/>
          <w:bCs/>
          <w:sz w:val="28"/>
          <w:szCs w:val="28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C1A88">
    <w:pPr>
      <w:pBdr>
        <w:left w:val="single" w:color="5B9BD5" w:sz="12" w:space="11"/>
        <w:bottom w:val="single" w:color="auto" w:sz="4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6"/>
        <w:szCs w:val="26"/>
        <w:lang w:eastAsia="zh-CN"/>
      </w:rPr>
    </w:pPr>
    <w:r>
      <w:rPr>
        <w:rFonts w:hint="eastAsia" w:ascii="Calibri Light" w:hAnsi="Calibri Light"/>
        <w:sz w:val="26"/>
        <w:szCs w:val="26"/>
        <w:lang w:eastAsia="zh-CN"/>
      </w:rPr>
      <w:t>广州磐钴智能科技有限公司</w:t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  <w:lang w:val="en-US" w:eastAsia="zh-CN"/>
      </w:rPr>
      <w:t xml:space="preserve">       </w:t>
    </w:r>
    <w:r>
      <w:rPr>
        <w:rFonts w:hint="eastAsia" w:ascii="Calibri Light" w:hAnsi="Calibri Light"/>
        <w:sz w:val="26"/>
        <w:szCs w:val="26"/>
      </w:rPr>
      <w:tab/>
    </w:r>
    <w:r>
      <w:rPr>
        <w:rFonts w:hint="eastAsia" w:ascii="Calibri Light" w:hAnsi="Calibri Light"/>
        <w:sz w:val="26"/>
        <w:szCs w:val="26"/>
        <w:lang w:val="en-US" w:eastAsia="zh-CN"/>
      </w:rPr>
      <w:t xml:space="preserve">     </w:t>
    </w:r>
    <w:r>
      <w:rPr>
        <w:rFonts w:hint="eastAsia" w:ascii="Calibri Light" w:hAnsi="Calibri Light"/>
        <w:sz w:val="26"/>
        <w:szCs w:val="26"/>
        <w:lang w:eastAsia="zh-CN"/>
      </w:rPr>
      <w:t>91440101MA59R82C4B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BiMjY2N2UzYTQ0YjgwMTM0ZDJjOTZiODcwOTYifQ=="/>
  </w:docVars>
  <w:rsids>
    <w:rsidRoot w:val="00D96ECE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326A2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801C8"/>
    <w:rsid w:val="005A381E"/>
    <w:rsid w:val="005B50C5"/>
    <w:rsid w:val="0061255F"/>
    <w:rsid w:val="0069420D"/>
    <w:rsid w:val="00701718"/>
    <w:rsid w:val="00736908"/>
    <w:rsid w:val="00763993"/>
    <w:rsid w:val="00780DAE"/>
    <w:rsid w:val="00785731"/>
    <w:rsid w:val="00794B10"/>
    <w:rsid w:val="007E7927"/>
    <w:rsid w:val="00804EC8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F6B13"/>
    <w:rsid w:val="01944054"/>
    <w:rsid w:val="01C81F50"/>
    <w:rsid w:val="027E290B"/>
    <w:rsid w:val="030607B7"/>
    <w:rsid w:val="03403F7E"/>
    <w:rsid w:val="035C558D"/>
    <w:rsid w:val="03C22BAD"/>
    <w:rsid w:val="05834E5A"/>
    <w:rsid w:val="062D05D7"/>
    <w:rsid w:val="0878647D"/>
    <w:rsid w:val="09CD37D2"/>
    <w:rsid w:val="09E0252C"/>
    <w:rsid w:val="09EB1FBD"/>
    <w:rsid w:val="0A415923"/>
    <w:rsid w:val="0A673916"/>
    <w:rsid w:val="0DC807D0"/>
    <w:rsid w:val="0EB837FD"/>
    <w:rsid w:val="15545B7C"/>
    <w:rsid w:val="17854E13"/>
    <w:rsid w:val="188D76C7"/>
    <w:rsid w:val="1AD16050"/>
    <w:rsid w:val="1BD56FE6"/>
    <w:rsid w:val="1BD8451F"/>
    <w:rsid w:val="1BE31EF1"/>
    <w:rsid w:val="1CF74380"/>
    <w:rsid w:val="1EEC1724"/>
    <w:rsid w:val="1F1816E7"/>
    <w:rsid w:val="1F516226"/>
    <w:rsid w:val="20046ACE"/>
    <w:rsid w:val="20107B7C"/>
    <w:rsid w:val="21B60EDA"/>
    <w:rsid w:val="228C120F"/>
    <w:rsid w:val="23952182"/>
    <w:rsid w:val="275D7DBA"/>
    <w:rsid w:val="29A1463E"/>
    <w:rsid w:val="2A5D17D8"/>
    <w:rsid w:val="2B7A1EB5"/>
    <w:rsid w:val="2CDF0294"/>
    <w:rsid w:val="2DBC58A4"/>
    <w:rsid w:val="2E203365"/>
    <w:rsid w:val="2E6263BD"/>
    <w:rsid w:val="2F332880"/>
    <w:rsid w:val="322D473F"/>
    <w:rsid w:val="32FE41DF"/>
    <w:rsid w:val="34E47ACB"/>
    <w:rsid w:val="35D95EFE"/>
    <w:rsid w:val="3B7F21B0"/>
    <w:rsid w:val="3F5EFDAF"/>
    <w:rsid w:val="3FBD04BE"/>
    <w:rsid w:val="3FF95AB4"/>
    <w:rsid w:val="404B7DB0"/>
    <w:rsid w:val="4190546D"/>
    <w:rsid w:val="426C0E7F"/>
    <w:rsid w:val="44CF6641"/>
    <w:rsid w:val="46FB6869"/>
    <w:rsid w:val="48083193"/>
    <w:rsid w:val="4C6209D9"/>
    <w:rsid w:val="4EAC20F4"/>
    <w:rsid w:val="52C5442A"/>
    <w:rsid w:val="591D2D5D"/>
    <w:rsid w:val="5AD44559"/>
    <w:rsid w:val="5BBC4A10"/>
    <w:rsid w:val="5CED3727"/>
    <w:rsid w:val="5F1A4D0E"/>
    <w:rsid w:val="60AC5DF6"/>
    <w:rsid w:val="610D33E8"/>
    <w:rsid w:val="61956741"/>
    <w:rsid w:val="620C04AB"/>
    <w:rsid w:val="62A56734"/>
    <w:rsid w:val="63307C9C"/>
    <w:rsid w:val="64AF44C5"/>
    <w:rsid w:val="651E6BDA"/>
    <w:rsid w:val="67177E44"/>
    <w:rsid w:val="67825B46"/>
    <w:rsid w:val="678C0681"/>
    <w:rsid w:val="6B6C326F"/>
    <w:rsid w:val="6C5E041A"/>
    <w:rsid w:val="6CC226AA"/>
    <w:rsid w:val="6D8B5BAB"/>
    <w:rsid w:val="701B4753"/>
    <w:rsid w:val="74010BB3"/>
    <w:rsid w:val="772542E7"/>
    <w:rsid w:val="77680FC7"/>
    <w:rsid w:val="7B0D243C"/>
    <w:rsid w:val="7B494533"/>
    <w:rsid w:val="7C5712BB"/>
    <w:rsid w:val="7D1B2872"/>
    <w:rsid w:val="7D330F6F"/>
    <w:rsid w:val="7DC705B1"/>
    <w:rsid w:val="7DF407B9"/>
    <w:rsid w:val="7E741236"/>
    <w:rsid w:val="7E93024F"/>
    <w:rsid w:val="7F016A1F"/>
    <w:rsid w:val="AFB65828"/>
    <w:rsid w:val="DF513D61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99"/>
    <w:pPr>
      <w:jc w:val="left"/>
    </w:pPr>
  </w:style>
  <w:style w:type="paragraph" w:styleId="3">
    <w:name w:val="Date"/>
    <w:basedOn w:val="1"/>
    <w:next w:val="1"/>
    <w:link w:val="11"/>
    <w:qFormat/>
    <w:uiPriority w:val="99"/>
    <w:pPr>
      <w:ind w:left="100" w:leftChars="2500"/>
    </w:pPr>
  </w:style>
  <w:style w:type="paragraph" w:styleId="4">
    <w:name w:val="Balloon Text"/>
    <w:basedOn w:val="1"/>
    <w:link w:val="15"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Hyperlink"/>
    <w:basedOn w:val="9"/>
    <w:qFormat/>
    <w:uiPriority w:val="99"/>
    <w:rPr>
      <w:color w:val="0000FF"/>
      <w:u w:val="single"/>
    </w:rPr>
  </w:style>
  <w:style w:type="character" w:customStyle="1" w:styleId="11">
    <w:name w:val="日期 Char"/>
    <w:basedOn w:val="9"/>
    <w:link w:val="3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12">
    <w:name w:val="页脚 Char"/>
    <w:basedOn w:val="9"/>
    <w:link w:val="5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9"/>
    <w:link w:val="6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15">
    <w:name w:val="批注框文本 Char"/>
    <w:basedOn w:val="9"/>
    <w:link w:val="4"/>
    <w:qFormat/>
    <w:uiPriority w:val="99"/>
    <w:rPr>
      <w:rFonts w:ascii="Calibri" w:hAnsi="Calibri" w:cs="宋体"/>
      <w:sz w:val="18"/>
      <w:szCs w:val="18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760</Words>
  <Characters>829</Characters>
  <Lines>15</Lines>
  <Paragraphs>4</Paragraphs>
  <TotalTime>1</TotalTime>
  <ScaleCrop>false</ScaleCrop>
  <LinksUpToDate>false</LinksUpToDate>
  <CharactersWithSpaces>972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2016-04-11T09:48:00Z</dcterms:created>
  <dc:creator>靖</dc:creator>
  <cp:lastModifiedBy>黄工</cp:lastModifiedBy>
  <cp:lastPrinted>2016-04-06T09:44:00Z</cp:lastPrinted>
  <dcterms:modified xsi:type="dcterms:W3CDTF">2026-02-27T02:44:00Z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2052-12.1.0.25225</vt:lpwstr>
  </property>
  <property fmtid="{D5CDD505-2E9C-101B-9397-08002B2CF9AE}" pid="4" name="ICV">
    <vt:lpwstr>725BC100EBB3441386DD78E22D4D3DE5_12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