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590BF" w14:textId="77777777" w:rsidR="001C068D" w:rsidRPr="00846D7B" w:rsidRDefault="001C068D" w:rsidP="001C068D">
      <w:pPr>
        <w:jc w:val="center"/>
        <w:rPr>
          <w:rFonts w:cs="Arial"/>
          <w:b/>
          <w:szCs w:val="24"/>
        </w:rPr>
      </w:pPr>
      <w:bookmarkStart w:id="0" w:name="_GoBack"/>
      <w:bookmarkEnd w:id="0"/>
      <w:r w:rsidRPr="00846D7B">
        <w:rPr>
          <w:rFonts w:cs="Arial"/>
          <w:b/>
          <w:szCs w:val="24"/>
        </w:rPr>
        <w:t>ACUERDO DE CONFIDENCIALIDAD</w:t>
      </w:r>
    </w:p>
    <w:p w14:paraId="145EE1A8" w14:textId="77777777" w:rsidR="001C068D" w:rsidRPr="00846D7B" w:rsidRDefault="001C068D" w:rsidP="001C068D">
      <w:pPr>
        <w:jc w:val="center"/>
        <w:rPr>
          <w:rFonts w:cs="Arial"/>
          <w:b/>
          <w:szCs w:val="24"/>
        </w:rPr>
      </w:pPr>
      <w:r w:rsidRPr="00846D7B">
        <w:rPr>
          <w:rFonts w:cs="Arial"/>
          <w:b/>
          <w:szCs w:val="24"/>
        </w:rPr>
        <w:t>COMPLIANCE PCS LATINOAMERICANA S.A. - [NOMBRE DE LA ORGANIZACIÓN]</w:t>
      </w:r>
    </w:p>
    <w:p w14:paraId="17039D96" w14:textId="77777777" w:rsidR="001C068D" w:rsidRPr="00846D7B" w:rsidRDefault="001C068D" w:rsidP="001C068D">
      <w:pPr>
        <w:jc w:val="center"/>
        <w:rPr>
          <w:rFonts w:cs="Arial"/>
          <w:b/>
          <w:i/>
          <w:szCs w:val="24"/>
        </w:rPr>
      </w:pPr>
      <w:r w:rsidRPr="00846D7B">
        <w:rPr>
          <w:rFonts w:cs="Arial"/>
          <w:b/>
          <w:i/>
          <w:szCs w:val="24"/>
        </w:rPr>
        <w:t>(Firmar todas las hojas, eliminar esta leyenda)</w:t>
      </w:r>
    </w:p>
    <w:p w14:paraId="00C135C6" w14:textId="77777777" w:rsidR="001C068D" w:rsidRPr="00846D7B" w:rsidRDefault="001C068D" w:rsidP="001C068D">
      <w:pPr>
        <w:autoSpaceDE w:val="0"/>
        <w:autoSpaceDN w:val="0"/>
        <w:adjustRightInd w:val="0"/>
        <w:rPr>
          <w:rFonts w:cs="Arial"/>
          <w:szCs w:val="24"/>
        </w:rPr>
      </w:pPr>
      <w:r w:rsidRPr="00846D7B">
        <w:rPr>
          <w:rFonts w:cs="Arial"/>
          <w:szCs w:val="24"/>
        </w:rPr>
        <w:t>Al objeto de garantizar la confidencialidad de la presente colaboración comercial</w:t>
      </w:r>
      <w:r w:rsidRPr="00846D7B">
        <w:rPr>
          <w:rFonts w:cs="Arial"/>
          <w:b/>
          <w:color w:val="FF0000"/>
          <w:szCs w:val="24"/>
        </w:rPr>
        <w:t xml:space="preserve"> </w:t>
      </w:r>
      <w:r w:rsidRPr="00846D7B">
        <w:rPr>
          <w:rFonts w:cs="Arial"/>
          <w:szCs w:val="24"/>
        </w:rPr>
        <w:t>entre las partes implicadas,</w:t>
      </w:r>
      <w:r w:rsidRPr="00846D7B">
        <w:rPr>
          <w:rFonts w:cs="Arial"/>
          <w:color w:val="FF0000"/>
          <w:szCs w:val="24"/>
        </w:rPr>
        <w:t xml:space="preserve"> </w:t>
      </w:r>
      <w:r w:rsidRPr="00846D7B">
        <w:rPr>
          <w:rFonts w:cs="Arial"/>
          <w:szCs w:val="24"/>
        </w:rPr>
        <w:t xml:space="preserve">se hace necesaria la firma de un acuerdo que garantice unos niveles de confianza entre las partes. </w:t>
      </w:r>
    </w:p>
    <w:p w14:paraId="0F389BD7" w14:textId="77777777" w:rsidR="001C068D" w:rsidRPr="00846D7B" w:rsidRDefault="001C068D" w:rsidP="001C068D">
      <w:pPr>
        <w:autoSpaceDE w:val="0"/>
        <w:autoSpaceDN w:val="0"/>
        <w:adjustRightInd w:val="0"/>
        <w:rPr>
          <w:rFonts w:cs="Arial"/>
          <w:szCs w:val="24"/>
        </w:rPr>
      </w:pPr>
      <w:r w:rsidRPr="00846D7B">
        <w:rPr>
          <w:rFonts w:cs="Arial"/>
          <w:szCs w:val="24"/>
        </w:rPr>
        <w:t xml:space="preserve">DE UNA PARTE: </w:t>
      </w:r>
      <w:r w:rsidRPr="00846D7B">
        <w:rPr>
          <w:rFonts w:cs="Arial"/>
          <w:b/>
          <w:szCs w:val="24"/>
        </w:rPr>
        <w:t>Compliance PCS Latinoamericana S.A.</w:t>
      </w:r>
      <w:r w:rsidRPr="00846D7B">
        <w:rPr>
          <w:rFonts w:cs="Arial"/>
          <w:szCs w:val="24"/>
        </w:rPr>
        <w:t xml:space="preserve">, con domicilio en Heredia Centro, República de Costa Rica, Cédula jurídica: #3-101-359755; y en su nombre y representación (con poder suficiente para ello) </w:t>
      </w:r>
      <w:r w:rsidRPr="00846D7B">
        <w:rPr>
          <w:rFonts w:cs="Arial"/>
          <w:b/>
          <w:szCs w:val="24"/>
        </w:rPr>
        <w:t>Marco Arias Castillo,</w:t>
      </w:r>
      <w:r w:rsidRPr="00846D7B">
        <w:rPr>
          <w:rFonts w:cs="Arial"/>
          <w:szCs w:val="24"/>
        </w:rPr>
        <w:t xml:space="preserve"> en calidad de </w:t>
      </w:r>
      <w:r w:rsidRPr="00846D7B">
        <w:rPr>
          <w:rFonts w:cs="Arial"/>
          <w:b/>
          <w:szCs w:val="24"/>
        </w:rPr>
        <w:t>Apoderado Generalísimo.</w:t>
      </w:r>
    </w:p>
    <w:p w14:paraId="09BF2F59" w14:textId="77777777" w:rsidR="001C068D" w:rsidRPr="00846D7B" w:rsidRDefault="001C068D" w:rsidP="001C068D">
      <w:pPr>
        <w:autoSpaceDE w:val="0"/>
        <w:autoSpaceDN w:val="0"/>
        <w:adjustRightInd w:val="0"/>
        <w:rPr>
          <w:rFonts w:cs="Arial"/>
          <w:szCs w:val="24"/>
        </w:rPr>
      </w:pPr>
      <w:r w:rsidRPr="00846D7B">
        <w:rPr>
          <w:rFonts w:cs="Arial"/>
          <w:szCs w:val="24"/>
        </w:rPr>
        <w:t xml:space="preserve">DE OTRA PARTE: </w:t>
      </w:r>
      <w:r w:rsidRPr="00846D7B">
        <w:rPr>
          <w:rFonts w:cs="Arial"/>
          <w:b/>
          <w:szCs w:val="24"/>
        </w:rPr>
        <w:t>[nombre de la organización],</w:t>
      </w:r>
      <w:r w:rsidRPr="00846D7B">
        <w:rPr>
          <w:rFonts w:cs="Arial"/>
          <w:szCs w:val="24"/>
        </w:rPr>
        <w:t xml:space="preserve"> con domicilio en </w:t>
      </w:r>
      <w:r w:rsidRPr="00846D7B">
        <w:rPr>
          <w:rFonts w:cs="Arial"/>
          <w:b/>
          <w:szCs w:val="24"/>
        </w:rPr>
        <w:t>[Dirección]</w:t>
      </w:r>
      <w:r w:rsidRPr="00846D7B">
        <w:rPr>
          <w:rFonts w:cs="Arial"/>
          <w:szCs w:val="24"/>
        </w:rPr>
        <w:t xml:space="preserve"> y CIF: [</w:t>
      </w:r>
      <w:r w:rsidRPr="00846D7B">
        <w:rPr>
          <w:rFonts w:cs="Arial"/>
          <w:b/>
          <w:szCs w:val="24"/>
        </w:rPr>
        <w:t>número</w:t>
      </w:r>
      <w:r w:rsidRPr="00846D7B">
        <w:rPr>
          <w:rFonts w:cs="Arial"/>
          <w:szCs w:val="24"/>
        </w:rPr>
        <w:t xml:space="preserve">]; y en su nombre y representación (con poder suficiente para ello) Sr./Sra. </w:t>
      </w:r>
      <w:r w:rsidRPr="00846D7B">
        <w:rPr>
          <w:rFonts w:cs="Arial"/>
          <w:b/>
          <w:szCs w:val="24"/>
        </w:rPr>
        <w:t>[nombre y apellido]</w:t>
      </w:r>
      <w:r w:rsidRPr="00846D7B">
        <w:rPr>
          <w:rFonts w:cs="Arial"/>
          <w:szCs w:val="24"/>
        </w:rPr>
        <w:t xml:space="preserve">, en calidad de </w:t>
      </w:r>
      <w:r w:rsidRPr="00846D7B">
        <w:rPr>
          <w:rFonts w:cs="Arial"/>
          <w:b/>
          <w:szCs w:val="24"/>
        </w:rPr>
        <w:t xml:space="preserve">[cargo, administrador, </w:t>
      </w:r>
      <w:r w:rsidR="00CB5F28" w:rsidRPr="00846D7B">
        <w:rPr>
          <w:rFonts w:cs="Arial"/>
          <w:b/>
          <w:szCs w:val="24"/>
        </w:rPr>
        <w:t>apoderado, ...</w:t>
      </w:r>
      <w:r w:rsidRPr="00846D7B">
        <w:rPr>
          <w:rFonts w:cs="Arial"/>
          <w:b/>
          <w:szCs w:val="24"/>
        </w:rPr>
        <w:t>]</w:t>
      </w:r>
      <w:r w:rsidRPr="00846D7B">
        <w:rPr>
          <w:rFonts w:cs="Arial"/>
          <w:szCs w:val="24"/>
        </w:rPr>
        <w:t xml:space="preserve"> </w:t>
      </w:r>
    </w:p>
    <w:p w14:paraId="068816B4" w14:textId="77777777" w:rsidR="001C068D" w:rsidRPr="00846D7B" w:rsidRDefault="001C068D" w:rsidP="001C068D">
      <w:pPr>
        <w:autoSpaceDE w:val="0"/>
        <w:autoSpaceDN w:val="0"/>
        <w:adjustRightInd w:val="0"/>
        <w:jc w:val="center"/>
        <w:rPr>
          <w:rFonts w:cs="Arial"/>
          <w:b/>
          <w:szCs w:val="24"/>
        </w:rPr>
      </w:pPr>
      <w:r w:rsidRPr="00846D7B">
        <w:rPr>
          <w:rFonts w:cs="Arial"/>
          <w:b/>
          <w:szCs w:val="24"/>
        </w:rPr>
        <w:t>EXPONEN</w:t>
      </w:r>
    </w:p>
    <w:p w14:paraId="2DDBBD6A" w14:textId="77777777" w:rsidR="001C068D" w:rsidRPr="00846D7B" w:rsidRDefault="001C068D" w:rsidP="001C068D">
      <w:pPr>
        <w:autoSpaceDE w:val="0"/>
        <w:autoSpaceDN w:val="0"/>
        <w:adjustRightInd w:val="0"/>
        <w:rPr>
          <w:rFonts w:cs="Arial"/>
          <w:szCs w:val="24"/>
        </w:rPr>
      </w:pPr>
      <w:r w:rsidRPr="00846D7B">
        <w:rPr>
          <w:rFonts w:cs="Arial"/>
          <w:szCs w:val="24"/>
        </w:rPr>
        <w:t xml:space="preserve">I – Que las partes, anteriormente citadas, están interesadas en el desarrollo del presente contrato, para lo cual, aceptaron celebrar el presente Acuerdo de Confidencialidad con el fin de establecer el procedimiento que regirá la custodia </w:t>
      </w:r>
      <w:r w:rsidRPr="00846D7B">
        <w:rPr>
          <w:rFonts w:cs="Arial"/>
          <w:szCs w:val="24"/>
        </w:rPr>
        <w:lastRenderedPageBreak/>
        <w:t xml:space="preserve">y no transmisión a terceros de la información distribuida entre las partes, así como los derechos, responsabilidades y obligaciones inherentes en calidad de remitente, Propietario y «Destinatario» de la referida información. </w:t>
      </w:r>
    </w:p>
    <w:p w14:paraId="61FE484F" w14:textId="77777777" w:rsidR="001C068D" w:rsidRPr="00846D7B" w:rsidRDefault="001C068D" w:rsidP="001C068D">
      <w:pPr>
        <w:autoSpaceDE w:val="0"/>
        <w:autoSpaceDN w:val="0"/>
        <w:adjustRightInd w:val="0"/>
        <w:rPr>
          <w:rFonts w:cs="Arial"/>
          <w:szCs w:val="24"/>
        </w:rPr>
      </w:pPr>
      <w:r w:rsidRPr="00846D7B">
        <w:rPr>
          <w:rFonts w:cs="Arial"/>
          <w:szCs w:val="24"/>
        </w:rPr>
        <w:t xml:space="preserve">II – Que las partes, en virtud de lo anteriormente expuesto, convinieron que el presente Acuerdo de Confidencialidad se rija por la normativa aplicable al efecto y, en especial por las siguientes. </w:t>
      </w:r>
    </w:p>
    <w:p w14:paraId="7328FB1D" w14:textId="77777777" w:rsidR="001C068D" w:rsidRPr="00846D7B" w:rsidRDefault="001C068D" w:rsidP="001C068D">
      <w:pPr>
        <w:autoSpaceDE w:val="0"/>
        <w:autoSpaceDN w:val="0"/>
        <w:adjustRightInd w:val="0"/>
        <w:jc w:val="center"/>
        <w:rPr>
          <w:rFonts w:cs="Arial"/>
          <w:b/>
          <w:szCs w:val="24"/>
        </w:rPr>
      </w:pPr>
      <w:r w:rsidRPr="00846D7B">
        <w:rPr>
          <w:rFonts w:cs="Arial"/>
          <w:b/>
          <w:szCs w:val="24"/>
        </w:rPr>
        <w:t>CLÁUSULAS</w:t>
      </w:r>
    </w:p>
    <w:p w14:paraId="06368C29" w14:textId="77777777" w:rsidR="001C068D" w:rsidRPr="00846D7B" w:rsidRDefault="001C068D" w:rsidP="001C068D">
      <w:pPr>
        <w:autoSpaceDE w:val="0"/>
        <w:autoSpaceDN w:val="0"/>
        <w:adjustRightInd w:val="0"/>
        <w:rPr>
          <w:rFonts w:cs="Arial"/>
          <w:szCs w:val="24"/>
        </w:rPr>
      </w:pPr>
      <w:r w:rsidRPr="00846D7B">
        <w:rPr>
          <w:rFonts w:cs="Arial"/>
          <w:b/>
          <w:szCs w:val="24"/>
        </w:rPr>
        <w:t>PRIMERA -</w:t>
      </w:r>
      <w:r w:rsidRPr="00846D7B">
        <w:rPr>
          <w:rFonts w:cs="Arial"/>
          <w:szCs w:val="24"/>
        </w:rPr>
        <w:t xml:space="preserve"> Definiciones </w:t>
      </w:r>
    </w:p>
    <w:p w14:paraId="75ABC7D9" w14:textId="77777777" w:rsidR="001C068D" w:rsidRPr="00846D7B" w:rsidRDefault="001C068D" w:rsidP="001C068D">
      <w:pPr>
        <w:autoSpaceDE w:val="0"/>
        <w:autoSpaceDN w:val="0"/>
        <w:adjustRightInd w:val="0"/>
        <w:rPr>
          <w:rFonts w:cs="Arial"/>
          <w:szCs w:val="24"/>
        </w:rPr>
      </w:pPr>
      <w:r w:rsidRPr="00846D7B">
        <w:rPr>
          <w:rFonts w:cs="Arial"/>
          <w:szCs w:val="24"/>
        </w:rPr>
        <w:t xml:space="preserve">A los efectos del presente Acuerdo, los siguientes términos serán interpretados de acuerdo con las definiciones anexas a los mismos. Entendiéndose por: </w:t>
      </w:r>
    </w:p>
    <w:p w14:paraId="5A1ED08F" w14:textId="77777777" w:rsidR="001C068D" w:rsidRPr="00846D7B" w:rsidRDefault="001C068D" w:rsidP="001C068D">
      <w:pPr>
        <w:autoSpaceDE w:val="0"/>
        <w:autoSpaceDN w:val="0"/>
        <w:adjustRightInd w:val="0"/>
        <w:rPr>
          <w:rFonts w:cs="Arial"/>
          <w:szCs w:val="24"/>
        </w:rPr>
      </w:pPr>
      <w:r w:rsidRPr="00846D7B">
        <w:rPr>
          <w:rFonts w:cs="Arial"/>
          <w:b/>
          <w:szCs w:val="24"/>
        </w:rPr>
        <w:t>Información propia»:</w:t>
      </w:r>
      <w:r w:rsidRPr="00846D7B">
        <w:rPr>
          <w:rFonts w:cs="Arial"/>
          <w:szCs w:val="24"/>
        </w:rPr>
        <w:t xml:space="preserve"> tendrá tal consideración y a título meramente enunciativo y no limitativo, lo siguiente: descubrimientos, conceptos, ideas, conocimientos, técnicas, diseños, dibujos, borradores, diagramas, textos, modelos, muestras, prototipos, dispositivos, materiales, técnicas de producción, bases de datos de cualquier tipo, aplicaciones, programas, marcas, logotipos, así como cualquier información de tipo técnico, industrial, financiero, publicitario, de carácter personal o comercial de cualquiera de las partes </w:t>
      </w:r>
      <w:r w:rsidRPr="00846D7B">
        <w:rPr>
          <w:rFonts w:cs="Arial"/>
          <w:szCs w:val="24"/>
          <w:shd w:val="clear" w:color="auto" w:fill="FFFFFF"/>
        </w:rPr>
        <w:t>o sus empresas matrices o subsidiarias</w:t>
      </w:r>
      <w:r w:rsidRPr="00846D7B">
        <w:rPr>
          <w:rFonts w:cs="Arial"/>
          <w:szCs w:val="24"/>
        </w:rPr>
        <w:t xml:space="preserve">, esté o no incluida en la solicitud de oferta presentada, independientemente de su formato de presentación o distribución, y aceptada por los «Destinatarios». </w:t>
      </w:r>
    </w:p>
    <w:p w14:paraId="6B33DA2F" w14:textId="77777777" w:rsidR="001C068D" w:rsidRPr="00846D7B" w:rsidRDefault="001C068D" w:rsidP="001C068D">
      <w:pPr>
        <w:autoSpaceDE w:val="0"/>
        <w:autoSpaceDN w:val="0"/>
        <w:adjustRightInd w:val="0"/>
        <w:rPr>
          <w:rFonts w:cs="Arial"/>
          <w:szCs w:val="24"/>
        </w:rPr>
      </w:pPr>
      <w:r w:rsidRPr="00846D7B">
        <w:rPr>
          <w:rFonts w:cs="Arial"/>
          <w:b/>
          <w:szCs w:val="24"/>
        </w:rPr>
        <w:lastRenderedPageBreak/>
        <w:t>Fuente»:</w:t>
      </w:r>
      <w:r w:rsidRPr="00846D7B">
        <w:rPr>
          <w:rFonts w:cs="Arial"/>
          <w:szCs w:val="24"/>
        </w:rPr>
        <w:t xml:space="preserve"> tendrá la consideración de tal, cualquiera de las partes cuando, dentro de los términos del presente Acuerdo, sea ella la que suministre la Información Propia y/o cualquiera de los implicados (accionistas, directores, </w:t>
      </w:r>
      <w:r w:rsidR="00CB5F28" w:rsidRPr="00846D7B">
        <w:rPr>
          <w:rFonts w:cs="Arial"/>
          <w:szCs w:val="24"/>
        </w:rPr>
        <w:t>empleados, …</w:t>
      </w:r>
      <w:r w:rsidRPr="00846D7B">
        <w:rPr>
          <w:rFonts w:cs="Arial"/>
          <w:szCs w:val="24"/>
        </w:rPr>
        <w:t xml:space="preserve">) de la empresa o la organización, </w:t>
      </w:r>
      <w:r w:rsidRPr="00846D7B">
        <w:rPr>
          <w:rFonts w:cs="Arial"/>
          <w:szCs w:val="24"/>
          <w:shd w:val="clear" w:color="auto" w:fill="FFFFFF"/>
        </w:rPr>
        <w:t>así como de sus empresas matrices o subsidiarias</w:t>
      </w:r>
      <w:r w:rsidRPr="00846D7B">
        <w:rPr>
          <w:rFonts w:cs="Arial"/>
          <w:szCs w:val="24"/>
        </w:rPr>
        <w:t xml:space="preserve">. </w:t>
      </w:r>
    </w:p>
    <w:p w14:paraId="3F462DEB" w14:textId="77777777" w:rsidR="001C068D" w:rsidRPr="00846D7B" w:rsidRDefault="001C068D" w:rsidP="001C068D">
      <w:pPr>
        <w:rPr>
          <w:rFonts w:cs="Arial"/>
          <w:szCs w:val="24"/>
        </w:rPr>
      </w:pPr>
      <w:r w:rsidRPr="00846D7B">
        <w:rPr>
          <w:rFonts w:cs="Arial"/>
          <w:b/>
          <w:szCs w:val="24"/>
        </w:rPr>
        <w:t>Destinatarios»:</w:t>
      </w:r>
      <w:r w:rsidRPr="00846D7B">
        <w:rPr>
          <w:rFonts w:cs="Arial"/>
          <w:szCs w:val="24"/>
        </w:rPr>
        <w:t xml:space="preserve"> tendrán la consideración de tales cualquiera de las partes cuando, dentro de los términos del presente Acuerdo, sean ellos quienes reciban la Información Propia de la otra parte.</w:t>
      </w:r>
    </w:p>
    <w:p w14:paraId="025C5921" w14:textId="77777777" w:rsidR="001C068D" w:rsidRPr="00846D7B" w:rsidRDefault="00CB5F28" w:rsidP="001C068D">
      <w:pPr>
        <w:autoSpaceDE w:val="0"/>
        <w:autoSpaceDN w:val="0"/>
        <w:adjustRightInd w:val="0"/>
        <w:rPr>
          <w:rFonts w:cs="Arial"/>
          <w:b/>
          <w:szCs w:val="24"/>
        </w:rPr>
      </w:pPr>
      <w:r w:rsidRPr="00846D7B">
        <w:rPr>
          <w:rFonts w:cs="Arial"/>
          <w:b/>
          <w:szCs w:val="24"/>
        </w:rPr>
        <w:t>SEGUNDA. -</w:t>
      </w:r>
      <w:r w:rsidR="001C068D" w:rsidRPr="00846D7B">
        <w:rPr>
          <w:rFonts w:cs="Arial"/>
          <w:b/>
          <w:szCs w:val="24"/>
        </w:rPr>
        <w:t xml:space="preserve"> Información Propia. </w:t>
      </w:r>
    </w:p>
    <w:p w14:paraId="2BD408C7" w14:textId="77777777" w:rsidR="001C068D" w:rsidRPr="00846D7B" w:rsidRDefault="001C068D" w:rsidP="001C068D">
      <w:pPr>
        <w:autoSpaceDE w:val="0"/>
        <w:autoSpaceDN w:val="0"/>
        <w:adjustRightInd w:val="0"/>
        <w:rPr>
          <w:rFonts w:cs="Arial"/>
          <w:szCs w:val="24"/>
        </w:rPr>
      </w:pPr>
      <w:r w:rsidRPr="00846D7B">
        <w:rPr>
          <w:rFonts w:cs="Arial"/>
          <w:szCs w:val="24"/>
        </w:rPr>
        <w:t xml:space="preserve">Las partes acuerdan que cualquier información relativa a sus aspectos financieros, comerciales, técnicos, y/o industriales suministrada a la otra parte como consecuencia de la solicitud de Oferta para el desarrollo del presente proyecto objeto del contrato, o en su caso, de los acuerdos a los que se lleguen (con independencia de que tal transmisión sea oral, escrita, en soporte magnético o en cualquier otro mecanismo informático, gráfico, o de la naturaleza que sea) tendrá consideración de información confidencial y será tratada de acuerdo con lo establecido en el presente documento. Esa información, y sus copias y/o reproducciones tendrán la consideración de «Información propia» los efectos del presente acuerdo. </w:t>
      </w:r>
    </w:p>
    <w:p w14:paraId="00618035" w14:textId="77777777" w:rsidR="00846D7B" w:rsidRDefault="00846D7B" w:rsidP="001C068D">
      <w:pPr>
        <w:autoSpaceDE w:val="0"/>
        <w:autoSpaceDN w:val="0"/>
        <w:adjustRightInd w:val="0"/>
        <w:rPr>
          <w:rFonts w:cs="Arial"/>
          <w:b/>
          <w:szCs w:val="24"/>
        </w:rPr>
      </w:pPr>
    </w:p>
    <w:p w14:paraId="3780276E" w14:textId="77777777" w:rsidR="001C068D" w:rsidRPr="00846D7B" w:rsidRDefault="00CB5F28" w:rsidP="001C068D">
      <w:pPr>
        <w:autoSpaceDE w:val="0"/>
        <w:autoSpaceDN w:val="0"/>
        <w:adjustRightInd w:val="0"/>
        <w:rPr>
          <w:rFonts w:cs="Arial"/>
          <w:b/>
          <w:szCs w:val="24"/>
        </w:rPr>
      </w:pPr>
      <w:r w:rsidRPr="00846D7B">
        <w:rPr>
          <w:rFonts w:cs="Arial"/>
          <w:b/>
          <w:szCs w:val="24"/>
        </w:rPr>
        <w:lastRenderedPageBreak/>
        <w:t>TERCERA. -</w:t>
      </w:r>
      <w:r w:rsidR="001C068D" w:rsidRPr="00846D7B">
        <w:rPr>
          <w:rFonts w:cs="Arial"/>
          <w:b/>
          <w:szCs w:val="24"/>
        </w:rPr>
        <w:t xml:space="preserve"> Exclusión del Presente Acuerdo. </w:t>
      </w:r>
    </w:p>
    <w:p w14:paraId="4A7566F3" w14:textId="77777777" w:rsidR="001C068D" w:rsidRPr="00846D7B" w:rsidRDefault="001C068D" w:rsidP="001C068D">
      <w:pPr>
        <w:autoSpaceDE w:val="0"/>
        <w:autoSpaceDN w:val="0"/>
        <w:adjustRightInd w:val="0"/>
        <w:rPr>
          <w:rFonts w:cs="Arial"/>
          <w:szCs w:val="24"/>
        </w:rPr>
      </w:pPr>
      <w:r w:rsidRPr="00846D7B">
        <w:rPr>
          <w:rFonts w:cs="Arial"/>
          <w:szCs w:val="24"/>
        </w:rPr>
        <w:t xml:space="preserve">No se entenderá por «Información propia», ni recibirá tal tratamiento aquella información que: </w:t>
      </w:r>
    </w:p>
    <w:p w14:paraId="14FB6527" w14:textId="77777777" w:rsidR="001C068D" w:rsidRPr="00846D7B" w:rsidRDefault="001C068D" w:rsidP="001C068D">
      <w:pPr>
        <w:autoSpaceDE w:val="0"/>
        <w:autoSpaceDN w:val="0"/>
        <w:adjustRightInd w:val="0"/>
        <w:rPr>
          <w:rFonts w:cs="Arial"/>
          <w:szCs w:val="24"/>
        </w:rPr>
      </w:pPr>
      <w:r w:rsidRPr="00846D7B">
        <w:rPr>
          <w:rFonts w:cs="Arial"/>
          <w:szCs w:val="24"/>
        </w:rPr>
        <w:t xml:space="preserve">I – Sea de conocimiento público en el momento de su notificación al «Destinatario» o después de producida la notificación alcance tal condición de pública, sin que para ello el «Destinatario» violentara lo establecido en el presente acuerdo, es decir, no fuera el «Destinatario» la causa o «Fuente» última de la divulgación de dicha información. </w:t>
      </w:r>
    </w:p>
    <w:p w14:paraId="0B6439BA" w14:textId="77777777" w:rsidR="001C068D" w:rsidRPr="00846D7B" w:rsidRDefault="001C068D" w:rsidP="001C068D">
      <w:pPr>
        <w:autoSpaceDE w:val="0"/>
        <w:autoSpaceDN w:val="0"/>
        <w:adjustRightInd w:val="0"/>
        <w:rPr>
          <w:rFonts w:cs="Arial"/>
          <w:szCs w:val="24"/>
        </w:rPr>
      </w:pPr>
      <w:r w:rsidRPr="00846D7B">
        <w:rPr>
          <w:rFonts w:cs="Arial"/>
          <w:szCs w:val="24"/>
        </w:rPr>
        <w:t xml:space="preserve">II – Pueda ser probado por el «Destinatario», de acuerdo con sus archivos, debidamente comprobados por la «Fuente», que estaba en posesión de la misma por medios legítimos sin que estuviese vigente en ese momento algún y anterior acuerdo de confidencialidad al suministro de dicha información por su legítimo creador. </w:t>
      </w:r>
    </w:p>
    <w:p w14:paraId="1F073CA9" w14:textId="77777777" w:rsidR="001C068D" w:rsidRPr="00846D7B" w:rsidRDefault="001C068D" w:rsidP="001C068D">
      <w:pPr>
        <w:autoSpaceDE w:val="0"/>
        <w:autoSpaceDN w:val="0"/>
        <w:adjustRightInd w:val="0"/>
        <w:rPr>
          <w:rFonts w:cs="Arial"/>
          <w:szCs w:val="24"/>
        </w:rPr>
      </w:pPr>
      <w:r w:rsidRPr="00846D7B">
        <w:rPr>
          <w:rFonts w:cs="Arial"/>
          <w:szCs w:val="24"/>
        </w:rPr>
        <w:t xml:space="preserve">III – Fuese divulgada masivamente sin limitación alguna por su legítimo creador. </w:t>
      </w:r>
    </w:p>
    <w:p w14:paraId="73AED9B0" w14:textId="77777777" w:rsidR="001C068D" w:rsidRPr="00846D7B" w:rsidRDefault="001C068D" w:rsidP="001C068D">
      <w:pPr>
        <w:autoSpaceDE w:val="0"/>
        <w:autoSpaceDN w:val="0"/>
        <w:adjustRightInd w:val="0"/>
        <w:rPr>
          <w:rFonts w:cs="Arial"/>
          <w:szCs w:val="24"/>
        </w:rPr>
      </w:pPr>
      <w:r w:rsidRPr="00846D7B">
        <w:rPr>
          <w:rFonts w:cs="Arial"/>
          <w:szCs w:val="24"/>
        </w:rPr>
        <w:t xml:space="preserve">IV – Fuese creada completa e independientemente por el «Destinatario», pudiendo este demostrar este extremo, de acuerdo con sus archivos, debidamente comprobados por la «Fuente». </w:t>
      </w:r>
    </w:p>
    <w:p w14:paraId="15E21AEB" w14:textId="77777777" w:rsidR="00846D7B" w:rsidRDefault="00846D7B">
      <w:pPr>
        <w:spacing w:line="259" w:lineRule="auto"/>
        <w:jc w:val="left"/>
        <w:rPr>
          <w:rFonts w:cs="Arial"/>
          <w:b/>
          <w:szCs w:val="24"/>
        </w:rPr>
      </w:pPr>
      <w:r>
        <w:rPr>
          <w:rFonts w:cs="Arial"/>
          <w:b/>
          <w:szCs w:val="24"/>
        </w:rPr>
        <w:br w:type="page"/>
      </w:r>
    </w:p>
    <w:p w14:paraId="1E2F6517" w14:textId="77777777" w:rsidR="001C068D" w:rsidRPr="00846D7B" w:rsidRDefault="00CB5F28" w:rsidP="001C068D">
      <w:pPr>
        <w:autoSpaceDE w:val="0"/>
        <w:autoSpaceDN w:val="0"/>
        <w:adjustRightInd w:val="0"/>
        <w:rPr>
          <w:rFonts w:cs="Arial"/>
          <w:b/>
          <w:szCs w:val="24"/>
        </w:rPr>
      </w:pPr>
      <w:r w:rsidRPr="00846D7B">
        <w:rPr>
          <w:rFonts w:cs="Arial"/>
          <w:b/>
          <w:szCs w:val="24"/>
        </w:rPr>
        <w:lastRenderedPageBreak/>
        <w:t>CUARTA. -</w:t>
      </w:r>
      <w:r w:rsidR="001C068D" w:rsidRPr="00846D7B">
        <w:rPr>
          <w:rFonts w:cs="Arial"/>
          <w:b/>
          <w:szCs w:val="24"/>
        </w:rPr>
        <w:t xml:space="preserve"> Custodia y no divulgación. </w:t>
      </w:r>
    </w:p>
    <w:p w14:paraId="1B45F448" w14:textId="77777777" w:rsidR="001C068D" w:rsidRPr="00846D7B" w:rsidRDefault="001C068D" w:rsidP="001C068D">
      <w:pPr>
        <w:autoSpaceDE w:val="0"/>
        <w:autoSpaceDN w:val="0"/>
        <w:adjustRightInd w:val="0"/>
        <w:rPr>
          <w:rFonts w:cs="Arial"/>
          <w:szCs w:val="24"/>
        </w:rPr>
      </w:pPr>
      <w:r w:rsidRPr="00846D7B">
        <w:rPr>
          <w:rFonts w:cs="Arial"/>
          <w:szCs w:val="24"/>
        </w:rPr>
        <w:t xml:space="preserve">Las partes consideran confidencial la «Información propia» de la otra parte que le pudiera suministrar y acuerdan su guarda y custodia estricta, así como a su no divulgación o suministro, ni en todo ni en parte, a cualquier tercero sin el previo, expreso y escrito consentimiento de «Fuente». Tal consentimiento no será necesario cuando la obligación de suministrar o divulgar la «Información propia» de la «Fuente» por parte del «Destinatario» venga impuesta por Ley en vigor o Sentencia Judicial Firme. </w:t>
      </w:r>
    </w:p>
    <w:p w14:paraId="65B92839" w14:textId="77777777" w:rsidR="001C068D" w:rsidRPr="00846D7B" w:rsidRDefault="001C068D" w:rsidP="001C068D">
      <w:pPr>
        <w:autoSpaceDE w:val="0"/>
        <w:autoSpaceDN w:val="0"/>
        <w:adjustRightInd w:val="0"/>
        <w:rPr>
          <w:rFonts w:cs="Arial"/>
          <w:szCs w:val="24"/>
        </w:rPr>
      </w:pPr>
      <w:r w:rsidRPr="00846D7B">
        <w:rPr>
          <w:rFonts w:cs="Arial"/>
          <w:szCs w:val="24"/>
        </w:rPr>
        <w:t>Este Acuerdo no autoriza a ninguna de las partes a solicitar o exigir de la otra parte el</w:t>
      </w:r>
      <w:r w:rsidRPr="00846D7B">
        <w:rPr>
          <w:rFonts w:cs="Arial"/>
          <w:color w:val="000000"/>
          <w:szCs w:val="24"/>
        </w:rPr>
        <w:t xml:space="preserve"> suministro de </w:t>
      </w:r>
      <w:r w:rsidRPr="00846D7B">
        <w:rPr>
          <w:rFonts w:cs="Arial"/>
          <w:szCs w:val="24"/>
        </w:rPr>
        <w:t xml:space="preserve">información, y cualquier obtención de información de/o sobre la «Fuente» por parte del «Destinatario» será recibida por éste con el previo consentimiento de la misma. </w:t>
      </w:r>
    </w:p>
    <w:p w14:paraId="0B490A25" w14:textId="77777777" w:rsidR="001C068D" w:rsidRPr="00846D7B" w:rsidRDefault="00CB5F28" w:rsidP="001C068D">
      <w:pPr>
        <w:autoSpaceDE w:val="0"/>
        <w:autoSpaceDN w:val="0"/>
        <w:adjustRightInd w:val="0"/>
        <w:rPr>
          <w:rFonts w:cs="Arial"/>
          <w:b/>
          <w:szCs w:val="24"/>
        </w:rPr>
      </w:pPr>
      <w:r w:rsidRPr="00846D7B">
        <w:rPr>
          <w:rFonts w:cs="Arial"/>
          <w:b/>
          <w:szCs w:val="24"/>
        </w:rPr>
        <w:t>QUINTA. -</w:t>
      </w:r>
      <w:r w:rsidR="001C068D" w:rsidRPr="00846D7B">
        <w:rPr>
          <w:rFonts w:cs="Arial"/>
          <w:b/>
          <w:szCs w:val="24"/>
        </w:rPr>
        <w:t xml:space="preserve"> Soporte de la «Información propia». </w:t>
      </w:r>
    </w:p>
    <w:p w14:paraId="0C16F573" w14:textId="77777777" w:rsidR="001C068D" w:rsidRPr="00846D7B" w:rsidRDefault="001C068D" w:rsidP="001C068D">
      <w:pPr>
        <w:rPr>
          <w:rFonts w:cs="Arial"/>
          <w:szCs w:val="24"/>
        </w:rPr>
      </w:pPr>
      <w:r w:rsidRPr="00846D7B">
        <w:rPr>
          <w:rFonts w:cs="Arial"/>
          <w:szCs w:val="24"/>
        </w:rPr>
        <w:t>Toda o parte de la «Información propia», papeles, libros, cuentas, grabaciones, listas de clientes y/o socios, programas de ordenador, procedimientos, documentos de todo tipo o tecnología en el que el suministro fuese hecho bajo la condición de «Información propia», con independencia del soporte que la contuviera, tendrá la clasificación de secreta, confidencial o restringida</w:t>
      </w:r>
    </w:p>
    <w:p w14:paraId="67D3059B" w14:textId="77777777" w:rsidR="00846D7B" w:rsidRDefault="00846D7B">
      <w:pPr>
        <w:spacing w:line="259" w:lineRule="auto"/>
        <w:jc w:val="left"/>
        <w:rPr>
          <w:rFonts w:cs="Arial"/>
          <w:b/>
          <w:szCs w:val="24"/>
        </w:rPr>
      </w:pPr>
      <w:r>
        <w:rPr>
          <w:rFonts w:cs="Arial"/>
          <w:b/>
          <w:szCs w:val="24"/>
        </w:rPr>
        <w:br w:type="page"/>
      </w:r>
    </w:p>
    <w:p w14:paraId="258AFA6E" w14:textId="77777777" w:rsidR="001C068D" w:rsidRPr="00846D7B" w:rsidRDefault="00CB5F28" w:rsidP="001C068D">
      <w:pPr>
        <w:rPr>
          <w:rFonts w:cs="Arial"/>
          <w:b/>
          <w:szCs w:val="24"/>
        </w:rPr>
      </w:pPr>
      <w:r w:rsidRPr="00846D7B">
        <w:rPr>
          <w:rFonts w:cs="Arial"/>
          <w:b/>
          <w:szCs w:val="24"/>
        </w:rPr>
        <w:lastRenderedPageBreak/>
        <w:t>SEXTA. -</w:t>
      </w:r>
      <w:r w:rsidR="001C068D" w:rsidRPr="00846D7B">
        <w:rPr>
          <w:rFonts w:cs="Arial"/>
          <w:b/>
          <w:szCs w:val="24"/>
        </w:rPr>
        <w:t xml:space="preserve"> Propiedad Intelectual e Industrial</w:t>
      </w:r>
    </w:p>
    <w:p w14:paraId="5FB60FBF" w14:textId="77777777" w:rsidR="001C068D" w:rsidRPr="00846D7B" w:rsidRDefault="001C068D" w:rsidP="001C068D">
      <w:pPr>
        <w:rPr>
          <w:rFonts w:cs="Arial"/>
          <w:szCs w:val="24"/>
        </w:rPr>
      </w:pPr>
      <w:r w:rsidRPr="00846D7B">
        <w:rPr>
          <w:rFonts w:cs="Arial"/>
          <w:szCs w:val="24"/>
        </w:rPr>
        <w:t>Todos los derechos de Propiedad Intelectual e Industrial sobre el contenido de la «Información propia» corresponden a la «Fuente» y el acceso a ella por parte del «Destinatario» no implica ninguna cesión de derechos de uso o licencias sobre las marcas, patentes, diseños industriales, derechos de autor o cualquier otro derecho de Propiedad Intelectual o Industrial, ya esté registrado o no.</w:t>
      </w:r>
    </w:p>
    <w:p w14:paraId="6686FEA8" w14:textId="77777777" w:rsidR="001C068D" w:rsidRPr="00846D7B" w:rsidRDefault="00CB5F28" w:rsidP="001C068D">
      <w:pPr>
        <w:autoSpaceDE w:val="0"/>
        <w:autoSpaceDN w:val="0"/>
        <w:adjustRightInd w:val="0"/>
        <w:rPr>
          <w:rFonts w:cs="Arial"/>
          <w:b/>
          <w:szCs w:val="24"/>
        </w:rPr>
      </w:pPr>
      <w:r w:rsidRPr="00846D7B">
        <w:rPr>
          <w:rFonts w:cs="Arial"/>
          <w:b/>
          <w:szCs w:val="24"/>
        </w:rPr>
        <w:t>SÉPTIMA. -</w:t>
      </w:r>
      <w:r w:rsidR="001C068D" w:rsidRPr="00846D7B">
        <w:rPr>
          <w:rFonts w:cs="Arial"/>
          <w:b/>
          <w:szCs w:val="24"/>
        </w:rPr>
        <w:t xml:space="preserve"> Protección de Datos</w:t>
      </w:r>
    </w:p>
    <w:p w14:paraId="63E45EED" w14:textId="77777777" w:rsidR="001C068D" w:rsidRPr="00846D7B" w:rsidRDefault="001C068D" w:rsidP="001C068D">
      <w:pPr>
        <w:autoSpaceDE w:val="0"/>
        <w:autoSpaceDN w:val="0"/>
        <w:adjustRightInd w:val="0"/>
        <w:rPr>
          <w:rFonts w:cs="Arial"/>
          <w:szCs w:val="24"/>
        </w:rPr>
      </w:pPr>
      <w:r w:rsidRPr="00846D7B">
        <w:rPr>
          <w:rFonts w:cs="Arial"/>
          <w:szCs w:val="24"/>
        </w:rPr>
        <w:t>La «Información propia» no incluirá datos de carácter personal, por lo que la transmisión de dicha información no supondrá ninguna cesión o encargo de tratamiento de datos de carácter personal.</w:t>
      </w:r>
    </w:p>
    <w:p w14:paraId="4B1A9984" w14:textId="77777777" w:rsidR="001C068D" w:rsidRPr="00846D7B" w:rsidRDefault="001C068D" w:rsidP="001C068D">
      <w:pPr>
        <w:autoSpaceDE w:val="0"/>
        <w:autoSpaceDN w:val="0"/>
        <w:adjustRightInd w:val="0"/>
        <w:rPr>
          <w:rFonts w:cs="Arial"/>
          <w:szCs w:val="24"/>
        </w:rPr>
      </w:pPr>
      <w:r w:rsidRPr="00846D7B">
        <w:rPr>
          <w:rFonts w:cs="Arial"/>
          <w:szCs w:val="24"/>
        </w:rPr>
        <w:t>En el caso particular de que la «Información propia» incluyera datos de carácter personal, el «Destinatario» tendría la consideración de Encargado de Tratamiento y únicamente trataría los datos conforme a las instrucciones de la «Fuente», no los aplicaría o utilizaría con fin distinto al que figure en el presente documento, ni los comunicaría, ni siquiera para su conservación, a otras personas.  De igual modo el «Destinatario» estaría obligado a aplicar las medidas de seguridad del nivel correspondiente establecidas en las Leyes vigentes de Costa Rica, de protección de datos personales.</w:t>
      </w:r>
    </w:p>
    <w:p w14:paraId="56803A9D" w14:textId="77777777" w:rsidR="001C068D" w:rsidRPr="00846D7B" w:rsidRDefault="001C068D" w:rsidP="001C068D">
      <w:pPr>
        <w:autoSpaceDE w:val="0"/>
        <w:autoSpaceDN w:val="0"/>
        <w:adjustRightInd w:val="0"/>
        <w:rPr>
          <w:rFonts w:cs="Arial"/>
          <w:szCs w:val="24"/>
        </w:rPr>
      </w:pPr>
      <w:r w:rsidRPr="00846D7B">
        <w:rPr>
          <w:rFonts w:cs="Arial"/>
          <w:szCs w:val="24"/>
        </w:rPr>
        <w:t xml:space="preserve">En el caso de que el «Destinatario» destine los datos a otra finalidad, los comunique o los utilice incumpliendo las estipulaciones del presente acuerdo, </w:t>
      </w:r>
      <w:r w:rsidRPr="00846D7B">
        <w:rPr>
          <w:rFonts w:cs="Arial"/>
          <w:szCs w:val="24"/>
        </w:rPr>
        <w:lastRenderedPageBreak/>
        <w:t>será considerado también responsable del tratamiento, respondiendo de las infracciones en que hubiera incurrido personalmente.</w:t>
      </w:r>
    </w:p>
    <w:p w14:paraId="105574D3" w14:textId="77777777" w:rsidR="001C068D" w:rsidRPr="00846D7B" w:rsidRDefault="00CB5F28" w:rsidP="001C068D">
      <w:pPr>
        <w:autoSpaceDE w:val="0"/>
        <w:autoSpaceDN w:val="0"/>
        <w:adjustRightInd w:val="0"/>
        <w:rPr>
          <w:rFonts w:cs="Arial"/>
          <w:b/>
          <w:szCs w:val="24"/>
        </w:rPr>
      </w:pPr>
      <w:r w:rsidRPr="00846D7B">
        <w:rPr>
          <w:rFonts w:cs="Arial"/>
          <w:b/>
          <w:szCs w:val="24"/>
        </w:rPr>
        <w:t>OCTAVA. -</w:t>
      </w:r>
      <w:r w:rsidR="001C068D" w:rsidRPr="00846D7B">
        <w:rPr>
          <w:rFonts w:cs="Arial"/>
          <w:b/>
          <w:szCs w:val="24"/>
        </w:rPr>
        <w:t xml:space="preserve"> Compromiso en la custodia de la «Información propia». </w:t>
      </w:r>
    </w:p>
    <w:p w14:paraId="396F89AF" w14:textId="77777777" w:rsidR="001C068D" w:rsidRPr="00846D7B" w:rsidRDefault="001C068D" w:rsidP="001C068D">
      <w:pPr>
        <w:autoSpaceDE w:val="0"/>
        <w:autoSpaceDN w:val="0"/>
        <w:adjustRightInd w:val="0"/>
        <w:rPr>
          <w:rFonts w:cs="Arial"/>
          <w:szCs w:val="24"/>
        </w:rPr>
      </w:pPr>
      <w:r w:rsidRPr="00846D7B">
        <w:rPr>
          <w:rFonts w:cs="Arial"/>
          <w:szCs w:val="24"/>
        </w:rPr>
        <w:t xml:space="preserve">La «Información propia» sólo podrá ser dada a conocer por el «Destinatario» o sus directivos y/o sus empleados cuando sea estrictamente necesario, sin perjuicio de que el «Destinatario» tome cuantas medidas sean necesarias para el exacto y fiel cumplimento del presente Acuerdo, debiendo necesariamente informar a unos y otros del carácter secreto, confidencial, o restringido de la información que da a conocer, así como de la existencia del presente Acuerdo. </w:t>
      </w:r>
    </w:p>
    <w:p w14:paraId="0701DFE9" w14:textId="77777777" w:rsidR="001C068D" w:rsidRPr="00846D7B" w:rsidRDefault="001C068D" w:rsidP="001C068D">
      <w:pPr>
        <w:autoSpaceDE w:val="0"/>
        <w:autoSpaceDN w:val="0"/>
        <w:adjustRightInd w:val="0"/>
        <w:rPr>
          <w:rFonts w:cs="Arial"/>
          <w:szCs w:val="24"/>
        </w:rPr>
      </w:pPr>
      <w:r w:rsidRPr="00846D7B">
        <w:rPr>
          <w:rFonts w:cs="Arial"/>
          <w:szCs w:val="24"/>
        </w:rPr>
        <w:t xml:space="preserve">Así mismo, el «Destinatario» deberá dar a sus directivos y/o sus empleados, las directrices e instrucciones que considere oportunas y convenientes a los efectos de mantener el secreto, confidencial, o restringido de la información propia de la «Fuente». El «Destinatario» deberá advertir a todos sus directivos, empleados, etc., que de acuerdo con lo dispuesto en este acuerdo tengan acceso a la «Información propia», de las consecuencias y responsabilidades en las que el «Destinatario» puede incurrir por la infracción por parte de dichas personas, de lo dispuesto en este Acuerdo. </w:t>
      </w:r>
    </w:p>
    <w:p w14:paraId="6DF79F3F" w14:textId="77777777" w:rsidR="001C068D" w:rsidRPr="00846D7B" w:rsidRDefault="001C068D" w:rsidP="001C068D">
      <w:pPr>
        <w:autoSpaceDE w:val="0"/>
        <w:autoSpaceDN w:val="0"/>
        <w:adjustRightInd w:val="0"/>
        <w:rPr>
          <w:rFonts w:cs="Arial"/>
          <w:szCs w:val="24"/>
        </w:rPr>
      </w:pPr>
      <w:r w:rsidRPr="00846D7B">
        <w:rPr>
          <w:rFonts w:cs="Arial"/>
          <w:szCs w:val="24"/>
        </w:rPr>
        <w:t xml:space="preserve">Sin perjuicio de lo previsto en los párrafos anteriores, cada parte será responsable tanto de la conducta de sus directivos y/o empleados como de las </w:t>
      </w:r>
      <w:r w:rsidRPr="00846D7B">
        <w:rPr>
          <w:rFonts w:cs="Arial"/>
          <w:szCs w:val="24"/>
        </w:rPr>
        <w:lastRenderedPageBreak/>
        <w:t xml:space="preserve">consecuencias que de ella se pudieran derivar de conformidad con lo previsto en el presente Acuerdo. </w:t>
      </w:r>
    </w:p>
    <w:p w14:paraId="4FA5172B" w14:textId="77777777" w:rsidR="001C068D" w:rsidRPr="00846D7B" w:rsidRDefault="00CB5F28" w:rsidP="001C068D">
      <w:pPr>
        <w:autoSpaceDE w:val="0"/>
        <w:autoSpaceDN w:val="0"/>
        <w:adjustRightInd w:val="0"/>
        <w:rPr>
          <w:rFonts w:cs="Arial"/>
          <w:b/>
          <w:szCs w:val="24"/>
        </w:rPr>
      </w:pPr>
      <w:r w:rsidRPr="00846D7B">
        <w:rPr>
          <w:rFonts w:cs="Arial"/>
          <w:b/>
          <w:szCs w:val="24"/>
        </w:rPr>
        <w:t>NOVENA. -</w:t>
      </w:r>
      <w:r w:rsidR="001C068D" w:rsidRPr="00846D7B">
        <w:rPr>
          <w:rFonts w:cs="Arial"/>
          <w:b/>
          <w:szCs w:val="24"/>
        </w:rPr>
        <w:t xml:space="preserve"> Responsabilidad en la custodia de la «Información propia». </w:t>
      </w:r>
    </w:p>
    <w:p w14:paraId="0B769A07" w14:textId="77777777" w:rsidR="001C068D" w:rsidRPr="00846D7B" w:rsidRDefault="001C068D" w:rsidP="001C068D">
      <w:pPr>
        <w:autoSpaceDE w:val="0"/>
        <w:autoSpaceDN w:val="0"/>
        <w:adjustRightInd w:val="0"/>
        <w:rPr>
          <w:rFonts w:cs="Arial"/>
          <w:szCs w:val="24"/>
        </w:rPr>
      </w:pPr>
      <w:r w:rsidRPr="00846D7B">
        <w:rPr>
          <w:rFonts w:cs="Arial"/>
          <w:szCs w:val="24"/>
        </w:rPr>
        <w:t xml:space="preserve">El «Destinatario» será responsable de la custodia de la «Información propia» y cuantas copias pudiera tener de la misma suministrada por la «Fuente», en orden a su tratamiento, como secreta, confidencial o restringida, en el momento presente y futuro, salvo indicación explicita de la «Fuente». </w:t>
      </w:r>
    </w:p>
    <w:p w14:paraId="5FFFA401" w14:textId="77777777" w:rsidR="001C068D" w:rsidRPr="00846D7B" w:rsidRDefault="001C068D" w:rsidP="001C068D">
      <w:pPr>
        <w:autoSpaceDE w:val="0"/>
        <w:autoSpaceDN w:val="0"/>
        <w:adjustRightInd w:val="0"/>
        <w:rPr>
          <w:rFonts w:cs="Arial"/>
          <w:szCs w:val="24"/>
        </w:rPr>
      </w:pPr>
      <w:r w:rsidRPr="00846D7B">
        <w:rPr>
          <w:rFonts w:cs="Arial"/>
          <w:szCs w:val="24"/>
        </w:rPr>
        <w:t>Al objeto de garantizar esta custodia, se deberá devolver la «Información propia» y cuantas copias pudiera tener de la misma suministrada por la «Fuente», o en su defecto a su eliminación o borrado cuando la devolución no sea posible, a la terminación de las relaciones comerciales, o antes, si fuera requerido por la «Fuente» y respondiendo a los daños y perjuicios correspondientes, en el caso de incumplimiento de lo aquí dispuesto. (En aquellos casos en los que no fuera necesaria la devolución de la «Información propia» deberá eliminarse este párrafo).</w:t>
      </w:r>
    </w:p>
    <w:p w14:paraId="6D43B3AB" w14:textId="77777777" w:rsidR="001C068D" w:rsidRPr="00846D7B" w:rsidRDefault="001C068D" w:rsidP="001C068D">
      <w:pPr>
        <w:autoSpaceDE w:val="0"/>
        <w:autoSpaceDN w:val="0"/>
        <w:adjustRightInd w:val="0"/>
        <w:rPr>
          <w:rFonts w:cs="Arial"/>
          <w:szCs w:val="24"/>
        </w:rPr>
      </w:pPr>
      <w:r w:rsidRPr="00846D7B">
        <w:rPr>
          <w:rFonts w:cs="Arial"/>
          <w:szCs w:val="24"/>
        </w:rPr>
        <w:t>El plazo para que el «Destinatario» cumpla con esta obligación será de 15 días naturales, debiendo certificar por escrito a la «Fuente» que ha completado la devolución o borrado de toda la «Información propia».</w:t>
      </w:r>
    </w:p>
    <w:p w14:paraId="5AB1A015" w14:textId="77777777" w:rsidR="00951D26" w:rsidRDefault="00951D26">
      <w:pPr>
        <w:spacing w:line="259" w:lineRule="auto"/>
        <w:jc w:val="left"/>
        <w:rPr>
          <w:rFonts w:cs="Arial"/>
          <w:b/>
          <w:szCs w:val="24"/>
        </w:rPr>
      </w:pPr>
      <w:r>
        <w:rPr>
          <w:rFonts w:cs="Arial"/>
          <w:b/>
          <w:szCs w:val="24"/>
        </w:rPr>
        <w:br w:type="page"/>
      </w:r>
    </w:p>
    <w:p w14:paraId="5950AA3F" w14:textId="068C980B" w:rsidR="001C068D" w:rsidRPr="00846D7B" w:rsidRDefault="00CB5F28" w:rsidP="001C068D">
      <w:pPr>
        <w:autoSpaceDE w:val="0"/>
        <w:autoSpaceDN w:val="0"/>
        <w:adjustRightInd w:val="0"/>
        <w:rPr>
          <w:rFonts w:cs="Arial"/>
          <w:b/>
          <w:szCs w:val="24"/>
        </w:rPr>
      </w:pPr>
      <w:r w:rsidRPr="00846D7B">
        <w:rPr>
          <w:rFonts w:cs="Arial"/>
          <w:b/>
          <w:szCs w:val="24"/>
        </w:rPr>
        <w:lastRenderedPageBreak/>
        <w:t>DÉCIMA. -</w:t>
      </w:r>
      <w:r w:rsidR="001C068D" w:rsidRPr="00846D7B">
        <w:rPr>
          <w:rFonts w:cs="Arial"/>
          <w:b/>
          <w:szCs w:val="24"/>
        </w:rPr>
        <w:t xml:space="preserve"> Incumplimiento. </w:t>
      </w:r>
    </w:p>
    <w:p w14:paraId="06A007EF" w14:textId="77777777" w:rsidR="001C068D" w:rsidRPr="00846D7B" w:rsidRDefault="001C068D" w:rsidP="001C068D">
      <w:pPr>
        <w:autoSpaceDE w:val="0"/>
        <w:autoSpaceDN w:val="0"/>
        <w:adjustRightInd w:val="0"/>
        <w:rPr>
          <w:rFonts w:cs="Arial"/>
          <w:szCs w:val="24"/>
        </w:rPr>
      </w:pPr>
      <w:r w:rsidRPr="00846D7B">
        <w:rPr>
          <w:rFonts w:cs="Arial"/>
          <w:szCs w:val="24"/>
        </w:rPr>
        <w:t xml:space="preserve">El incumplimiento de las obligaciones de confidencialidad plasmadas en este documento, por cualquiera de las partes, sus empleados o directivos, facultará a la otra a reclamar por la vía legal que estime más procedente, a la indemnización de los daños y perjuicios ocasionados, incluido el lucro cesante. </w:t>
      </w:r>
    </w:p>
    <w:p w14:paraId="78278DCD" w14:textId="3250EE72" w:rsidR="00951D26" w:rsidRPr="00846D7B" w:rsidRDefault="00951D26" w:rsidP="00951D26">
      <w:pPr>
        <w:autoSpaceDE w:val="0"/>
        <w:autoSpaceDN w:val="0"/>
        <w:adjustRightInd w:val="0"/>
        <w:rPr>
          <w:rFonts w:cs="Arial"/>
          <w:b/>
          <w:szCs w:val="24"/>
        </w:rPr>
      </w:pPr>
      <w:r w:rsidRPr="00846D7B">
        <w:rPr>
          <w:rFonts w:cs="Arial"/>
          <w:b/>
          <w:szCs w:val="24"/>
        </w:rPr>
        <w:t>DÉCIMA</w:t>
      </w:r>
      <w:r>
        <w:rPr>
          <w:rFonts w:cs="Arial"/>
          <w:b/>
          <w:szCs w:val="24"/>
        </w:rPr>
        <w:t xml:space="preserve"> PRIMERA</w:t>
      </w:r>
      <w:r w:rsidRPr="00846D7B">
        <w:rPr>
          <w:rFonts w:cs="Arial"/>
          <w:b/>
          <w:szCs w:val="24"/>
        </w:rPr>
        <w:t xml:space="preserve">. </w:t>
      </w:r>
      <w:r>
        <w:rPr>
          <w:rFonts w:cs="Arial"/>
          <w:b/>
          <w:szCs w:val="24"/>
        </w:rPr>
        <w:t>–</w:t>
      </w:r>
      <w:r w:rsidRPr="00846D7B">
        <w:rPr>
          <w:rFonts w:cs="Arial"/>
          <w:b/>
          <w:szCs w:val="24"/>
        </w:rPr>
        <w:t xml:space="preserve"> </w:t>
      </w:r>
      <w:r>
        <w:rPr>
          <w:rFonts w:cs="Arial"/>
          <w:b/>
          <w:szCs w:val="24"/>
        </w:rPr>
        <w:t>De la exclusión de información</w:t>
      </w:r>
      <w:r w:rsidRPr="00846D7B">
        <w:rPr>
          <w:rFonts w:cs="Arial"/>
          <w:b/>
          <w:szCs w:val="24"/>
        </w:rPr>
        <w:t xml:space="preserve">. </w:t>
      </w:r>
    </w:p>
    <w:p w14:paraId="39F6CCE7" w14:textId="1D6B6FDD" w:rsidR="00CC4E6C" w:rsidRPr="00CC4E6C" w:rsidRDefault="00951D26" w:rsidP="00CC4E6C">
      <w:pPr>
        <w:spacing w:after="0"/>
        <w:rPr>
          <w:rFonts w:cs="Arial"/>
          <w:szCs w:val="24"/>
        </w:rPr>
      </w:pPr>
      <w:r>
        <w:rPr>
          <w:rFonts w:cs="Arial"/>
          <w:szCs w:val="24"/>
        </w:rPr>
        <w:t xml:space="preserve">Según </w:t>
      </w:r>
      <w:r w:rsidR="00CC4E6C">
        <w:rPr>
          <w:rFonts w:cs="Arial"/>
          <w:szCs w:val="24"/>
        </w:rPr>
        <w:t xml:space="preserve">lo dispuesto en el Ítem: </w:t>
      </w:r>
      <w:r w:rsidR="00CC4E6C" w:rsidRPr="00CC4E6C">
        <w:rPr>
          <w:rFonts w:cs="Arial"/>
          <w:b/>
          <w:szCs w:val="24"/>
        </w:rPr>
        <w:t>6.2.7</w:t>
      </w:r>
      <w:r w:rsidR="00CC4E6C">
        <w:rPr>
          <w:rFonts w:cs="Arial"/>
          <w:b/>
          <w:szCs w:val="24"/>
        </w:rPr>
        <w:t xml:space="preserve"> del </w:t>
      </w:r>
      <w:r w:rsidR="00CC4E6C" w:rsidRPr="00CC4E6C">
        <w:rPr>
          <w:rFonts w:cs="Arial"/>
          <w:b/>
          <w:szCs w:val="24"/>
        </w:rPr>
        <w:t>Decreto N° 40034-MICITT</w:t>
      </w:r>
      <w:r w:rsidR="00CC4E6C" w:rsidRPr="00CC4E6C">
        <w:rPr>
          <w:rFonts w:cs="Arial"/>
          <w:szCs w:val="24"/>
        </w:rPr>
        <w:t>, El OCP, debe remitir al Viceministerio de Telecomunicaciones del MICITT, cada vez que certifiquen el ingreso de nuevos receptores al País, la siguiente Información, de conformidad con el plazo de diez días establecido en el apartado 7.5.3:</w:t>
      </w:r>
    </w:p>
    <w:p w14:paraId="37AAAF43" w14:textId="77777777" w:rsidR="00A6691D" w:rsidRDefault="00CC4E6C" w:rsidP="00DA4287">
      <w:pPr>
        <w:pStyle w:val="Prrafodelista"/>
        <w:numPr>
          <w:ilvl w:val="0"/>
          <w:numId w:val="18"/>
        </w:numPr>
        <w:spacing w:after="0"/>
        <w:rPr>
          <w:rFonts w:cs="Arial"/>
          <w:szCs w:val="24"/>
        </w:rPr>
      </w:pPr>
      <w:r w:rsidRPr="00DA4287">
        <w:rPr>
          <w:rFonts w:cs="Arial"/>
          <w:szCs w:val="24"/>
        </w:rPr>
        <w:t>Nombre de la empresa solicitante</w:t>
      </w:r>
      <w:r w:rsidR="00A6691D">
        <w:rPr>
          <w:rFonts w:cs="Arial"/>
          <w:szCs w:val="24"/>
        </w:rPr>
        <w:t>.</w:t>
      </w:r>
    </w:p>
    <w:p w14:paraId="4823C1DF" w14:textId="77777777" w:rsidR="00A6691D" w:rsidRDefault="00A6691D" w:rsidP="00DA4287">
      <w:pPr>
        <w:pStyle w:val="Prrafodelista"/>
        <w:numPr>
          <w:ilvl w:val="0"/>
          <w:numId w:val="18"/>
        </w:numPr>
        <w:spacing w:after="0"/>
        <w:rPr>
          <w:rFonts w:cs="Arial"/>
          <w:szCs w:val="24"/>
        </w:rPr>
      </w:pPr>
      <w:r>
        <w:rPr>
          <w:rFonts w:cs="Arial"/>
          <w:szCs w:val="24"/>
        </w:rPr>
        <w:t>C</w:t>
      </w:r>
      <w:r w:rsidR="00CC4E6C" w:rsidRPr="00DA4287">
        <w:rPr>
          <w:rFonts w:cs="Arial"/>
          <w:szCs w:val="24"/>
        </w:rPr>
        <w:t>édula jurídica</w:t>
      </w:r>
      <w:r>
        <w:rPr>
          <w:rFonts w:cs="Arial"/>
          <w:szCs w:val="24"/>
        </w:rPr>
        <w:t>.</w:t>
      </w:r>
    </w:p>
    <w:p w14:paraId="74123886" w14:textId="6433A569" w:rsidR="00CC4E6C" w:rsidRPr="00DA4287" w:rsidRDefault="00A6691D" w:rsidP="00DA4287">
      <w:pPr>
        <w:pStyle w:val="Prrafodelista"/>
        <w:numPr>
          <w:ilvl w:val="0"/>
          <w:numId w:val="18"/>
        </w:numPr>
        <w:spacing w:after="0"/>
        <w:rPr>
          <w:rFonts w:cs="Arial"/>
          <w:szCs w:val="24"/>
        </w:rPr>
      </w:pPr>
      <w:r>
        <w:rPr>
          <w:rFonts w:cs="Arial"/>
          <w:szCs w:val="24"/>
        </w:rPr>
        <w:t>N</w:t>
      </w:r>
      <w:r w:rsidR="00CC4E6C" w:rsidRPr="00DA4287">
        <w:rPr>
          <w:rFonts w:cs="Arial"/>
          <w:szCs w:val="24"/>
        </w:rPr>
        <w:t>ombre del representante legal.</w:t>
      </w:r>
    </w:p>
    <w:p w14:paraId="263FA450" w14:textId="77777777" w:rsidR="00A6691D" w:rsidRDefault="00CC4E6C" w:rsidP="00DA4287">
      <w:pPr>
        <w:pStyle w:val="Prrafodelista"/>
        <w:numPr>
          <w:ilvl w:val="0"/>
          <w:numId w:val="18"/>
        </w:numPr>
        <w:spacing w:after="0"/>
        <w:rPr>
          <w:rFonts w:cs="Arial"/>
          <w:szCs w:val="24"/>
        </w:rPr>
      </w:pPr>
      <w:r w:rsidRPr="00DA4287">
        <w:rPr>
          <w:rFonts w:cs="Arial"/>
          <w:szCs w:val="24"/>
        </w:rPr>
        <w:t>Nombre del contacto, correos electrónicos, números de teléfono</w:t>
      </w:r>
      <w:r w:rsidR="00A6691D">
        <w:rPr>
          <w:rFonts w:cs="Arial"/>
          <w:szCs w:val="24"/>
        </w:rPr>
        <w:t xml:space="preserve"> y</w:t>
      </w:r>
      <w:r w:rsidRPr="00DA4287">
        <w:rPr>
          <w:rFonts w:cs="Arial"/>
          <w:szCs w:val="24"/>
        </w:rPr>
        <w:t xml:space="preserve"> fax</w:t>
      </w:r>
      <w:r w:rsidR="00A6691D">
        <w:rPr>
          <w:rFonts w:cs="Arial"/>
          <w:szCs w:val="24"/>
        </w:rPr>
        <w:t>.</w:t>
      </w:r>
    </w:p>
    <w:p w14:paraId="3A0DCBAA" w14:textId="795A4B84" w:rsidR="00CC4E6C" w:rsidRPr="00DA4287" w:rsidRDefault="00A6691D" w:rsidP="00DA4287">
      <w:pPr>
        <w:pStyle w:val="Prrafodelista"/>
        <w:numPr>
          <w:ilvl w:val="0"/>
          <w:numId w:val="18"/>
        </w:numPr>
        <w:spacing w:after="0"/>
        <w:rPr>
          <w:rFonts w:cs="Arial"/>
          <w:szCs w:val="24"/>
        </w:rPr>
      </w:pPr>
      <w:r>
        <w:rPr>
          <w:rFonts w:cs="Arial"/>
          <w:szCs w:val="24"/>
        </w:rPr>
        <w:t>D</w:t>
      </w:r>
      <w:r w:rsidR="00CC4E6C" w:rsidRPr="00DA4287">
        <w:rPr>
          <w:rFonts w:cs="Arial"/>
          <w:szCs w:val="24"/>
        </w:rPr>
        <w:t>irección de página web si tiene.</w:t>
      </w:r>
    </w:p>
    <w:p w14:paraId="5EC523E5" w14:textId="701C57D8" w:rsidR="00CC4E6C" w:rsidRPr="00CC4E6C" w:rsidRDefault="00CC4E6C" w:rsidP="00CC4E6C">
      <w:pPr>
        <w:pStyle w:val="Prrafodelista"/>
        <w:numPr>
          <w:ilvl w:val="0"/>
          <w:numId w:val="17"/>
        </w:numPr>
        <w:spacing w:after="0"/>
        <w:rPr>
          <w:rFonts w:cs="Arial"/>
          <w:szCs w:val="24"/>
        </w:rPr>
      </w:pPr>
      <w:r w:rsidRPr="00CC4E6C">
        <w:rPr>
          <w:rFonts w:cs="Arial"/>
          <w:szCs w:val="24"/>
        </w:rPr>
        <w:t>Lista de producto</w:t>
      </w:r>
      <w:r w:rsidR="00A6691D">
        <w:rPr>
          <w:rFonts w:cs="Arial"/>
          <w:szCs w:val="24"/>
        </w:rPr>
        <w:t xml:space="preserve"> </w:t>
      </w:r>
      <w:r w:rsidRPr="00CC4E6C">
        <w:rPr>
          <w:rFonts w:cs="Arial"/>
          <w:szCs w:val="24"/>
        </w:rPr>
        <w:t>(s), con sus marcas y modelos que obtuvieron la certificación.</w:t>
      </w:r>
    </w:p>
    <w:p w14:paraId="0CDE96D2" w14:textId="6DB5296F" w:rsidR="00CC4E6C" w:rsidRPr="00CC4E6C" w:rsidRDefault="00CC4E6C" w:rsidP="005C6B58">
      <w:pPr>
        <w:pStyle w:val="Prrafodelista"/>
        <w:numPr>
          <w:ilvl w:val="0"/>
          <w:numId w:val="17"/>
        </w:numPr>
        <w:spacing w:after="0"/>
        <w:rPr>
          <w:rFonts w:cs="Arial"/>
          <w:szCs w:val="24"/>
        </w:rPr>
      </w:pPr>
      <w:r w:rsidRPr="00CC4E6C">
        <w:rPr>
          <w:rFonts w:cs="Arial"/>
          <w:szCs w:val="24"/>
        </w:rPr>
        <w:t>Copia(s) del certificado (s) de producto</w:t>
      </w:r>
    </w:p>
    <w:p w14:paraId="6538B1EC" w14:textId="679033B3" w:rsidR="00CC4E6C" w:rsidRPr="00CC4E6C" w:rsidRDefault="00CC4E6C" w:rsidP="005C6B58">
      <w:pPr>
        <w:pStyle w:val="Prrafodelista"/>
        <w:numPr>
          <w:ilvl w:val="0"/>
          <w:numId w:val="17"/>
        </w:numPr>
        <w:spacing w:after="0"/>
        <w:rPr>
          <w:rFonts w:cs="Arial"/>
          <w:szCs w:val="24"/>
        </w:rPr>
      </w:pPr>
      <w:r w:rsidRPr="00CC4E6C">
        <w:rPr>
          <w:rFonts w:cs="Arial"/>
          <w:szCs w:val="24"/>
        </w:rPr>
        <w:t>Numero de control del logo TVD y marca del OCP asignados al Interesado</w:t>
      </w:r>
    </w:p>
    <w:p w14:paraId="07B8C4CD" w14:textId="7F6D1113" w:rsidR="00CC4E6C" w:rsidRPr="00CC4E6C" w:rsidRDefault="00CC4E6C" w:rsidP="005C6B58">
      <w:pPr>
        <w:pStyle w:val="Prrafodelista"/>
        <w:numPr>
          <w:ilvl w:val="0"/>
          <w:numId w:val="17"/>
        </w:numPr>
        <w:spacing w:after="0"/>
        <w:rPr>
          <w:rFonts w:cs="Arial"/>
          <w:szCs w:val="24"/>
        </w:rPr>
      </w:pPr>
      <w:r w:rsidRPr="00CC4E6C">
        <w:rPr>
          <w:rFonts w:cs="Arial"/>
          <w:szCs w:val="24"/>
        </w:rPr>
        <w:lastRenderedPageBreak/>
        <w:t>Cuando aplique, las quejas y las acciones tomadas para atenderlas.</w:t>
      </w:r>
      <w:r w:rsidR="00C745B8">
        <w:rPr>
          <w:rFonts w:cs="Arial"/>
          <w:szCs w:val="24"/>
        </w:rPr>
        <w:t xml:space="preserve"> (Aplica su tratamiento de confidencialidad por lo dispuesto en el punto </w:t>
      </w:r>
      <w:r w:rsidR="00C745B8">
        <w:rPr>
          <w:rFonts w:cs="Arial"/>
          <w:b/>
          <w:szCs w:val="24"/>
        </w:rPr>
        <w:t xml:space="preserve">4.5.3, </w:t>
      </w:r>
      <w:r w:rsidR="00C745B8">
        <w:rPr>
          <w:rFonts w:cs="Arial"/>
          <w:szCs w:val="24"/>
        </w:rPr>
        <w:t xml:space="preserve">de la norma </w:t>
      </w:r>
      <w:r w:rsidR="00C745B8" w:rsidRPr="00C745B8">
        <w:rPr>
          <w:rFonts w:cs="Arial"/>
          <w:b/>
          <w:szCs w:val="24"/>
        </w:rPr>
        <w:t>INTE ISO IEC 17065 2013</w:t>
      </w:r>
      <w:r w:rsidR="00C745B8">
        <w:rPr>
          <w:rFonts w:cs="Arial"/>
          <w:szCs w:val="24"/>
        </w:rPr>
        <w:t>.</w:t>
      </w:r>
      <w:r w:rsidR="005C6B58">
        <w:rPr>
          <w:rFonts w:cs="Arial"/>
          <w:szCs w:val="24"/>
        </w:rPr>
        <w:t>)</w:t>
      </w:r>
    </w:p>
    <w:p w14:paraId="041A7AAD" w14:textId="0741F1E6" w:rsidR="00FB484B" w:rsidRPr="00846D7B" w:rsidRDefault="00FB484B" w:rsidP="00951D26">
      <w:pPr>
        <w:autoSpaceDE w:val="0"/>
        <w:autoSpaceDN w:val="0"/>
        <w:adjustRightInd w:val="0"/>
        <w:rPr>
          <w:rFonts w:cs="Arial"/>
          <w:szCs w:val="24"/>
        </w:rPr>
      </w:pPr>
      <w:r>
        <w:rPr>
          <w:rFonts w:cs="Arial"/>
          <w:szCs w:val="24"/>
        </w:rPr>
        <w:t>Dicha información será tratada y puesta al público mediante la página web del OCP y además remitida al MICITT (Ministerio de Ciencias, Tecnologías y Telecomunicaciones), según lo estipulado en el citado Ítem arriba mencionado.</w:t>
      </w:r>
    </w:p>
    <w:p w14:paraId="445D1585" w14:textId="25778570" w:rsidR="001C068D" w:rsidRPr="00846D7B" w:rsidRDefault="001C068D" w:rsidP="001C068D">
      <w:pPr>
        <w:autoSpaceDE w:val="0"/>
        <w:autoSpaceDN w:val="0"/>
        <w:adjustRightInd w:val="0"/>
        <w:rPr>
          <w:rFonts w:cs="Arial"/>
          <w:b/>
          <w:szCs w:val="24"/>
        </w:rPr>
      </w:pPr>
      <w:r w:rsidRPr="00846D7B">
        <w:rPr>
          <w:rFonts w:cs="Arial"/>
          <w:b/>
          <w:szCs w:val="24"/>
        </w:rPr>
        <w:t xml:space="preserve">DÉCIMA </w:t>
      </w:r>
      <w:r w:rsidR="00951D26">
        <w:rPr>
          <w:rFonts w:cs="Arial"/>
          <w:b/>
          <w:szCs w:val="24"/>
        </w:rPr>
        <w:t>SEGUNDA</w:t>
      </w:r>
      <w:r w:rsidR="00CB5F28" w:rsidRPr="00846D7B">
        <w:rPr>
          <w:rFonts w:cs="Arial"/>
          <w:b/>
          <w:szCs w:val="24"/>
        </w:rPr>
        <w:t>. -</w:t>
      </w:r>
      <w:r w:rsidRPr="00846D7B">
        <w:rPr>
          <w:rFonts w:cs="Arial"/>
          <w:b/>
          <w:szCs w:val="24"/>
        </w:rPr>
        <w:t xml:space="preserve"> Duración del Acuerdo de Confidencialidad. </w:t>
      </w:r>
    </w:p>
    <w:p w14:paraId="420F63E9" w14:textId="77777777" w:rsidR="001C068D" w:rsidRPr="00846D7B" w:rsidRDefault="001C068D" w:rsidP="001C068D">
      <w:pPr>
        <w:autoSpaceDE w:val="0"/>
        <w:autoSpaceDN w:val="0"/>
        <w:adjustRightInd w:val="0"/>
        <w:rPr>
          <w:rFonts w:cs="Arial"/>
          <w:szCs w:val="24"/>
        </w:rPr>
      </w:pPr>
      <w:r w:rsidRPr="00846D7B">
        <w:rPr>
          <w:rFonts w:cs="Arial"/>
          <w:szCs w:val="24"/>
        </w:rPr>
        <w:t>Ambas partes acuerdan mantener el presente Acuerdo de Confidencialidad, aún después de terminar sus relaciones comerciales.</w:t>
      </w:r>
    </w:p>
    <w:p w14:paraId="6378BE41" w14:textId="3853C668" w:rsidR="001C068D" w:rsidRPr="00846D7B" w:rsidRDefault="001C068D" w:rsidP="001C068D">
      <w:pPr>
        <w:autoSpaceDE w:val="0"/>
        <w:autoSpaceDN w:val="0"/>
        <w:adjustRightInd w:val="0"/>
        <w:rPr>
          <w:rFonts w:cs="Arial"/>
          <w:b/>
          <w:szCs w:val="24"/>
        </w:rPr>
      </w:pPr>
      <w:r w:rsidRPr="00846D7B">
        <w:rPr>
          <w:rFonts w:cs="Arial"/>
          <w:b/>
          <w:szCs w:val="24"/>
        </w:rPr>
        <w:t xml:space="preserve">DÉCIMA </w:t>
      </w:r>
      <w:r w:rsidR="00951D26">
        <w:rPr>
          <w:rFonts w:cs="Arial"/>
          <w:b/>
          <w:szCs w:val="24"/>
        </w:rPr>
        <w:t>TERCERA</w:t>
      </w:r>
      <w:r w:rsidR="00CB5F28" w:rsidRPr="00846D7B">
        <w:rPr>
          <w:rFonts w:cs="Arial"/>
          <w:b/>
          <w:szCs w:val="24"/>
        </w:rPr>
        <w:t>. -</w:t>
      </w:r>
      <w:r w:rsidRPr="00846D7B">
        <w:rPr>
          <w:rFonts w:cs="Arial"/>
          <w:b/>
          <w:szCs w:val="24"/>
        </w:rPr>
        <w:t xml:space="preserve"> Legislación Aplicable </w:t>
      </w:r>
    </w:p>
    <w:p w14:paraId="2A27B0EF" w14:textId="77777777" w:rsidR="001C068D" w:rsidRPr="00846D7B" w:rsidRDefault="001C068D" w:rsidP="001C068D">
      <w:pPr>
        <w:autoSpaceDE w:val="0"/>
        <w:autoSpaceDN w:val="0"/>
        <w:adjustRightInd w:val="0"/>
        <w:rPr>
          <w:rFonts w:cs="Arial"/>
          <w:szCs w:val="24"/>
        </w:rPr>
      </w:pPr>
      <w:r w:rsidRPr="00846D7B">
        <w:rPr>
          <w:rFonts w:cs="Arial"/>
          <w:szCs w:val="24"/>
        </w:rPr>
        <w:t xml:space="preserve">El presente Acuerdo de Confidencialidad se regirá por la Legislación Costarricense, y cualquier disputa, controversia o conflicto en cuanto a la interpretación o ejecución del presente Acuerdo será sometido a la jurisdicción de los Tribunales de la República de Costa Rica, con exclusión de cualquier otro que pudiera corresponder a las partes, al que en este momento renuncian. </w:t>
      </w:r>
    </w:p>
    <w:p w14:paraId="4FBB9B30" w14:textId="77777777" w:rsidR="001C068D" w:rsidRPr="00846D7B" w:rsidRDefault="001C068D" w:rsidP="001C068D">
      <w:pPr>
        <w:autoSpaceDE w:val="0"/>
        <w:autoSpaceDN w:val="0"/>
        <w:adjustRightInd w:val="0"/>
        <w:rPr>
          <w:rFonts w:cs="Arial"/>
          <w:szCs w:val="24"/>
        </w:rPr>
      </w:pPr>
      <w:r w:rsidRPr="00846D7B">
        <w:rPr>
          <w:rFonts w:cs="Arial"/>
          <w:szCs w:val="24"/>
        </w:rPr>
        <w:t xml:space="preserve">Y en prueba de esta conformidad, las partes firman el presente acuerdo, por duplicado. </w:t>
      </w:r>
    </w:p>
    <w:p w14:paraId="6B3D5C86" w14:textId="5AC314C7" w:rsidR="005C6B58" w:rsidRDefault="005C6B58">
      <w:pPr>
        <w:spacing w:line="259" w:lineRule="auto"/>
        <w:jc w:val="left"/>
        <w:rPr>
          <w:rFonts w:cs="Arial"/>
          <w:szCs w:val="24"/>
        </w:rPr>
      </w:pPr>
      <w:r>
        <w:rPr>
          <w:rFonts w:cs="Arial"/>
          <w:szCs w:val="24"/>
        </w:rPr>
        <w:br w:type="page"/>
      </w:r>
    </w:p>
    <w:p w14:paraId="0900F3CF" w14:textId="77777777" w:rsidR="00846D7B" w:rsidRDefault="00846D7B">
      <w:pPr>
        <w:spacing w:line="259" w:lineRule="auto"/>
        <w:jc w:val="left"/>
        <w:rPr>
          <w:rFonts w:cs="Arial"/>
          <w:szCs w:val="24"/>
        </w:rPr>
      </w:pPr>
    </w:p>
    <w:tbl>
      <w:tblPr>
        <w:tblW w:w="8929" w:type="dxa"/>
        <w:tblLook w:val="04A0" w:firstRow="1" w:lastRow="0" w:firstColumn="1" w:lastColumn="0" w:noHBand="0" w:noVBand="1"/>
      </w:tblPr>
      <w:tblGrid>
        <w:gridCol w:w="4464"/>
        <w:gridCol w:w="4465"/>
      </w:tblGrid>
      <w:tr w:rsidR="001C068D" w:rsidRPr="00846D7B" w14:paraId="7C5DDD11" w14:textId="77777777" w:rsidTr="00846D7B">
        <w:tc>
          <w:tcPr>
            <w:tcW w:w="4464" w:type="dxa"/>
            <w:tcBorders>
              <w:bottom w:val="single" w:sz="4" w:space="0" w:color="auto"/>
            </w:tcBorders>
            <w:vAlign w:val="center"/>
          </w:tcPr>
          <w:p w14:paraId="2C136396" w14:textId="77777777" w:rsidR="001C068D" w:rsidRPr="00846D7B" w:rsidRDefault="001C068D" w:rsidP="00846D7B">
            <w:pPr>
              <w:spacing w:after="0"/>
              <w:rPr>
                <w:rFonts w:cs="Arial"/>
              </w:rPr>
            </w:pPr>
            <w:r w:rsidRPr="00846D7B">
              <w:rPr>
                <w:rFonts w:cs="Arial"/>
                <w:b/>
                <w:sz w:val="22"/>
              </w:rPr>
              <w:t>Compliance PCS Latinoamericana S.A.</w:t>
            </w:r>
          </w:p>
        </w:tc>
        <w:tc>
          <w:tcPr>
            <w:tcW w:w="4465" w:type="dxa"/>
            <w:tcBorders>
              <w:bottom w:val="single" w:sz="4" w:space="0" w:color="auto"/>
            </w:tcBorders>
            <w:vAlign w:val="center"/>
          </w:tcPr>
          <w:p w14:paraId="7EE04256" w14:textId="77777777" w:rsidR="001C068D" w:rsidRPr="00846D7B" w:rsidRDefault="001C068D" w:rsidP="00846D7B">
            <w:pPr>
              <w:spacing w:after="0"/>
              <w:rPr>
                <w:rFonts w:cs="Arial"/>
                <w:b/>
              </w:rPr>
            </w:pPr>
            <w:r w:rsidRPr="00846D7B">
              <w:rPr>
                <w:rFonts w:cs="Arial"/>
                <w:b/>
                <w:sz w:val="22"/>
              </w:rPr>
              <w:t>XXXXXXXX   XXXXX  S.A.</w:t>
            </w:r>
          </w:p>
        </w:tc>
      </w:tr>
      <w:tr w:rsidR="00846D7B" w:rsidRPr="00846D7B" w14:paraId="420BC177" w14:textId="77777777" w:rsidTr="00846D7B">
        <w:trPr>
          <w:trHeight w:val="1196"/>
        </w:trPr>
        <w:tc>
          <w:tcPr>
            <w:tcW w:w="4464" w:type="dxa"/>
            <w:tcBorders>
              <w:top w:val="single" w:sz="4" w:space="0" w:color="auto"/>
              <w:left w:val="single" w:sz="4" w:space="0" w:color="auto"/>
              <w:bottom w:val="single" w:sz="4" w:space="0" w:color="auto"/>
              <w:right w:val="single" w:sz="4" w:space="0" w:color="auto"/>
            </w:tcBorders>
            <w:vAlign w:val="bottom"/>
          </w:tcPr>
          <w:p w14:paraId="37F6D0E2" w14:textId="77777777" w:rsidR="00846D7B" w:rsidRPr="00846D7B" w:rsidRDefault="00846D7B" w:rsidP="00846D7B">
            <w:pPr>
              <w:spacing w:after="0"/>
              <w:rPr>
                <w:rFonts w:cs="Arial"/>
              </w:rPr>
            </w:pPr>
            <w:r w:rsidRPr="00846D7B">
              <w:rPr>
                <w:rFonts w:cs="Arial"/>
                <w:sz w:val="22"/>
              </w:rPr>
              <w:t xml:space="preserve">Firma: </w:t>
            </w:r>
          </w:p>
        </w:tc>
        <w:tc>
          <w:tcPr>
            <w:tcW w:w="4465" w:type="dxa"/>
            <w:tcBorders>
              <w:top w:val="single" w:sz="4" w:space="0" w:color="auto"/>
              <w:left w:val="single" w:sz="4" w:space="0" w:color="auto"/>
              <w:bottom w:val="single" w:sz="4" w:space="0" w:color="auto"/>
              <w:right w:val="single" w:sz="4" w:space="0" w:color="auto"/>
            </w:tcBorders>
            <w:vAlign w:val="bottom"/>
          </w:tcPr>
          <w:p w14:paraId="12B843BF" w14:textId="77777777" w:rsidR="00846D7B" w:rsidRPr="00846D7B" w:rsidRDefault="00846D7B" w:rsidP="00846D7B">
            <w:pPr>
              <w:spacing w:after="0"/>
              <w:rPr>
                <w:rFonts w:cs="Arial"/>
              </w:rPr>
            </w:pPr>
            <w:r w:rsidRPr="00846D7B">
              <w:rPr>
                <w:rFonts w:cs="Arial"/>
                <w:sz w:val="22"/>
              </w:rPr>
              <w:t xml:space="preserve">Firma: </w:t>
            </w:r>
          </w:p>
        </w:tc>
      </w:tr>
      <w:tr w:rsidR="001C068D" w:rsidRPr="00846D7B" w14:paraId="2929E4CA" w14:textId="77777777" w:rsidTr="00846D7B">
        <w:trPr>
          <w:trHeight w:val="20"/>
        </w:trPr>
        <w:tc>
          <w:tcPr>
            <w:tcW w:w="4464" w:type="dxa"/>
            <w:tcBorders>
              <w:top w:val="single" w:sz="4" w:space="0" w:color="auto"/>
            </w:tcBorders>
            <w:vAlign w:val="center"/>
          </w:tcPr>
          <w:p w14:paraId="5809CC38" w14:textId="77777777" w:rsidR="001C068D" w:rsidRPr="00846D7B" w:rsidRDefault="001C068D" w:rsidP="00846D7B">
            <w:pPr>
              <w:spacing w:after="0"/>
              <w:rPr>
                <w:rFonts w:cs="Arial"/>
              </w:rPr>
            </w:pPr>
          </w:p>
        </w:tc>
        <w:tc>
          <w:tcPr>
            <w:tcW w:w="4465" w:type="dxa"/>
            <w:tcBorders>
              <w:top w:val="single" w:sz="4" w:space="0" w:color="auto"/>
            </w:tcBorders>
            <w:vAlign w:val="center"/>
          </w:tcPr>
          <w:p w14:paraId="0AEC5FF5" w14:textId="77777777" w:rsidR="001C068D" w:rsidRPr="00846D7B" w:rsidRDefault="001C068D" w:rsidP="00846D7B">
            <w:pPr>
              <w:spacing w:after="0"/>
              <w:rPr>
                <w:rFonts w:cs="Arial"/>
              </w:rPr>
            </w:pPr>
          </w:p>
        </w:tc>
      </w:tr>
      <w:tr w:rsidR="001C068D" w:rsidRPr="00846D7B" w14:paraId="67539F7B" w14:textId="77777777" w:rsidTr="00C14CDB">
        <w:trPr>
          <w:trHeight w:val="20"/>
        </w:trPr>
        <w:tc>
          <w:tcPr>
            <w:tcW w:w="4464" w:type="dxa"/>
            <w:vAlign w:val="center"/>
          </w:tcPr>
          <w:p w14:paraId="473AE85B" w14:textId="77777777" w:rsidR="001C068D" w:rsidRPr="00846D7B" w:rsidRDefault="001C068D" w:rsidP="00846D7B">
            <w:pPr>
              <w:spacing w:after="0"/>
              <w:rPr>
                <w:rFonts w:cs="Arial"/>
              </w:rPr>
            </w:pPr>
            <w:r w:rsidRPr="00846D7B">
              <w:rPr>
                <w:rFonts w:cs="Arial"/>
                <w:sz w:val="22"/>
              </w:rPr>
              <w:t>Nombre: Marco Arias Castillo</w:t>
            </w:r>
          </w:p>
        </w:tc>
        <w:tc>
          <w:tcPr>
            <w:tcW w:w="4465" w:type="dxa"/>
            <w:vAlign w:val="center"/>
          </w:tcPr>
          <w:p w14:paraId="39F0D622" w14:textId="77777777" w:rsidR="001C068D" w:rsidRPr="00846D7B" w:rsidRDefault="001C068D" w:rsidP="00846D7B">
            <w:pPr>
              <w:spacing w:after="0"/>
              <w:rPr>
                <w:rFonts w:cs="Arial"/>
              </w:rPr>
            </w:pPr>
            <w:r w:rsidRPr="00846D7B">
              <w:rPr>
                <w:rFonts w:cs="Arial"/>
                <w:sz w:val="22"/>
              </w:rPr>
              <w:t xml:space="preserve">Nombre: </w:t>
            </w:r>
          </w:p>
        </w:tc>
      </w:tr>
      <w:tr w:rsidR="001C068D" w:rsidRPr="00846D7B" w14:paraId="615F1757" w14:textId="77777777" w:rsidTr="00C14CDB">
        <w:trPr>
          <w:trHeight w:val="20"/>
        </w:trPr>
        <w:tc>
          <w:tcPr>
            <w:tcW w:w="4464" w:type="dxa"/>
            <w:vAlign w:val="center"/>
          </w:tcPr>
          <w:p w14:paraId="0E1A1651" w14:textId="77777777" w:rsidR="001C068D" w:rsidRPr="00846D7B" w:rsidRDefault="001C068D" w:rsidP="00E35E0C">
            <w:pPr>
              <w:spacing w:after="0" w:line="240" w:lineRule="auto"/>
              <w:rPr>
                <w:rFonts w:cs="Arial"/>
              </w:rPr>
            </w:pPr>
          </w:p>
        </w:tc>
        <w:tc>
          <w:tcPr>
            <w:tcW w:w="4465" w:type="dxa"/>
            <w:vAlign w:val="center"/>
          </w:tcPr>
          <w:p w14:paraId="19D6D2BB" w14:textId="77777777" w:rsidR="001C068D" w:rsidRPr="00846D7B" w:rsidRDefault="001C068D" w:rsidP="00E35E0C">
            <w:pPr>
              <w:spacing w:after="0" w:line="240" w:lineRule="auto"/>
              <w:rPr>
                <w:rFonts w:cs="Arial"/>
              </w:rPr>
            </w:pPr>
          </w:p>
        </w:tc>
      </w:tr>
      <w:tr w:rsidR="001C068D" w:rsidRPr="00846D7B" w14:paraId="2088AA97" w14:textId="77777777" w:rsidTr="00C14CDB">
        <w:trPr>
          <w:trHeight w:val="20"/>
        </w:trPr>
        <w:tc>
          <w:tcPr>
            <w:tcW w:w="4464" w:type="dxa"/>
            <w:vAlign w:val="center"/>
          </w:tcPr>
          <w:p w14:paraId="180F426B" w14:textId="77777777" w:rsidR="001C068D" w:rsidRPr="00846D7B" w:rsidRDefault="001C068D" w:rsidP="00846D7B">
            <w:pPr>
              <w:spacing w:after="0"/>
              <w:rPr>
                <w:rFonts w:cs="Arial"/>
              </w:rPr>
            </w:pPr>
            <w:r w:rsidRPr="00846D7B">
              <w:rPr>
                <w:rFonts w:cs="Arial"/>
                <w:sz w:val="22"/>
              </w:rPr>
              <w:t>Identificación:  1-0700-0809</w:t>
            </w:r>
          </w:p>
        </w:tc>
        <w:tc>
          <w:tcPr>
            <w:tcW w:w="4465" w:type="dxa"/>
            <w:vAlign w:val="center"/>
          </w:tcPr>
          <w:p w14:paraId="1C73C63C" w14:textId="77777777" w:rsidR="001C068D" w:rsidRPr="00846D7B" w:rsidRDefault="001C068D" w:rsidP="00846D7B">
            <w:pPr>
              <w:spacing w:after="0"/>
              <w:rPr>
                <w:rFonts w:cs="Arial"/>
              </w:rPr>
            </w:pPr>
            <w:r w:rsidRPr="00846D7B">
              <w:rPr>
                <w:rFonts w:cs="Arial"/>
                <w:sz w:val="22"/>
              </w:rPr>
              <w:t xml:space="preserve">Identificación:  </w:t>
            </w:r>
          </w:p>
        </w:tc>
      </w:tr>
      <w:tr w:rsidR="001C068D" w:rsidRPr="00846D7B" w14:paraId="35FC5696" w14:textId="77777777" w:rsidTr="00C14CDB">
        <w:trPr>
          <w:trHeight w:val="20"/>
        </w:trPr>
        <w:tc>
          <w:tcPr>
            <w:tcW w:w="4464" w:type="dxa"/>
            <w:vAlign w:val="center"/>
          </w:tcPr>
          <w:p w14:paraId="36051E93" w14:textId="77777777" w:rsidR="001C068D" w:rsidRPr="00846D7B" w:rsidRDefault="001C068D" w:rsidP="00E35E0C">
            <w:pPr>
              <w:spacing w:after="0" w:line="240" w:lineRule="auto"/>
              <w:rPr>
                <w:rFonts w:cs="Arial"/>
              </w:rPr>
            </w:pPr>
          </w:p>
        </w:tc>
        <w:tc>
          <w:tcPr>
            <w:tcW w:w="4465" w:type="dxa"/>
            <w:vAlign w:val="center"/>
          </w:tcPr>
          <w:p w14:paraId="7D72BE52" w14:textId="77777777" w:rsidR="001C068D" w:rsidRPr="00846D7B" w:rsidRDefault="001C068D" w:rsidP="00E35E0C">
            <w:pPr>
              <w:spacing w:after="0" w:line="240" w:lineRule="auto"/>
              <w:rPr>
                <w:rFonts w:cs="Arial"/>
              </w:rPr>
            </w:pPr>
          </w:p>
        </w:tc>
      </w:tr>
      <w:tr w:rsidR="001C068D" w:rsidRPr="00846D7B" w14:paraId="6975374B" w14:textId="77777777" w:rsidTr="00C14CDB">
        <w:trPr>
          <w:trHeight w:val="20"/>
        </w:trPr>
        <w:tc>
          <w:tcPr>
            <w:tcW w:w="4464" w:type="dxa"/>
            <w:vAlign w:val="center"/>
          </w:tcPr>
          <w:p w14:paraId="2C9289A4" w14:textId="77777777" w:rsidR="001C068D" w:rsidRPr="00846D7B" w:rsidRDefault="001C068D" w:rsidP="00846D7B">
            <w:pPr>
              <w:spacing w:after="0"/>
              <w:rPr>
                <w:rFonts w:cs="Arial"/>
              </w:rPr>
            </w:pPr>
            <w:r w:rsidRPr="00846D7B">
              <w:rPr>
                <w:rFonts w:cs="Arial"/>
                <w:sz w:val="22"/>
              </w:rPr>
              <w:t xml:space="preserve">Cargo:  Gerente </w:t>
            </w:r>
            <w:r w:rsidR="00E35E0C">
              <w:rPr>
                <w:rFonts w:cs="Arial"/>
                <w:sz w:val="22"/>
              </w:rPr>
              <w:t>General</w:t>
            </w:r>
          </w:p>
        </w:tc>
        <w:tc>
          <w:tcPr>
            <w:tcW w:w="4465" w:type="dxa"/>
            <w:vAlign w:val="center"/>
          </w:tcPr>
          <w:p w14:paraId="0CB7278E" w14:textId="77777777" w:rsidR="001C068D" w:rsidRPr="00846D7B" w:rsidRDefault="001C068D" w:rsidP="00846D7B">
            <w:pPr>
              <w:spacing w:after="0"/>
              <w:rPr>
                <w:rFonts w:cs="Arial"/>
              </w:rPr>
            </w:pPr>
            <w:r w:rsidRPr="00846D7B">
              <w:rPr>
                <w:rFonts w:cs="Arial"/>
                <w:sz w:val="22"/>
              </w:rPr>
              <w:t xml:space="preserve">Cargo:  </w:t>
            </w:r>
          </w:p>
        </w:tc>
      </w:tr>
      <w:tr w:rsidR="001C068D" w:rsidRPr="00846D7B" w14:paraId="00F3888E" w14:textId="77777777" w:rsidTr="00C14CDB">
        <w:trPr>
          <w:trHeight w:val="20"/>
        </w:trPr>
        <w:tc>
          <w:tcPr>
            <w:tcW w:w="4464" w:type="dxa"/>
            <w:vAlign w:val="center"/>
          </w:tcPr>
          <w:p w14:paraId="50D727BD" w14:textId="77777777" w:rsidR="001C068D" w:rsidRPr="00846D7B" w:rsidRDefault="001C068D" w:rsidP="00E35E0C">
            <w:pPr>
              <w:spacing w:after="0" w:line="240" w:lineRule="auto"/>
              <w:rPr>
                <w:rFonts w:cs="Arial"/>
              </w:rPr>
            </w:pPr>
          </w:p>
        </w:tc>
        <w:tc>
          <w:tcPr>
            <w:tcW w:w="4465" w:type="dxa"/>
            <w:vAlign w:val="center"/>
          </w:tcPr>
          <w:p w14:paraId="691C6249" w14:textId="77777777" w:rsidR="001C068D" w:rsidRPr="00846D7B" w:rsidRDefault="001C068D" w:rsidP="00E35E0C">
            <w:pPr>
              <w:spacing w:after="0" w:line="240" w:lineRule="auto"/>
              <w:rPr>
                <w:rFonts w:cs="Arial"/>
              </w:rPr>
            </w:pPr>
          </w:p>
        </w:tc>
      </w:tr>
      <w:tr w:rsidR="001C068D" w:rsidRPr="00846D7B" w14:paraId="42256ED6" w14:textId="77777777" w:rsidTr="00C14CDB">
        <w:trPr>
          <w:trHeight w:val="20"/>
        </w:trPr>
        <w:tc>
          <w:tcPr>
            <w:tcW w:w="4464" w:type="dxa"/>
            <w:vAlign w:val="center"/>
          </w:tcPr>
          <w:p w14:paraId="19CA50A2" w14:textId="77777777" w:rsidR="001C068D" w:rsidRPr="00846D7B" w:rsidRDefault="001C068D" w:rsidP="001A3CCF">
            <w:pPr>
              <w:spacing w:after="0"/>
              <w:rPr>
                <w:rFonts w:cs="Arial"/>
              </w:rPr>
            </w:pPr>
            <w:r w:rsidRPr="00846D7B">
              <w:rPr>
                <w:rFonts w:cs="Arial"/>
                <w:sz w:val="22"/>
              </w:rPr>
              <w:t xml:space="preserve">Fecha:  </w:t>
            </w:r>
            <w:r w:rsidR="00E35E0C">
              <w:rPr>
                <w:rFonts w:cs="Arial"/>
                <w:sz w:val="22"/>
              </w:rPr>
              <w:t>01-</w:t>
            </w:r>
            <w:r w:rsidR="001A3CCF">
              <w:rPr>
                <w:rFonts w:cs="Arial"/>
                <w:sz w:val="22"/>
              </w:rPr>
              <w:t>07</w:t>
            </w:r>
            <w:r w:rsidR="00E35E0C">
              <w:rPr>
                <w:rFonts w:cs="Arial"/>
                <w:sz w:val="22"/>
              </w:rPr>
              <w:t>-</w:t>
            </w:r>
            <w:r w:rsidRPr="00846D7B">
              <w:rPr>
                <w:rFonts w:cs="Arial"/>
                <w:sz w:val="22"/>
              </w:rPr>
              <w:t>20</w:t>
            </w:r>
            <w:r w:rsidR="001A3CCF">
              <w:rPr>
                <w:rFonts w:cs="Arial"/>
                <w:sz w:val="22"/>
              </w:rPr>
              <w:t>20</w:t>
            </w:r>
          </w:p>
        </w:tc>
        <w:tc>
          <w:tcPr>
            <w:tcW w:w="4465" w:type="dxa"/>
            <w:vAlign w:val="center"/>
          </w:tcPr>
          <w:p w14:paraId="01840E4E" w14:textId="77777777" w:rsidR="001C068D" w:rsidRPr="00846D7B" w:rsidRDefault="001C068D" w:rsidP="00846D7B">
            <w:pPr>
              <w:spacing w:after="0"/>
              <w:rPr>
                <w:rFonts w:cs="Arial"/>
              </w:rPr>
            </w:pPr>
            <w:r w:rsidRPr="00846D7B">
              <w:rPr>
                <w:rFonts w:cs="Arial"/>
                <w:sz w:val="22"/>
              </w:rPr>
              <w:t>Fecha:</w:t>
            </w:r>
          </w:p>
        </w:tc>
      </w:tr>
    </w:tbl>
    <w:p w14:paraId="3119D52F" w14:textId="77777777" w:rsidR="00494755" w:rsidRPr="00846D7B" w:rsidRDefault="00494755" w:rsidP="00CC6C52">
      <w:pPr>
        <w:jc w:val="center"/>
        <w:rPr>
          <w:rFonts w:cs="Arial"/>
          <w:szCs w:val="24"/>
        </w:rPr>
      </w:pPr>
    </w:p>
    <w:p w14:paraId="471433B5" w14:textId="77777777" w:rsidR="00494755" w:rsidRPr="00E35E0C" w:rsidRDefault="00494755" w:rsidP="00CC6C52">
      <w:pPr>
        <w:jc w:val="center"/>
        <w:rPr>
          <w:rFonts w:cs="Arial"/>
          <w:b/>
          <w:szCs w:val="24"/>
        </w:rPr>
      </w:pPr>
      <w:r w:rsidRPr="00E35E0C">
        <w:rPr>
          <w:rFonts w:cs="Arial"/>
          <w:b/>
          <w:szCs w:val="24"/>
        </w:rPr>
        <w:t xml:space="preserve">Anexo </w:t>
      </w:r>
    </w:p>
    <w:p w14:paraId="6D10731A" w14:textId="77777777" w:rsidR="00494755" w:rsidRPr="00846D7B" w:rsidRDefault="00494755" w:rsidP="00494755">
      <w:pPr>
        <w:pStyle w:val="Prrafodelista"/>
        <w:numPr>
          <w:ilvl w:val="0"/>
          <w:numId w:val="16"/>
        </w:numPr>
        <w:jc w:val="left"/>
        <w:rPr>
          <w:rFonts w:cs="Arial"/>
          <w:szCs w:val="24"/>
        </w:rPr>
      </w:pPr>
      <w:r w:rsidRPr="00846D7B">
        <w:rPr>
          <w:rFonts w:cs="Arial"/>
          <w:szCs w:val="24"/>
        </w:rPr>
        <w:t>Lista</w:t>
      </w:r>
      <w:r w:rsidR="00CB5F28">
        <w:rPr>
          <w:rFonts w:cs="Arial"/>
          <w:szCs w:val="24"/>
        </w:rPr>
        <w:t>r</w:t>
      </w:r>
      <w:r w:rsidRPr="00846D7B">
        <w:rPr>
          <w:rFonts w:cs="Arial"/>
          <w:szCs w:val="24"/>
        </w:rPr>
        <w:t xml:space="preserve"> el nombre de los documentos a entregar </w:t>
      </w:r>
    </w:p>
    <w:p w14:paraId="2B1CB02C" w14:textId="77777777" w:rsidR="00494755" w:rsidRPr="00846D7B" w:rsidRDefault="00494755" w:rsidP="00CC6C52">
      <w:pPr>
        <w:jc w:val="center"/>
        <w:rPr>
          <w:rFonts w:cs="Arial"/>
          <w:szCs w:val="24"/>
        </w:rPr>
      </w:pPr>
    </w:p>
    <w:p w14:paraId="069F480D" w14:textId="77777777" w:rsidR="006F03BC" w:rsidRPr="0063752F" w:rsidRDefault="00CC6C52" w:rsidP="00CC6C52">
      <w:pPr>
        <w:jc w:val="center"/>
        <w:rPr>
          <w:rFonts w:cs="Arial"/>
          <w:b/>
          <w:i/>
          <w:szCs w:val="24"/>
        </w:rPr>
      </w:pPr>
      <w:r w:rsidRPr="0063752F">
        <w:rPr>
          <w:rFonts w:cs="Arial"/>
          <w:b/>
          <w:i/>
          <w:szCs w:val="24"/>
        </w:rPr>
        <w:t>-------------------------Fin del acuerdo de confidencialidad -------------------------</w:t>
      </w:r>
    </w:p>
    <w:sectPr w:rsidR="006F03BC" w:rsidRPr="0063752F" w:rsidSect="004A5E01">
      <w:headerReference w:type="default" r:id="rId8"/>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B669D" w14:textId="77777777" w:rsidR="007842E2" w:rsidRDefault="007842E2" w:rsidP="00553CD6">
      <w:pPr>
        <w:spacing w:after="0" w:line="240" w:lineRule="auto"/>
      </w:pPr>
      <w:r>
        <w:separator/>
      </w:r>
    </w:p>
  </w:endnote>
  <w:endnote w:type="continuationSeparator" w:id="0">
    <w:p w14:paraId="587A88B2" w14:textId="77777777" w:rsidR="007842E2" w:rsidRDefault="007842E2" w:rsidP="0055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B07F1" w14:textId="77777777" w:rsidR="007842E2" w:rsidRDefault="007842E2" w:rsidP="00553CD6">
      <w:pPr>
        <w:spacing w:after="0" w:line="240" w:lineRule="auto"/>
      </w:pPr>
      <w:r>
        <w:separator/>
      </w:r>
    </w:p>
  </w:footnote>
  <w:footnote w:type="continuationSeparator" w:id="0">
    <w:p w14:paraId="7601F008" w14:textId="77777777" w:rsidR="007842E2" w:rsidRDefault="007842E2" w:rsidP="00553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070"/>
      <w:gridCol w:w="2280"/>
      <w:gridCol w:w="760"/>
      <w:gridCol w:w="1655"/>
    </w:tblGrid>
    <w:tr w:rsidR="00E1537E" w14:paraId="4E4C6916" w14:textId="77777777" w:rsidTr="0063752F">
      <w:trPr>
        <w:trHeight w:val="162"/>
        <w:jc w:val="center"/>
      </w:trPr>
      <w:tc>
        <w:tcPr>
          <w:tcW w:w="2250" w:type="dxa"/>
          <w:vMerge w:val="restart"/>
          <w:tcMar>
            <w:top w:w="100" w:type="dxa"/>
            <w:left w:w="100" w:type="dxa"/>
            <w:bottom w:w="100" w:type="dxa"/>
            <w:right w:w="100" w:type="dxa"/>
          </w:tcMar>
          <w:vAlign w:val="center"/>
        </w:tcPr>
        <w:p w14:paraId="69FC9D3C" w14:textId="77777777" w:rsidR="00E1537E" w:rsidRDefault="0063752F" w:rsidP="00E1537E">
          <w:pPr>
            <w:widowControl w:val="0"/>
            <w:spacing w:after="0" w:line="240" w:lineRule="auto"/>
          </w:pPr>
          <w:r>
            <w:object w:dxaOrig="3946" w:dyaOrig="3810" w14:anchorId="33D3B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99.15pt">
                <v:imagedata r:id="rId1" o:title=""/>
              </v:shape>
              <o:OLEObject Type="Embed" ProgID="PBrush" ShapeID="_x0000_i1025" DrawAspect="Content" ObjectID="_1676205264" r:id="rId2"/>
            </w:object>
          </w:r>
        </w:p>
      </w:tc>
      <w:tc>
        <w:tcPr>
          <w:tcW w:w="5110" w:type="dxa"/>
          <w:gridSpan w:val="3"/>
          <w:tcMar>
            <w:top w:w="100" w:type="dxa"/>
            <w:left w:w="100" w:type="dxa"/>
            <w:bottom w:w="100" w:type="dxa"/>
            <w:right w:w="100" w:type="dxa"/>
          </w:tcMar>
          <w:vAlign w:val="center"/>
        </w:tcPr>
        <w:p w14:paraId="1B28F924" w14:textId="77777777" w:rsidR="00E1537E" w:rsidRPr="0063752F" w:rsidRDefault="00E1537E" w:rsidP="00E1537E">
          <w:pPr>
            <w:widowControl w:val="0"/>
            <w:spacing w:after="0" w:line="240" w:lineRule="auto"/>
            <w:jc w:val="center"/>
            <w:rPr>
              <w:sz w:val="16"/>
              <w:szCs w:val="16"/>
            </w:rPr>
          </w:pPr>
          <w:r w:rsidRPr="0063752F">
            <w:rPr>
              <w:sz w:val="16"/>
              <w:szCs w:val="16"/>
            </w:rPr>
            <w:t>Macro proceso: 03-MPSP Macro proceso de soporte y apoyo</w:t>
          </w:r>
        </w:p>
      </w:tc>
      <w:tc>
        <w:tcPr>
          <w:tcW w:w="1655" w:type="dxa"/>
          <w:tcMar>
            <w:top w:w="100" w:type="dxa"/>
            <w:left w:w="100" w:type="dxa"/>
            <w:bottom w:w="100" w:type="dxa"/>
            <w:right w:w="100" w:type="dxa"/>
          </w:tcMar>
          <w:vAlign w:val="center"/>
        </w:tcPr>
        <w:p w14:paraId="0DEA949A" w14:textId="77777777" w:rsidR="00CB5F28" w:rsidRDefault="00CB5F28" w:rsidP="00E1537E">
          <w:pPr>
            <w:widowControl w:val="0"/>
            <w:spacing w:after="0" w:line="240" w:lineRule="auto"/>
            <w:jc w:val="center"/>
            <w:rPr>
              <w:sz w:val="16"/>
              <w:szCs w:val="16"/>
            </w:rPr>
          </w:pPr>
          <w:r>
            <w:rPr>
              <w:sz w:val="16"/>
              <w:szCs w:val="16"/>
            </w:rPr>
            <w:t>Código:</w:t>
          </w:r>
        </w:p>
        <w:p w14:paraId="7B538619" w14:textId="4114ACE7" w:rsidR="00E1537E" w:rsidRPr="0063752F" w:rsidRDefault="00030FCC" w:rsidP="00E1537E">
          <w:pPr>
            <w:widowControl w:val="0"/>
            <w:spacing w:after="0" w:line="240" w:lineRule="auto"/>
            <w:jc w:val="center"/>
            <w:rPr>
              <w:sz w:val="16"/>
              <w:szCs w:val="16"/>
            </w:rPr>
          </w:pPr>
          <w:r w:rsidRPr="0063752F">
            <w:rPr>
              <w:sz w:val="16"/>
              <w:szCs w:val="16"/>
            </w:rPr>
            <w:t>F-AD-002-05</w:t>
          </w:r>
          <w:r w:rsidR="00386C3C">
            <w:rPr>
              <w:sz w:val="16"/>
              <w:szCs w:val="16"/>
            </w:rPr>
            <w:t>-01</w:t>
          </w:r>
        </w:p>
      </w:tc>
    </w:tr>
    <w:tr w:rsidR="00E1537E" w14:paraId="026F19D7" w14:textId="77777777" w:rsidTr="0063752F">
      <w:trPr>
        <w:trHeight w:val="139"/>
        <w:jc w:val="center"/>
      </w:trPr>
      <w:tc>
        <w:tcPr>
          <w:tcW w:w="2250" w:type="dxa"/>
          <w:vMerge/>
          <w:tcMar>
            <w:top w:w="100" w:type="dxa"/>
            <w:left w:w="100" w:type="dxa"/>
            <w:bottom w:w="100" w:type="dxa"/>
            <w:right w:w="100" w:type="dxa"/>
          </w:tcMar>
          <w:vAlign w:val="center"/>
        </w:tcPr>
        <w:p w14:paraId="64686282" w14:textId="77777777" w:rsidR="00E1537E" w:rsidRDefault="00E1537E" w:rsidP="00E1537E">
          <w:pPr>
            <w:widowControl w:val="0"/>
            <w:spacing w:after="0" w:line="240" w:lineRule="auto"/>
          </w:pPr>
        </w:p>
      </w:tc>
      <w:tc>
        <w:tcPr>
          <w:tcW w:w="5110" w:type="dxa"/>
          <w:gridSpan w:val="3"/>
          <w:tcMar>
            <w:top w:w="100" w:type="dxa"/>
            <w:left w:w="100" w:type="dxa"/>
            <w:bottom w:w="100" w:type="dxa"/>
            <w:right w:w="100" w:type="dxa"/>
          </w:tcMar>
          <w:vAlign w:val="center"/>
        </w:tcPr>
        <w:p w14:paraId="1397F630" w14:textId="77777777" w:rsidR="00E1537E" w:rsidRPr="0063752F" w:rsidRDefault="00E1537E" w:rsidP="00E1537E">
          <w:pPr>
            <w:widowControl w:val="0"/>
            <w:spacing w:after="0" w:line="240" w:lineRule="auto"/>
            <w:jc w:val="center"/>
            <w:rPr>
              <w:sz w:val="16"/>
              <w:szCs w:val="16"/>
            </w:rPr>
          </w:pPr>
          <w:r w:rsidRPr="0063752F">
            <w:rPr>
              <w:sz w:val="16"/>
              <w:szCs w:val="16"/>
            </w:rPr>
            <w:t xml:space="preserve">Proceso: 03-AD-Proceso Administrativo </w:t>
          </w:r>
        </w:p>
      </w:tc>
      <w:tc>
        <w:tcPr>
          <w:tcW w:w="1655" w:type="dxa"/>
          <w:tcMar>
            <w:top w:w="100" w:type="dxa"/>
            <w:left w:w="100" w:type="dxa"/>
            <w:bottom w:w="100" w:type="dxa"/>
            <w:right w:w="100" w:type="dxa"/>
          </w:tcMar>
          <w:vAlign w:val="center"/>
        </w:tcPr>
        <w:p w14:paraId="47CC4490" w14:textId="15C977BE" w:rsidR="00E1537E" w:rsidRPr="0063752F" w:rsidRDefault="00FB484B" w:rsidP="00E1537E">
          <w:pPr>
            <w:widowControl w:val="0"/>
            <w:spacing w:after="0" w:line="240" w:lineRule="auto"/>
            <w:jc w:val="center"/>
            <w:rPr>
              <w:sz w:val="16"/>
              <w:szCs w:val="16"/>
            </w:rPr>
          </w:pPr>
          <w:r>
            <w:rPr>
              <w:sz w:val="16"/>
              <w:szCs w:val="16"/>
            </w:rPr>
            <w:t>Versión: 2</w:t>
          </w:r>
        </w:p>
      </w:tc>
    </w:tr>
    <w:tr w:rsidR="00E1537E" w:rsidRPr="00BA0314" w14:paraId="77E4D7BE" w14:textId="77777777" w:rsidTr="0063752F">
      <w:trPr>
        <w:trHeight w:val="30"/>
        <w:jc w:val="center"/>
      </w:trPr>
      <w:tc>
        <w:tcPr>
          <w:tcW w:w="2250" w:type="dxa"/>
          <w:vMerge/>
          <w:tcMar>
            <w:top w:w="100" w:type="dxa"/>
            <w:left w:w="100" w:type="dxa"/>
            <w:bottom w:w="100" w:type="dxa"/>
            <w:right w:w="100" w:type="dxa"/>
          </w:tcMar>
          <w:vAlign w:val="center"/>
        </w:tcPr>
        <w:p w14:paraId="7B3EF231" w14:textId="77777777" w:rsidR="00E1537E" w:rsidRDefault="00E1537E" w:rsidP="00E1537E">
          <w:pPr>
            <w:widowControl w:val="0"/>
            <w:spacing w:after="0" w:line="240" w:lineRule="auto"/>
          </w:pPr>
        </w:p>
      </w:tc>
      <w:tc>
        <w:tcPr>
          <w:tcW w:w="5110" w:type="dxa"/>
          <w:gridSpan w:val="3"/>
          <w:tcMar>
            <w:top w:w="100" w:type="dxa"/>
            <w:left w:w="100" w:type="dxa"/>
            <w:bottom w:w="100" w:type="dxa"/>
            <w:right w:w="100" w:type="dxa"/>
          </w:tcMar>
          <w:vAlign w:val="center"/>
        </w:tcPr>
        <w:p w14:paraId="38DE3EA2" w14:textId="77777777" w:rsidR="00E1537E" w:rsidRPr="0063752F" w:rsidRDefault="00E1537E" w:rsidP="00C535E4">
          <w:pPr>
            <w:widowControl w:val="0"/>
            <w:spacing w:after="0" w:line="240" w:lineRule="auto"/>
            <w:jc w:val="center"/>
            <w:rPr>
              <w:sz w:val="16"/>
              <w:szCs w:val="16"/>
            </w:rPr>
          </w:pPr>
          <w:r w:rsidRPr="0063752F">
            <w:rPr>
              <w:sz w:val="16"/>
              <w:szCs w:val="16"/>
            </w:rPr>
            <w:t xml:space="preserve">Nombre: </w:t>
          </w:r>
          <w:r w:rsidR="00C535E4" w:rsidRPr="0063752F">
            <w:rPr>
              <w:sz w:val="16"/>
              <w:szCs w:val="16"/>
            </w:rPr>
            <w:t xml:space="preserve">Acuerdo de confidencialidad </w:t>
          </w:r>
          <w:r w:rsidR="00030FCC" w:rsidRPr="0063752F">
            <w:rPr>
              <w:sz w:val="16"/>
              <w:szCs w:val="16"/>
            </w:rPr>
            <w:t>entre las partes</w:t>
          </w:r>
          <w:r w:rsidRPr="0063752F">
            <w:rPr>
              <w:sz w:val="16"/>
              <w:szCs w:val="16"/>
            </w:rPr>
            <w:t xml:space="preserve"> </w:t>
          </w:r>
        </w:p>
      </w:tc>
      <w:tc>
        <w:tcPr>
          <w:tcW w:w="1655" w:type="dxa"/>
          <w:tcMar>
            <w:top w:w="100" w:type="dxa"/>
            <w:left w:w="100" w:type="dxa"/>
            <w:bottom w:w="100" w:type="dxa"/>
            <w:right w:w="100" w:type="dxa"/>
          </w:tcMar>
          <w:vAlign w:val="center"/>
        </w:tcPr>
        <w:p w14:paraId="4115AEEF" w14:textId="7257BEAC" w:rsidR="00E1537E" w:rsidRPr="0063752F" w:rsidRDefault="00E1537E" w:rsidP="00E1537E">
          <w:pPr>
            <w:widowControl w:val="0"/>
            <w:spacing w:after="0" w:line="240" w:lineRule="auto"/>
            <w:jc w:val="center"/>
            <w:rPr>
              <w:sz w:val="16"/>
              <w:szCs w:val="16"/>
            </w:rPr>
          </w:pPr>
          <w:r w:rsidRPr="0063752F">
            <w:rPr>
              <w:sz w:val="16"/>
              <w:szCs w:val="16"/>
            </w:rPr>
            <w:t xml:space="preserve">Pág.: </w:t>
          </w:r>
          <w:r w:rsidR="00424EE1" w:rsidRPr="0063752F">
            <w:rPr>
              <w:sz w:val="16"/>
              <w:szCs w:val="16"/>
            </w:rPr>
            <w:fldChar w:fldCharType="begin"/>
          </w:r>
          <w:r w:rsidRPr="0063752F">
            <w:rPr>
              <w:sz w:val="16"/>
              <w:szCs w:val="16"/>
            </w:rPr>
            <w:instrText>PAGE</w:instrText>
          </w:r>
          <w:r w:rsidR="00424EE1" w:rsidRPr="0063752F">
            <w:rPr>
              <w:sz w:val="16"/>
              <w:szCs w:val="16"/>
            </w:rPr>
            <w:fldChar w:fldCharType="separate"/>
          </w:r>
          <w:r w:rsidR="00A75099">
            <w:rPr>
              <w:noProof/>
              <w:sz w:val="16"/>
              <w:szCs w:val="16"/>
            </w:rPr>
            <w:t>1</w:t>
          </w:r>
          <w:r w:rsidR="00424EE1" w:rsidRPr="0063752F">
            <w:rPr>
              <w:sz w:val="16"/>
              <w:szCs w:val="16"/>
            </w:rPr>
            <w:fldChar w:fldCharType="end"/>
          </w:r>
          <w:r w:rsidRPr="0063752F">
            <w:rPr>
              <w:sz w:val="16"/>
              <w:szCs w:val="16"/>
            </w:rPr>
            <w:t xml:space="preserve"> de </w:t>
          </w:r>
          <w:r w:rsidR="00424EE1" w:rsidRPr="0063752F">
            <w:rPr>
              <w:sz w:val="16"/>
              <w:szCs w:val="16"/>
            </w:rPr>
            <w:fldChar w:fldCharType="begin"/>
          </w:r>
          <w:r w:rsidRPr="0063752F">
            <w:rPr>
              <w:sz w:val="16"/>
              <w:szCs w:val="16"/>
            </w:rPr>
            <w:instrText>NUMPAGES</w:instrText>
          </w:r>
          <w:r w:rsidR="00424EE1" w:rsidRPr="0063752F">
            <w:rPr>
              <w:sz w:val="16"/>
              <w:szCs w:val="16"/>
            </w:rPr>
            <w:fldChar w:fldCharType="separate"/>
          </w:r>
          <w:r w:rsidR="00A75099">
            <w:rPr>
              <w:noProof/>
              <w:sz w:val="16"/>
              <w:szCs w:val="16"/>
            </w:rPr>
            <w:t>11</w:t>
          </w:r>
          <w:r w:rsidR="00424EE1" w:rsidRPr="0063752F">
            <w:rPr>
              <w:sz w:val="16"/>
              <w:szCs w:val="16"/>
            </w:rPr>
            <w:fldChar w:fldCharType="end"/>
          </w:r>
        </w:p>
      </w:tc>
    </w:tr>
    <w:tr w:rsidR="00317425" w14:paraId="4427F269" w14:textId="77777777" w:rsidTr="0063752F">
      <w:trPr>
        <w:trHeight w:val="20"/>
        <w:jc w:val="center"/>
      </w:trPr>
      <w:tc>
        <w:tcPr>
          <w:tcW w:w="2250" w:type="dxa"/>
          <w:vMerge/>
          <w:tcMar>
            <w:top w:w="100" w:type="dxa"/>
            <w:left w:w="100" w:type="dxa"/>
            <w:bottom w:w="100" w:type="dxa"/>
            <w:right w:w="100" w:type="dxa"/>
          </w:tcMar>
          <w:vAlign w:val="center"/>
        </w:tcPr>
        <w:p w14:paraId="21359AD2" w14:textId="77777777" w:rsidR="00317425" w:rsidRDefault="00317425" w:rsidP="00317425">
          <w:pPr>
            <w:widowControl w:val="0"/>
            <w:spacing w:after="0" w:line="240" w:lineRule="auto"/>
          </w:pPr>
        </w:p>
      </w:tc>
      <w:tc>
        <w:tcPr>
          <w:tcW w:w="2070" w:type="dxa"/>
          <w:tcMar>
            <w:top w:w="100" w:type="dxa"/>
            <w:left w:w="100" w:type="dxa"/>
            <w:bottom w:w="100" w:type="dxa"/>
            <w:right w:w="100" w:type="dxa"/>
          </w:tcMar>
          <w:vAlign w:val="center"/>
        </w:tcPr>
        <w:p w14:paraId="20813B70" w14:textId="77777777" w:rsidR="00317425" w:rsidRPr="0063752F" w:rsidRDefault="00317425" w:rsidP="00317425">
          <w:pPr>
            <w:widowControl w:val="0"/>
            <w:spacing w:after="0" w:line="240" w:lineRule="auto"/>
            <w:jc w:val="center"/>
            <w:rPr>
              <w:sz w:val="16"/>
              <w:szCs w:val="16"/>
            </w:rPr>
          </w:pPr>
          <w:r w:rsidRPr="0063752F">
            <w:rPr>
              <w:sz w:val="16"/>
              <w:szCs w:val="16"/>
            </w:rPr>
            <w:t xml:space="preserve">Elaborado: </w:t>
          </w:r>
        </w:p>
        <w:p w14:paraId="18D206AA" w14:textId="77777777" w:rsidR="00317425" w:rsidRPr="0063752F" w:rsidRDefault="00317425" w:rsidP="00317425">
          <w:pPr>
            <w:widowControl w:val="0"/>
            <w:spacing w:after="0" w:line="240" w:lineRule="auto"/>
            <w:jc w:val="center"/>
            <w:rPr>
              <w:sz w:val="16"/>
              <w:szCs w:val="16"/>
            </w:rPr>
          </w:pPr>
          <w:r w:rsidRPr="0063752F">
            <w:rPr>
              <w:sz w:val="16"/>
              <w:szCs w:val="16"/>
            </w:rPr>
            <w:t>Gestor de Calidad</w:t>
          </w:r>
        </w:p>
      </w:tc>
      <w:tc>
        <w:tcPr>
          <w:tcW w:w="2280" w:type="dxa"/>
          <w:tcMar>
            <w:top w:w="100" w:type="dxa"/>
            <w:left w:w="100" w:type="dxa"/>
            <w:bottom w:w="100" w:type="dxa"/>
            <w:right w:w="100" w:type="dxa"/>
          </w:tcMar>
          <w:vAlign w:val="center"/>
        </w:tcPr>
        <w:p w14:paraId="4C566C77" w14:textId="77777777" w:rsidR="00317425" w:rsidRPr="0063752F" w:rsidRDefault="00317425" w:rsidP="00317425">
          <w:pPr>
            <w:widowControl w:val="0"/>
            <w:spacing w:after="0" w:line="240" w:lineRule="auto"/>
            <w:jc w:val="center"/>
            <w:rPr>
              <w:sz w:val="16"/>
              <w:szCs w:val="16"/>
            </w:rPr>
          </w:pPr>
          <w:r w:rsidRPr="0063752F">
            <w:rPr>
              <w:sz w:val="16"/>
              <w:szCs w:val="16"/>
            </w:rPr>
            <w:t xml:space="preserve">Aprobado por: </w:t>
          </w:r>
        </w:p>
        <w:p w14:paraId="2A8C00BA" w14:textId="77777777" w:rsidR="00317425" w:rsidRPr="0063752F" w:rsidRDefault="00A23747" w:rsidP="00317425">
          <w:pPr>
            <w:widowControl w:val="0"/>
            <w:spacing w:after="0" w:line="240" w:lineRule="auto"/>
            <w:jc w:val="center"/>
            <w:rPr>
              <w:sz w:val="16"/>
              <w:szCs w:val="16"/>
            </w:rPr>
          </w:pPr>
          <w:r w:rsidRPr="0063752F">
            <w:rPr>
              <w:sz w:val="16"/>
              <w:szCs w:val="16"/>
            </w:rPr>
            <w:t>JD Ac. No. 4</w:t>
          </w:r>
        </w:p>
      </w:tc>
      <w:tc>
        <w:tcPr>
          <w:tcW w:w="2415" w:type="dxa"/>
          <w:gridSpan w:val="2"/>
          <w:tcMar>
            <w:top w:w="100" w:type="dxa"/>
            <w:left w:w="100" w:type="dxa"/>
            <w:bottom w:w="100" w:type="dxa"/>
            <w:right w:w="100" w:type="dxa"/>
          </w:tcMar>
          <w:vAlign w:val="center"/>
        </w:tcPr>
        <w:p w14:paraId="58049DD6" w14:textId="1DEDDD0E" w:rsidR="00317425" w:rsidRPr="00CB5F28" w:rsidRDefault="00317425" w:rsidP="00C83A6A">
          <w:pPr>
            <w:spacing w:after="0" w:line="240" w:lineRule="auto"/>
            <w:jc w:val="center"/>
            <w:rPr>
              <w:sz w:val="16"/>
              <w:szCs w:val="16"/>
            </w:rPr>
          </w:pPr>
          <w:r w:rsidRPr="00CB5F28">
            <w:rPr>
              <w:sz w:val="16"/>
              <w:szCs w:val="16"/>
            </w:rPr>
            <w:t>Uso del documento:</w:t>
          </w:r>
          <w:r w:rsidRPr="00CB5F28">
            <w:rPr>
              <w:sz w:val="16"/>
              <w:szCs w:val="16"/>
            </w:rPr>
            <w:br/>
            <w:t>Público solo para el proveedor especifico</w:t>
          </w:r>
        </w:p>
      </w:tc>
    </w:tr>
    <w:tr w:rsidR="00317425" w14:paraId="4016AFE3" w14:textId="77777777" w:rsidTr="0063752F">
      <w:trPr>
        <w:trHeight w:val="99"/>
        <w:jc w:val="center"/>
      </w:trPr>
      <w:tc>
        <w:tcPr>
          <w:tcW w:w="2250" w:type="dxa"/>
          <w:vMerge/>
          <w:tcMar>
            <w:top w:w="100" w:type="dxa"/>
            <w:left w:w="100" w:type="dxa"/>
            <w:bottom w:w="100" w:type="dxa"/>
            <w:right w:w="100" w:type="dxa"/>
          </w:tcMar>
          <w:vAlign w:val="center"/>
        </w:tcPr>
        <w:p w14:paraId="4B8B6D8D" w14:textId="77777777" w:rsidR="00317425" w:rsidRDefault="00317425" w:rsidP="00317425">
          <w:pPr>
            <w:widowControl w:val="0"/>
            <w:spacing w:after="0" w:line="240" w:lineRule="auto"/>
          </w:pPr>
        </w:p>
      </w:tc>
      <w:tc>
        <w:tcPr>
          <w:tcW w:w="2070" w:type="dxa"/>
          <w:tcMar>
            <w:top w:w="100" w:type="dxa"/>
            <w:left w:w="100" w:type="dxa"/>
            <w:bottom w:w="100" w:type="dxa"/>
            <w:right w:w="100" w:type="dxa"/>
          </w:tcMar>
          <w:vAlign w:val="center"/>
        </w:tcPr>
        <w:p w14:paraId="3EF69809" w14:textId="77777777" w:rsidR="00317425" w:rsidRPr="0063752F" w:rsidRDefault="00317425" w:rsidP="00317425">
          <w:pPr>
            <w:widowControl w:val="0"/>
            <w:spacing w:after="0" w:line="240" w:lineRule="auto"/>
            <w:jc w:val="center"/>
            <w:rPr>
              <w:sz w:val="16"/>
              <w:szCs w:val="16"/>
            </w:rPr>
          </w:pPr>
          <w:r w:rsidRPr="0063752F">
            <w:rPr>
              <w:sz w:val="16"/>
              <w:szCs w:val="16"/>
            </w:rPr>
            <w:t xml:space="preserve">Fecha: </w:t>
          </w:r>
        </w:p>
        <w:p w14:paraId="153354A2" w14:textId="77777777" w:rsidR="00317425" w:rsidRPr="0063752F" w:rsidRDefault="00317425" w:rsidP="00317425">
          <w:pPr>
            <w:widowControl w:val="0"/>
            <w:spacing w:after="0" w:line="240" w:lineRule="auto"/>
            <w:jc w:val="center"/>
            <w:rPr>
              <w:sz w:val="16"/>
              <w:szCs w:val="16"/>
            </w:rPr>
          </w:pPr>
          <w:r w:rsidRPr="0063752F">
            <w:rPr>
              <w:sz w:val="16"/>
              <w:szCs w:val="16"/>
            </w:rPr>
            <w:t>01-10-2018</w:t>
          </w:r>
        </w:p>
      </w:tc>
      <w:tc>
        <w:tcPr>
          <w:tcW w:w="2280" w:type="dxa"/>
          <w:tcMar>
            <w:top w:w="100" w:type="dxa"/>
            <w:left w:w="100" w:type="dxa"/>
            <w:bottom w:w="100" w:type="dxa"/>
            <w:right w:w="100" w:type="dxa"/>
          </w:tcMar>
          <w:vAlign w:val="center"/>
        </w:tcPr>
        <w:p w14:paraId="6D4289A4" w14:textId="77777777" w:rsidR="00317425" w:rsidRPr="0063752F" w:rsidRDefault="00317425" w:rsidP="00317425">
          <w:pPr>
            <w:widowControl w:val="0"/>
            <w:spacing w:after="0" w:line="240" w:lineRule="auto"/>
            <w:jc w:val="center"/>
            <w:rPr>
              <w:sz w:val="16"/>
              <w:szCs w:val="16"/>
            </w:rPr>
          </w:pPr>
          <w:r w:rsidRPr="0063752F">
            <w:rPr>
              <w:sz w:val="16"/>
              <w:szCs w:val="16"/>
            </w:rPr>
            <w:t xml:space="preserve">Fecha: </w:t>
          </w:r>
        </w:p>
        <w:p w14:paraId="2CA73AA9" w14:textId="77777777" w:rsidR="00317425" w:rsidRPr="0063752F" w:rsidRDefault="00317425" w:rsidP="00317425">
          <w:pPr>
            <w:widowControl w:val="0"/>
            <w:spacing w:after="0" w:line="240" w:lineRule="auto"/>
            <w:jc w:val="center"/>
            <w:rPr>
              <w:sz w:val="16"/>
              <w:szCs w:val="16"/>
            </w:rPr>
          </w:pPr>
          <w:r w:rsidRPr="0063752F">
            <w:rPr>
              <w:sz w:val="16"/>
              <w:szCs w:val="16"/>
            </w:rPr>
            <w:t>01-11-2018</w:t>
          </w:r>
        </w:p>
      </w:tc>
      <w:tc>
        <w:tcPr>
          <w:tcW w:w="2415" w:type="dxa"/>
          <w:gridSpan w:val="2"/>
          <w:tcMar>
            <w:top w:w="100" w:type="dxa"/>
            <w:left w:w="100" w:type="dxa"/>
            <w:bottom w:w="100" w:type="dxa"/>
            <w:right w:w="100" w:type="dxa"/>
          </w:tcMar>
          <w:vAlign w:val="center"/>
        </w:tcPr>
        <w:p w14:paraId="26823665" w14:textId="77777777" w:rsidR="00317425" w:rsidRPr="0063752F" w:rsidRDefault="00317425" w:rsidP="00317425">
          <w:pPr>
            <w:widowControl w:val="0"/>
            <w:spacing w:after="0" w:line="240" w:lineRule="auto"/>
            <w:jc w:val="center"/>
            <w:rPr>
              <w:sz w:val="16"/>
              <w:szCs w:val="16"/>
            </w:rPr>
          </w:pPr>
          <w:r w:rsidRPr="0063752F">
            <w:rPr>
              <w:sz w:val="16"/>
              <w:szCs w:val="16"/>
            </w:rPr>
            <w:t>Prox. Rev.:</w:t>
          </w:r>
        </w:p>
        <w:p w14:paraId="6C6D81BA" w14:textId="77777777" w:rsidR="00317425" w:rsidRPr="0063752F" w:rsidRDefault="00317425" w:rsidP="00317425">
          <w:pPr>
            <w:widowControl w:val="0"/>
            <w:spacing w:after="0" w:line="240" w:lineRule="auto"/>
            <w:jc w:val="center"/>
            <w:rPr>
              <w:sz w:val="16"/>
              <w:szCs w:val="16"/>
            </w:rPr>
          </w:pPr>
          <w:r w:rsidRPr="0063752F">
            <w:rPr>
              <w:sz w:val="16"/>
              <w:szCs w:val="16"/>
            </w:rPr>
            <w:t>01-11-2019</w:t>
          </w:r>
        </w:p>
      </w:tc>
    </w:tr>
  </w:tbl>
  <w:p w14:paraId="41665FEC" w14:textId="77777777" w:rsidR="00E1537E" w:rsidRDefault="00E1537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7C1B"/>
    <w:multiLevelType w:val="hybridMultilevel"/>
    <w:tmpl w:val="3D1A661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AE64A5A"/>
    <w:multiLevelType w:val="hybridMultilevel"/>
    <w:tmpl w:val="9600E52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ED943B7"/>
    <w:multiLevelType w:val="hybridMultilevel"/>
    <w:tmpl w:val="096A9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E1091"/>
    <w:multiLevelType w:val="hybridMultilevel"/>
    <w:tmpl w:val="75941004"/>
    <w:lvl w:ilvl="0" w:tplc="BF7686EA">
      <w:numFmt w:val="bullet"/>
      <w:lvlText w:val="•"/>
      <w:lvlJc w:val="left"/>
      <w:pPr>
        <w:ind w:left="3600" w:hanging="720"/>
      </w:pPr>
      <w:rPr>
        <w:rFonts w:ascii="Arial" w:eastAsia="Arial" w:hAnsi="Arial" w:cs="Aria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4" w15:restartNumberingAfterBreak="0">
    <w:nsid w:val="189F3983"/>
    <w:multiLevelType w:val="hybridMultilevel"/>
    <w:tmpl w:val="BBFC49BE"/>
    <w:lvl w:ilvl="0" w:tplc="140A0013">
      <w:start w:val="1"/>
      <w:numFmt w:val="upperRoman"/>
      <w:lvlText w:val="%1."/>
      <w:lvlJc w:val="right"/>
      <w:pPr>
        <w:ind w:left="1776" w:hanging="360"/>
      </w:p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5" w15:restartNumberingAfterBreak="0">
    <w:nsid w:val="1C2F622E"/>
    <w:multiLevelType w:val="hybridMultilevel"/>
    <w:tmpl w:val="ACAA8B86"/>
    <w:lvl w:ilvl="0" w:tplc="140A0013">
      <w:start w:val="1"/>
      <w:numFmt w:val="upperRoman"/>
      <w:lvlText w:val="%1."/>
      <w:lvlJc w:val="right"/>
      <w:pPr>
        <w:ind w:left="1776" w:hanging="360"/>
      </w:p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6" w15:restartNumberingAfterBreak="0">
    <w:nsid w:val="26F0706B"/>
    <w:multiLevelType w:val="hybridMultilevel"/>
    <w:tmpl w:val="9600E52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F5A598D"/>
    <w:multiLevelType w:val="hybridMultilevel"/>
    <w:tmpl w:val="9600E52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3DF3F8F"/>
    <w:multiLevelType w:val="hybridMultilevel"/>
    <w:tmpl w:val="0F0463D4"/>
    <w:lvl w:ilvl="0" w:tplc="0C0A0013">
      <w:start w:val="1"/>
      <w:numFmt w:val="upperRoman"/>
      <w:lvlText w:val="%1."/>
      <w:lvlJc w:val="right"/>
      <w:pPr>
        <w:ind w:left="540" w:hanging="180"/>
      </w:pPr>
    </w:lvl>
    <w:lvl w:ilvl="1" w:tplc="0C0A0019" w:tentative="1">
      <w:start w:val="1"/>
      <w:numFmt w:val="lowerLetter"/>
      <w:lvlText w:val="%2."/>
      <w:lvlJc w:val="left"/>
      <w:pPr>
        <w:ind w:left="1260" w:hanging="360"/>
      </w:pPr>
    </w:lvl>
    <w:lvl w:ilvl="2" w:tplc="0C0A001B" w:tentative="1">
      <w:start w:val="1"/>
      <w:numFmt w:val="lowerRoman"/>
      <w:lvlText w:val="%3."/>
      <w:lvlJc w:val="right"/>
      <w:pPr>
        <w:ind w:left="1980" w:hanging="180"/>
      </w:pPr>
    </w:lvl>
    <w:lvl w:ilvl="3" w:tplc="0C0A000F" w:tentative="1">
      <w:start w:val="1"/>
      <w:numFmt w:val="decimal"/>
      <w:lvlText w:val="%4."/>
      <w:lvlJc w:val="left"/>
      <w:pPr>
        <w:ind w:left="2700" w:hanging="360"/>
      </w:pPr>
    </w:lvl>
    <w:lvl w:ilvl="4" w:tplc="0C0A0019" w:tentative="1">
      <w:start w:val="1"/>
      <w:numFmt w:val="lowerLetter"/>
      <w:lvlText w:val="%5."/>
      <w:lvlJc w:val="left"/>
      <w:pPr>
        <w:ind w:left="3420" w:hanging="360"/>
      </w:pPr>
    </w:lvl>
    <w:lvl w:ilvl="5" w:tplc="0C0A001B" w:tentative="1">
      <w:start w:val="1"/>
      <w:numFmt w:val="lowerRoman"/>
      <w:lvlText w:val="%6."/>
      <w:lvlJc w:val="right"/>
      <w:pPr>
        <w:ind w:left="4140" w:hanging="180"/>
      </w:pPr>
    </w:lvl>
    <w:lvl w:ilvl="6" w:tplc="0C0A000F" w:tentative="1">
      <w:start w:val="1"/>
      <w:numFmt w:val="decimal"/>
      <w:lvlText w:val="%7."/>
      <w:lvlJc w:val="left"/>
      <w:pPr>
        <w:ind w:left="4860" w:hanging="360"/>
      </w:pPr>
    </w:lvl>
    <w:lvl w:ilvl="7" w:tplc="0C0A0019" w:tentative="1">
      <w:start w:val="1"/>
      <w:numFmt w:val="lowerLetter"/>
      <w:lvlText w:val="%8."/>
      <w:lvlJc w:val="left"/>
      <w:pPr>
        <w:ind w:left="5580" w:hanging="360"/>
      </w:pPr>
    </w:lvl>
    <w:lvl w:ilvl="8" w:tplc="0C0A001B" w:tentative="1">
      <w:start w:val="1"/>
      <w:numFmt w:val="lowerRoman"/>
      <w:lvlText w:val="%9."/>
      <w:lvlJc w:val="right"/>
      <w:pPr>
        <w:ind w:left="6300" w:hanging="180"/>
      </w:pPr>
    </w:lvl>
  </w:abstractNum>
  <w:abstractNum w:abstractNumId="9" w15:restartNumberingAfterBreak="0">
    <w:nsid w:val="347703DB"/>
    <w:multiLevelType w:val="hybridMultilevel"/>
    <w:tmpl w:val="9600E52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E2833B4"/>
    <w:multiLevelType w:val="hybridMultilevel"/>
    <w:tmpl w:val="22C0708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E60183A"/>
    <w:multiLevelType w:val="hybridMultilevel"/>
    <w:tmpl w:val="E500B9A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F001CE6"/>
    <w:multiLevelType w:val="hybridMultilevel"/>
    <w:tmpl w:val="05E0C2B6"/>
    <w:lvl w:ilvl="0" w:tplc="140A0013">
      <w:start w:val="1"/>
      <w:numFmt w:val="upperRoman"/>
      <w:lvlText w:val="%1."/>
      <w:lvlJc w:val="right"/>
      <w:pPr>
        <w:ind w:left="1776" w:hanging="360"/>
      </w:p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3" w15:restartNumberingAfterBreak="0">
    <w:nsid w:val="4A86338F"/>
    <w:multiLevelType w:val="hybridMultilevel"/>
    <w:tmpl w:val="0F2085A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50564687"/>
    <w:multiLevelType w:val="hybridMultilevel"/>
    <w:tmpl w:val="0F42C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661E3"/>
    <w:multiLevelType w:val="hybridMultilevel"/>
    <w:tmpl w:val="760E77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C857EF"/>
    <w:multiLevelType w:val="hybridMultilevel"/>
    <w:tmpl w:val="28F225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75161D3F"/>
    <w:multiLevelType w:val="hybridMultilevel"/>
    <w:tmpl w:val="69488F2A"/>
    <w:lvl w:ilvl="0" w:tplc="0C0A0017">
      <w:start w:val="1"/>
      <w:numFmt w:val="lowerLetter"/>
      <w:lvlText w:val="%1)"/>
      <w:lvlJc w:val="left"/>
      <w:pPr>
        <w:ind w:left="2520" w:hanging="360"/>
      </w:pPr>
    </w:lvl>
    <w:lvl w:ilvl="1" w:tplc="0C0A0019">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num w:numId="1">
    <w:abstractNumId w:val="7"/>
  </w:num>
  <w:num w:numId="2">
    <w:abstractNumId w:val="9"/>
  </w:num>
  <w:num w:numId="3">
    <w:abstractNumId w:val="6"/>
  </w:num>
  <w:num w:numId="4">
    <w:abstractNumId w:val="1"/>
  </w:num>
  <w:num w:numId="5">
    <w:abstractNumId w:val="15"/>
  </w:num>
  <w:num w:numId="6">
    <w:abstractNumId w:val="10"/>
  </w:num>
  <w:num w:numId="7">
    <w:abstractNumId w:val="11"/>
  </w:num>
  <w:num w:numId="8">
    <w:abstractNumId w:val="0"/>
  </w:num>
  <w:num w:numId="9">
    <w:abstractNumId w:val="16"/>
  </w:num>
  <w:num w:numId="10">
    <w:abstractNumId w:val="3"/>
  </w:num>
  <w:num w:numId="11">
    <w:abstractNumId w:val="17"/>
  </w:num>
  <w:num w:numId="12">
    <w:abstractNumId w:val="8"/>
  </w:num>
  <w:num w:numId="13">
    <w:abstractNumId w:val="12"/>
  </w:num>
  <w:num w:numId="14">
    <w:abstractNumId w:val="4"/>
  </w:num>
  <w:num w:numId="15">
    <w:abstractNumId w:val="5"/>
  </w:num>
  <w:num w:numId="16">
    <w:abstractNumId w:val="13"/>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43"/>
    <w:rsid w:val="000137BD"/>
    <w:rsid w:val="00030FCC"/>
    <w:rsid w:val="00031C69"/>
    <w:rsid w:val="00062476"/>
    <w:rsid w:val="0007332A"/>
    <w:rsid w:val="0007382D"/>
    <w:rsid w:val="000744B8"/>
    <w:rsid w:val="000802EA"/>
    <w:rsid w:val="0008704A"/>
    <w:rsid w:val="00096AC8"/>
    <w:rsid w:val="000E5E20"/>
    <w:rsid w:val="0010538B"/>
    <w:rsid w:val="0016245A"/>
    <w:rsid w:val="00190945"/>
    <w:rsid w:val="001A3CCF"/>
    <w:rsid w:val="001C068D"/>
    <w:rsid w:val="001C0A79"/>
    <w:rsid w:val="001C540C"/>
    <w:rsid w:val="001D627C"/>
    <w:rsid w:val="002039B9"/>
    <w:rsid w:val="00244289"/>
    <w:rsid w:val="00256915"/>
    <w:rsid w:val="00256EDF"/>
    <w:rsid w:val="002635A8"/>
    <w:rsid w:val="00280FBC"/>
    <w:rsid w:val="002925C9"/>
    <w:rsid w:val="002C3E92"/>
    <w:rsid w:val="002E28AF"/>
    <w:rsid w:val="002F30B9"/>
    <w:rsid w:val="003134B7"/>
    <w:rsid w:val="00317425"/>
    <w:rsid w:val="00322089"/>
    <w:rsid w:val="00325061"/>
    <w:rsid w:val="00355BD3"/>
    <w:rsid w:val="003748FB"/>
    <w:rsid w:val="00386C3C"/>
    <w:rsid w:val="0039220E"/>
    <w:rsid w:val="003A1558"/>
    <w:rsid w:val="003F50C9"/>
    <w:rsid w:val="003F58B4"/>
    <w:rsid w:val="00416E2B"/>
    <w:rsid w:val="00424EE1"/>
    <w:rsid w:val="004306D1"/>
    <w:rsid w:val="00467C90"/>
    <w:rsid w:val="00494755"/>
    <w:rsid w:val="004A0C79"/>
    <w:rsid w:val="004A5E01"/>
    <w:rsid w:val="00505A21"/>
    <w:rsid w:val="00523D95"/>
    <w:rsid w:val="00553CD6"/>
    <w:rsid w:val="005C6B58"/>
    <w:rsid w:val="0063752F"/>
    <w:rsid w:val="00663767"/>
    <w:rsid w:val="006D5F2A"/>
    <w:rsid w:val="006F03BC"/>
    <w:rsid w:val="007279BA"/>
    <w:rsid w:val="00732110"/>
    <w:rsid w:val="00734AF9"/>
    <w:rsid w:val="00737A07"/>
    <w:rsid w:val="0076555A"/>
    <w:rsid w:val="007833E9"/>
    <w:rsid w:val="007842E2"/>
    <w:rsid w:val="007D0953"/>
    <w:rsid w:val="008026A6"/>
    <w:rsid w:val="00803142"/>
    <w:rsid w:val="00803474"/>
    <w:rsid w:val="008400CA"/>
    <w:rsid w:val="0084557D"/>
    <w:rsid w:val="00846D7B"/>
    <w:rsid w:val="00860675"/>
    <w:rsid w:val="00876F7F"/>
    <w:rsid w:val="008873AE"/>
    <w:rsid w:val="008D4152"/>
    <w:rsid w:val="008D4299"/>
    <w:rsid w:val="00916797"/>
    <w:rsid w:val="00932D81"/>
    <w:rsid w:val="00936B53"/>
    <w:rsid w:val="00951D26"/>
    <w:rsid w:val="009F6913"/>
    <w:rsid w:val="00A23747"/>
    <w:rsid w:val="00A37D93"/>
    <w:rsid w:val="00A52D15"/>
    <w:rsid w:val="00A6691D"/>
    <w:rsid w:val="00A6700C"/>
    <w:rsid w:val="00A75099"/>
    <w:rsid w:val="00A87C2E"/>
    <w:rsid w:val="00AC4043"/>
    <w:rsid w:val="00B00FD7"/>
    <w:rsid w:val="00B045D0"/>
    <w:rsid w:val="00B32F99"/>
    <w:rsid w:val="00B41330"/>
    <w:rsid w:val="00B6292E"/>
    <w:rsid w:val="00B90C5A"/>
    <w:rsid w:val="00BA7A71"/>
    <w:rsid w:val="00BC0208"/>
    <w:rsid w:val="00BE3E18"/>
    <w:rsid w:val="00C073A8"/>
    <w:rsid w:val="00C468B0"/>
    <w:rsid w:val="00C535E4"/>
    <w:rsid w:val="00C55707"/>
    <w:rsid w:val="00C61461"/>
    <w:rsid w:val="00C73D26"/>
    <w:rsid w:val="00C745B8"/>
    <w:rsid w:val="00C83A6A"/>
    <w:rsid w:val="00CB5F28"/>
    <w:rsid w:val="00CB66EC"/>
    <w:rsid w:val="00CC4E6C"/>
    <w:rsid w:val="00CC6C52"/>
    <w:rsid w:val="00CD7697"/>
    <w:rsid w:val="00CF4453"/>
    <w:rsid w:val="00D748AF"/>
    <w:rsid w:val="00DA4287"/>
    <w:rsid w:val="00E1537E"/>
    <w:rsid w:val="00E33A46"/>
    <w:rsid w:val="00E35E0C"/>
    <w:rsid w:val="00E63FB7"/>
    <w:rsid w:val="00ED119C"/>
    <w:rsid w:val="00EE397E"/>
    <w:rsid w:val="00F122D3"/>
    <w:rsid w:val="00F168D7"/>
    <w:rsid w:val="00F35201"/>
    <w:rsid w:val="00F573F1"/>
    <w:rsid w:val="00F67795"/>
    <w:rsid w:val="00FB15BF"/>
    <w:rsid w:val="00FB484B"/>
    <w:rsid w:val="00FB7CE4"/>
    <w:rsid w:val="00FD4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7FEC"/>
  <w15:docId w15:val="{C74BF8FF-EBC6-47DE-ACD1-599C80EA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D93"/>
    <w:pPr>
      <w:spacing w:line="480" w:lineRule="auto"/>
      <w:jc w:val="both"/>
    </w:pPr>
    <w:rPr>
      <w:rFonts w:ascii="Arial" w:hAnsi="Arial"/>
      <w:sz w:val="24"/>
    </w:rPr>
  </w:style>
  <w:style w:type="paragraph" w:styleId="Ttulo1">
    <w:name w:val="heading 1"/>
    <w:basedOn w:val="Normal"/>
    <w:next w:val="Normal"/>
    <w:link w:val="Ttulo1Car"/>
    <w:uiPriority w:val="9"/>
    <w:qFormat/>
    <w:rsid w:val="00A37D93"/>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A37D9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unhideWhenUsed/>
    <w:qFormat/>
    <w:rsid w:val="00355BD3"/>
    <w:pPr>
      <w:keepNext/>
      <w:keepLines/>
      <w:spacing w:before="40" w:after="0"/>
      <w:outlineLvl w:val="2"/>
    </w:pPr>
    <w:rPr>
      <w:rFonts w:eastAsiaTheme="majorEastAsia" w:cstheme="majorBidi"/>
      <w:i/>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7D93"/>
    <w:rPr>
      <w:rFonts w:ascii="Arial" w:eastAsiaTheme="majorEastAsia" w:hAnsi="Arial" w:cstheme="majorBidi"/>
      <w:sz w:val="32"/>
      <w:szCs w:val="32"/>
    </w:rPr>
  </w:style>
  <w:style w:type="table" w:styleId="Tablaconcuadrcula">
    <w:name w:val="Table Grid"/>
    <w:basedOn w:val="Tablanormal"/>
    <w:uiPriority w:val="39"/>
    <w:rsid w:val="00A37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37D93"/>
    <w:rPr>
      <w:rFonts w:ascii="Arial" w:eastAsiaTheme="majorEastAsia" w:hAnsi="Arial" w:cstheme="majorBidi"/>
      <w:sz w:val="26"/>
      <w:szCs w:val="26"/>
    </w:rPr>
  </w:style>
  <w:style w:type="character" w:customStyle="1" w:styleId="Ttulo3Car">
    <w:name w:val="Título 3 Car"/>
    <w:basedOn w:val="Fuentedeprrafopredeter"/>
    <w:link w:val="Ttulo3"/>
    <w:uiPriority w:val="9"/>
    <w:rsid w:val="00355BD3"/>
    <w:rPr>
      <w:rFonts w:ascii="Arial" w:eastAsiaTheme="majorEastAsia" w:hAnsi="Arial" w:cstheme="majorBidi"/>
      <w:i/>
      <w:color w:val="000000" w:themeColor="text1"/>
      <w:sz w:val="26"/>
      <w:szCs w:val="24"/>
    </w:rPr>
  </w:style>
  <w:style w:type="paragraph" w:styleId="TDC1">
    <w:name w:val="toc 1"/>
    <w:basedOn w:val="Normal"/>
    <w:next w:val="Normal"/>
    <w:autoRedefine/>
    <w:uiPriority w:val="39"/>
    <w:unhideWhenUsed/>
    <w:rsid w:val="00355BD3"/>
    <w:pPr>
      <w:spacing w:after="100"/>
    </w:pPr>
  </w:style>
  <w:style w:type="paragraph" w:styleId="TDC2">
    <w:name w:val="toc 2"/>
    <w:basedOn w:val="Normal"/>
    <w:next w:val="Normal"/>
    <w:autoRedefine/>
    <w:uiPriority w:val="39"/>
    <w:unhideWhenUsed/>
    <w:rsid w:val="00355BD3"/>
    <w:pPr>
      <w:spacing w:after="100"/>
      <w:ind w:left="240"/>
    </w:pPr>
  </w:style>
  <w:style w:type="character" w:styleId="Hipervnculo">
    <w:name w:val="Hyperlink"/>
    <w:basedOn w:val="Fuentedeprrafopredeter"/>
    <w:uiPriority w:val="99"/>
    <w:unhideWhenUsed/>
    <w:rsid w:val="00355BD3"/>
    <w:rPr>
      <w:color w:val="0563C1" w:themeColor="hyperlink"/>
      <w:u w:val="single"/>
    </w:rPr>
  </w:style>
  <w:style w:type="paragraph" w:styleId="TDC3">
    <w:name w:val="toc 3"/>
    <w:basedOn w:val="Normal"/>
    <w:next w:val="Normal"/>
    <w:autoRedefine/>
    <w:uiPriority w:val="39"/>
    <w:unhideWhenUsed/>
    <w:rsid w:val="00553CD6"/>
    <w:pPr>
      <w:spacing w:after="100"/>
      <w:ind w:left="480"/>
    </w:pPr>
  </w:style>
  <w:style w:type="paragraph" w:styleId="Encabezado">
    <w:name w:val="header"/>
    <w:basedOn w:val="Normal"/>
    <w:link w:val="EncabezadoCar"/>
    <w:uiPriority w:val="99"/>
    <w:unhideWhenUsed/>
    <w:rsid w:val="00553C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3CD6"/>
    <w:rPr>
      <w:rFonts w:ascii="Arial" w:hAnsi="Arial"/>
      <w:sz w:val="24"/>
    </w:rPr>
  </w:style>
  <w:style w:type="paragraph" w:styleId="Piedepgina">
    <w:name w:val="footer"/>
    <w:basedOn w:val="Normal"/>
    <w:link w:val="PiedepginaCar"/>
    <w:uiPriority w:val="99"/>
    <w:unhideWhenUsed/>
    <w:rsid w:val="00553C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3CD6"/>
    <w:rPr>
      <w:rFonts w:ascii="Arial" w:hAnsi="Arial"/>
      <w:sz w:val="24"/>
    </w:rPr>
  </w:style>
  <w:style w:type="paragraph" w:styleId="Prrafodelista">
    <w:name w:val="List Paragraph"/>
    <w:basedOn w:val="Normal"/>
    <w:uiPriority w:val="34"/>
    <w:qFormat/>
    <w:rsid w:val="00732110"/>
    <w:pPr>
      <w:ind w:left="720"/>
      <w:contextualSpacing/>
    </w:pPr>
  </w:style>
  <w:style w:type="character" w:styleId="Refdecomentario">
    <w:name w:val="annotation reference"/>
    <w:basedOn w:val="Fuentedeprrafopredeter"/>
    <w:uiPriority w:val="99"/>
    <w:semiHidden/>
    <w:unhideWhenUsed/>
    <w:rsid w:val="006D5F2A"/>
    <w:rPr>
      <w:sz w:val="16"/>
      <w:szCs w:val="16"/>
    </w:rPr>
  </w:style>
  <w:style w:type="paragraph" w:styleId="Textocomentario">
    <w:name w:val="annotation text"/>
    <w:basedOn w:val="Normal"/>
    <w:link w:val="TextocomentarioCar"/>
    <w:uiPriority w:val="99"/>
    <w:semiHidden/>
    <w:unhideWhenUsed/>
    <w:rsid w:val="006D5F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5F2A"/>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6D5F2A"/>
    <w:rPr>
      <w:b/>
      <w:bCs/>
    </w:rPr>
  </w:style>
  <w:style w:type="character" w:customStyle="1" w:styleId="AsuntodelcomentarioCar">
    <w:name w:val="Asunto del comentario Car"/>
    <w:basedOn w:val="TextocomentarioCar"/>
    <w:link w:val="Asuntodelcomentario"/>
    <w:uiPriority w:val="99"/>
    <w:semiHidden/>
    <w:rsid w:val="006D5F2A"/>
    <w:rPr>
      <w:rFonts w:ascii="Arial" w:hAnsi="Arial"/>
      <w:b/>
      <w:bCs/>
      <w:sz w:val="20"/>
      <w:szCs w:val="20"/>
    </w:rPr>
  </w:style>
  <w:style w:type="paragraph" w:styleId="Textodeglobo">
    <w:name w:val="Balloon Text"/>
    <w:basedOn w:val="Normal"/>
    <w:link w:val="TextodegloboCar"/>
    <w:uiPriority w:val="99"/>
    <w:semiHidden/>
    <w:unhideWhenUsed/>
    <w:rsid w:val="006D5F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5F2A"/>
    <w:rPr>
      <w:rFonts w:ascii="Segoe UI" w:hAnsi="Segoe UI" w:cs="Segoe UI"/>
      <w:sz w:val="18"/>
      <w:szCs w:val="18"/>
    </w:rPr>
  </w:style>
  <w:style w:type="table" w:customStyle="1" w:styleId="Tabladecuadrcula4-nfasis11">
    <w:name w:val="Tabla de cuadrícula 4 - Énfasis 11"/>
    <w:basedOn w:val="Tablanormal"/>
    <w:uiPriority w:val="49"/>
    <w:rsid w:val="006D5F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6concolores-nfasis11">
    <w:name w:val="Tabla de cuadrícula 6 con colores - Énfasis 11"/>
    <w:basedOn w:val="Tablanormal"/>
    <w:uiPriority w:val="51"/>
    <w:rsid w:val="00B90C5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11">
    <w:name w:val="Tabla de cuadrícula 5 oscura - Énfasis 11"/>
    <w:basedOn w:val="Tablanormal"/>
    <w:uiPriority w:val="50"/>
    <w:rsid w:val="003250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8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21E10-A139-4A80-AAB5-388FC636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1884</Words>
  <Characters>10743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 Rodríguez Calderón</dc:creator>
  <cp:keywords/>
  <dc:description/>
  <cp:lastModifiedBy>Marco Arias Castillo</cp:lastModifiedBy>
  <cp:revision>7</cp:revision>
  <cp:lastPrinted>2016-12-02T15:50:00Z</cp:lastPrinted>
  <dcterms:created xsi:type="dcterms:W3CDTF">2020-12-28T18:30:00Z</dcterms:created>
  <dcterms:modified xsi:type="dcterms:W3CDTF">2021-03-02T21:48:00Z</dcterms:modified>
</cp:coreProperties>
</file>