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header3.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60"/>
      </w:pPr>
    </w:p>
    <w:p>
      <w:pPr>
        <w:spacing w:after="60"/>
      </w:pPr>
    </w:p>
    <w:p>
      <w:pPr>
        <w:spacing w:after="60"/>
      </w:pPr>
    </w:p>
    <w:p>
      <w:pPr>
        <w:spacing w:after="60"/>
      </w:pPr>
    </w:p>
    <w:p>
      <w:pPr>
        <w:spacing w:after="100"/>
        <w:jc w:val="center"/>
      </w:pPr>
      <w:r>
        <w:drawing>
          <wp:inline xmlns:wp="http://schemas.openxmlformats.org/drawingml/2006/wordprocessingDrawing" distT="0" distB="0" distL="0" distR="0">
            <wp:extent cx="2857500" cy="1600200"/>
            <wp:docPr id="72248" name="imgrId100"/>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100"/>
                    <a:stretch>
                      <a:fillRect/>
                    </a:stretch>
                  </pic:blipFill>
                  <pic:spPr>
                    <a:xfrm>
                      <a:off x="0" y="0"/>
                      <a:ext cx="2857500" cy="1600200"/>
                    </a:xfrm>
                    <a:prstGeom prst="rect">
                      <a:avLst/>
                    </a:prstGeom>
                  </pic:spPr>
                </pic:pic>
              </a:graphicData>
            </a:graphic>
          </wp:inline>
        </w:drawing>
      </w:r>
    </w:p>
    <w:p>
      <w:pPr>
        <w:spacing w:after="60"/>
      </w:pPr>
    </w:p>
    <w:p>
      <w:pPr>
        <w:spacing w:after="60"/>
        <w:jc w:val="center"/>
      </w:pPr>
      <w:r>
        <w:rPr>
          <w:rFonts w:ascii="Arial Narrow" w:hAnsi="Arial Narrow" w:cs="Arial Narrow"/>
          <w:b/>
          <w:color w:val="002060"/>
          <w:sz w:val="36"/>
          <w:szCs w:val="36"/>
        </w:rPr>
        <w:t xml:space="preserve">METODOLOGÍA DE ANÁLISIS Y VALORACIÓN</w:t>
      </w:r>
    </w:p>
    <w:p>
      <w:pPr>
        <w:spacing w:after="200"/>
        <w:jc w:val="center"/>
      </w:pPr>
      <w:r>
        <w:rPr>
          <w:rFonts w:ascii="Arial Narrow" w:hAnsi="Arial Narrow" w:cs="Arial Narrow"/>
          <w:b/>
          <w:color w:val="002060"/>
          <w:sz w:val="36"/>
          <w:szCs w:val="36"/>
        </w:rPr>
        <w:t xml:space="preserve">DE RIESGOS DE SEGURIDAD DE LA INFORMACIÓN</w:t>
      </w:r>
    </w:p>
    <w:p>
      <w:pPr>
        <w:spacing w:after="400"/>
        <w:jc w:val="center"/>
      </w:pPr>
      <w:r>
        <w:rPr>
          <w:rFonts w:ascii="Arial Narrow" w:hAnsi="Arial Narrow" w:cs="Arial Narrow"/>
          <w:color w:val="2F5496"/>
          <w:sz w:val="26"/>
          <w:szCs w:val="26"/>
        </w:rPr>
        <w:t xml:space="preserve">MAGERIT v3.0  ·  ISO/IEC 27001:2022</w:t>
      </w:r>
    </w:p>
    <w:p>
      <w:pPr>
        <w:spacing w:after="60"/>
      </w:pPr>
    </w:p>
    <w:p>
      <w:pPr>
        <w:spacing w:after="60"/>
      </w:pP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322"/>
        <w:gridCol w:w="6609"/>
      </w:tblGrid>
      <w:tr>
        <w:trPr>
          <w:tblHeader/>
        </w:trPr>
        <w:tc>
          <w:tcPr>
            <w:tcW w:w="2322"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Campo</w:t>
            </w:r>
          </w:p>
        </w:tc>
        <w:tc>
          <w:tcPr>
            <w:tcW w:w="6609"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Contenido</w:t>
            </w:r>
          </w:p>
        </w:tc>
      </w:tr>
      <w:tr>
        <w:tc>
          <w:tcPr>
            <w:tcW w:w="2322" w:type="dxa"/>
            <w:tcMar>
              <w:top w:w="60" w:type="dxa"/>
              <w:left w:w="90" w:type="dxa"/>
              <w:bottom w:w="60" w:type="dxa"/>
              <w:right w:w="90" w:type="dxa"/>
            </w:tcMar>
            <w:vAlign w:val="center"/>
          </w:tcPr>
          <w:p>
            <w:pPr>
              <w:spacing w:after="0"/>
            </w:pPr>
            <w:r>
              <w:rPr>
                <w:b/>
                <w:sz w:val="18"/>
                <w:szCs w:val="18"/>
              </w:rPr>
              <w:t xml:space="preserve">Código</w:t>
            </w:r>
          </w:p>
        </w:tc>
        <w:tc>
          <w:tcPr>
            <w:tcW w:w="6609" w:type="dxa"/>
            <w:tcMar>
              <w:top w:w="60" w:type="dxa"/>
              <w:left w:w="90" w:type="dxa"/>
              <w:bottom w:w="60" w:type="dxa"/>
              <w:right w:w="90" w:type="dxa"/>
            </w:tcMar>
            <w:vAlign w:val="center"/>
          </w:tcPr>
          <w:p>
            <w:pPr>
              <w:spacing w:after="0"/>
            </w:pPr>
            <w:r>
              <w:rPr>
                <w:sz w:val="18"/>
                <w:szCs w:val="18"/>
              </w:rPr>
              <w:t xml:space="preserve">MET-SIG-01</w:t>
            </w:r>
          </w:p>
        </w:tc>
      </w:tr>
      <w:tr>
        <w:tc>
          <w:tcPr>
            <w:tcW w:w="2322" w:type="dxa"/>
            <w:shd w:val="clear" w:color="auto" w:fill="EEF3F9"/>
            <w:tcMar>
              <w:top w:w="60" w:type="dxa"/>
              <w:left w:w="90" w:type="dxa"/>
              <w:bottom w:w="60" w:type="dxa"/>
              <w:right w:w="90" w:type="dxa"/>
            </w:tcMar>
            <w:vAlign w:val="center"/>
          </w:tcPr>
          <w:p>
            <w:pPr>
              <w:spacing w:after="0"/>
            </w:pPr>
            <w:r>
              <w:rPr>
                <w:b/>
                <w:sz w:val="18"/>
                <w:szCs w:val="18"/>
              </w:rPr>
              <w:t xml:space="preserve">Versión</w:t>
            </w:r>
          </w:p>
        </w:tc>
        <w:tc>
          <w:tcPr>
            <w:tcW w:w="6609" w:type="dxa"/>
            <w:shd w:val="clear" w:color="auto" w:fill="EEF3F9"/>
            <w:tcMar>
              <w:top w:w="60" w:type="dxa"/>
              <w:left w:w="90" w:type="dxa"/>
              <w:bottom w:w="60" w:type="dxa"/>
              <w:right w:w="90" w:type="dxa"/>
            </w:tcMar>
            <w:vAlign w:val="center"/>
          </w:tcPr>
          <w:p>
            <w:pPr>
              <w:spacing w:after="0"/>
            </w:pPr>
            <w:r>
              <w:rPr>
                <w:sz w:val="18"/>
                <w:szCs w:val="18"/>
              </w:rPr>
              <w:t xml:space="preserve">3.0</w:t>
            </w:r>
          </w:p>
        </w:tc>
      </w:tr>
      <w:tr>
        <w:tc>
          <w:tcPr>
            <w:tcW w:w="2322" w:type="dxa"/>
            <w:tcMar>
              <w:top w:w="60" w:type="dxa"/>
              <w:left w:w="90" w:type="dxa"/>
              <w:bottom w:w="60" w:type="dxa"/>
              <w:right w:w="90" w:type="dxa"/>
            </w:tcMar>
            <w:vAlign w:val="center"/>
          </w:tcPr>
          <w:p>
            <w:pPr>
              <w:spacing w:after="0"/>
            </w:pPr>
            <w:r>
              <w:rPr>
                <w:b/>
                <w:sz w:val="18"/>
                <w:szCs w:val="18"/>
              </w:rPr>
              <w:t xml:space="preserve">Fecha de emisión</w:t>
            </w:r>
          </w:p>
        </w:tc>
        <w:tc>
          <w:tcPr>
            <w:tcW w:w="6609" w:type="dxa"/>
            <w:tcMar>
              <w:top w:w="60" w:type="dxa"/>
              <w:left w:w="90" w:type="dxa"/>
              <w:bottom w:w="60" w:type="dxa"/>
              <w:right w:w="90" w:type="dxa"/>
            </w:tcMar>
            <w:vAlign w:val="center"/>
          </w:tcPr>
          <w:p>
            <w:pPr>
              <w:spacing w:after="0"/>
            </w:pPr>
            <w:r>
              <w:rPr>
                <w:sz w:val="18"/>
                <w:szCs w:val="18"/>
              </w:rPr>
              <w:t xml:space="preserve">Agosto de 2026</w:t>
            </w:r>
          </w:p>
        </w:tc>
      </w:tr>
      <w:tr>
        <w:tc>
          <w:tcPr>
            <w:tcW w:w="2322" w:type="dxa"/>
            <w:shd w:val="clear" w:color="auto" w:fill="EEF3F9"/>
            <w:tcMar>
              <w:top w:w="60" w:type="dxa"/>
              <w:left w:w="90" w:type="dxa"/>
              <w:bottom w:w="60" w:type="dxa"/>
              <w:right w:w="90" w:type="dxa"/>
            </w:tcMar>
            <w:vAlign w:val="center"/>
          </w:tcPr>
          <w:p>
            <w:pPr>
              <w:spacing w:after="0"/>
            </w:pPr>
            <w:r>
              <w:rPr>
                <w:b/>
                <w:sz w:val="18"/>
                <w:szCs w:val="18"/>
              </w:rPr>
              <w:t xml:space="preserve">Elaboró</w:t>
            </w:r>
          </w:p>
        </w:tc>
        <w:tc>
          <w:tcPr>
            <w:tcW w:w="6609" w:type="dxa"/>
            <w:shd w:val="clear" w:color="auto" w:fill="EEF3F9"/>
            <w:tcMar>
              <w:top w:w="60" w:type="dxa"/>
              <w:left w:w="90" w:type="dxa"/>
              <w:bottom w:w="60" w:type="dxa"/>
              <w:right w:w="90" w:type="dxa"/>
            </w:tcMar>
            <w:vAlign w:val="center"/>
          </w:tcPr>
          <w:p>
            <w:pPr>
              <w:spacing w:after="0"/>
            </w:pPr>
            <w:r>
              <w:rPr>
                <w:sz w:val="18"/>
                <w:szCs w:val="18"/>
              </w:rPr>
              <w:t xml:space="preserve">Líder del Sistema Integrado de Gestión</w:t>
            </w:r>
          </w:p>
        </w:tc>
      </w:tr>
      <w:tr>
        <w:tc>
          <w:tcPr>
            <w:tcW w:w="2322" w:type="dxa"/>
            <w:tcMar>
              <w:top w:w="60" w:type="dxa"/>
              <w:left w:w="90" w:type="dxa"/>
              <w:bottom w:w="60" w:type="dxa"/>
              <w:right w:w="90" w:type="dxa"/>
            </w:tcMar>
            <w:vAlign w:val="center"/>
          </w:tcPr>
          <w:p>
            <w:pPr>
              <w:spacing w:after="0"/>
            </w:pPr>
            <w:r>
              <w:rPr>
                <w:b/>
                <w:sz w:val="18"/>
                <w:szCs w:val="18"/>
              </w:rPr>
              <w:t xml:space="preserve">Revisó</w:t>
            </w:r>
          </w:p>
        </w:tc>
        <w:tc>
          <w:tcPr>
            <w:tcW w:w="6609" w:type="dxa"/>
            <w:tcMar>
              <w:top w:w="60" w:type="dxa"/>
              <w:left w:w="90" w:type="dxa"/>
              <w:bottom w:w="60" w:type="dxa"/>
              <w:right w:w="90" w:type="dxa"/>
            </w:tcMar>
            <w:vAlign w:val="center"/>
          </w:tcPr>
          <w:p>
            <w:pPr>
              <w:spacing w:after="0"/>
            </w:pPr>
            <w:r>
              <w:rPr>
                <w:sz w:val="18"/>
                <w:szCs w:val="18"/>
              </w:rPr>
              <w:t xml:space="preserve">Chief Operating Officer</w:t>
            </w:r>
          </w:p>
        </w:tc>
      </w:tr>
      <w:tr>
        <w:tc>
          <w:tcPr>
            <w:tcW w:w="2322" w:type="dxa"/>
            <w:shd w:val="clear" w:color="auto" w:fill="EEF3F9"/>
            <w:tcMar>
              <w:top w:w="60" w:type="dxa"/>
              <w:left w:w="90" w:type="dxa"/>
              <w:bottom w:w="60" w:type="dxa"/>
              <w:right w:w="90" w:type="dxa"/>
            </w:tcMar>
            <w:vAlign w:val="center"/>
          </w:tcPr>
          <w:p>
            <w:pPr>
              <w:spacing w:after="0"/>
            </w:pPr>
            <w:r>
              <w:rPr>
                <w:b/>
                <w:sz w:val="18"/>
                <w:szCs w:val="18"/>
              </w:rPr>
              <w:t xml:space="preserve">Aprobó</w:t>
            </w:r>
          </w:p>
        </w:tc>
        <w:tc>
          <w:tcPr>
            <w:tcW w:w="6609" w:type="dxa"/>
            <w:shd w:val="clear" w:color="auto" w:fill="EEF3F9"/>
            <w:tcMar>
              <w:top w:w="60" w:type="dxa"/>
              <w:left w:w="90" w:type="dxa"/>
              <w:bottom w:w="60" w:type="dxa"/>
              <w:right w:w="90" w:type="dxa"/>
            </w:tcMar>
            <w:vAlign w:val="center"/>
          </w:tcPr>
          <w:p>
            <w:pPr>
              <w:spacing w:after="0"/>
            </w:pPr>
            <w:r>
              <w:rPr>
                <w:sz w:val="18"/>
                <w:szCs w:val="18"/>
              </w:rPr>
              <w:t xml:space="preserve">Comité del Sistema Integrado de Gestión</w:t>
            </w:r>
          </w:p>
        </w:tc>
      </w:tr>
      <w:tr>
        <w:tc>
          <w:tcPr>
            <w:tcW w:w="2322" w:type="dxa"/>
            <w:tcMar>
              <w:top w:w="60" w:type="dxa"/>
              <w:left w:w="90" w:type="dxa"/>
              <w:bottom w:w="60" w:type="dxa"/>
              <w:right w:w="90" w:type="dxa"/>
            </w:tcMar>
            <w:vAlign w:val="center"/>
          </w:tcPr>
          <w:p>
            <w:pPr>
              <w:spacing w:after="0"/>
            </w:pPr>
            <w:r>
              <w:rPr>
                <w:b/>
                <w:sz w:val="18"/>
                <w:szCs w:val="18"/>
              </w:rPr>
              <w:t xml:space="preserve">Clasificación</w:t>
            </w:r>
          </w:p>
        </w:tc>
        <w:tc>
          <w:tcPr>
            <w:tcW w:w="6609" w:type="dxa"/>
            <w:tcMar>
              <w:top w:w="60" w:type="dxa"/>
              <w:left w:w="90" w:type="dxa"/>
              <w:bottom w:w="60" w:type="dxa"/>
              <w:right w:w="90" w:type="dxa"/>
            </w:tcMar>
            <w:vAlign w:val="center"/>
          </w:tcPr>
          <w:p>
            <w:pPr>
              <w:spacing w:after="0"/>
            </w:pPr>
            <w:r>
              <w:rPr>
                <w:sz w:val="18"/>
                <w:szCs w:val="18"/>
              </w:rPr>
              <w:t xml:space="preserve">Privado</w:t>
            </w:r>
          </w:p>
        </w:tc>
      </w:tr>
      <w:tr>
        <w:tc>
          <w:tcPr>
            <w:tcW w:w="2322" w:type="dxa"/>
            <w:shd w:val="clear" w:color="auto" w:fill="EEF3F9"/>
            <w:tcMar>
              <w:top w:w="60" w:type="dxa"/>
              <w:left w:w="90" w:type="dxa"/>
              <w:bottom w:w="60" w:type="dxa"/>
              <w:right w:w="90" w:type="dxa"/>
            </w:tcMar>
            <w:vAlign w:val="center"/>
          </w:tcPr>
          <w:p>
            <w:pPr>
              <w:spacing w:after="0"/>
            </w:pPr>
            <w:r>
              <w:rPr>
                <w:b/>
                <w:sz w:val="18"/>
                <w:szCs w:val="18"/>
              </w:rPr>
              <w:t xml:space="preserve">Herramienta asociada</w:t>
            </w:r>
          </w:p>
        </w:tc>
        <w:tc>
          <w:tcPr>
            <w:tcW w:w="6609" w:type="dxa"/>
            <w:shd w:val="clear" w:color="auto" w:fill="EEF3F9"/>
            <w:tcMar>
              <w:top w:w="60" w:type="dxa"/>
              <w:left w:w="90" w:type="dxa"/>
              <w:bottom w:w="60" w:type="dxa"/>
              <w:right w:w="90" w:type="dxa"/>
            </w:tcMar>
            <w:vAlign w:val="center"/>
          </w:tcPr>
          <w:p>
            <w:pPr>
              <w:spacing w:after="0"/>
            </w:pPr>
            <w:r>
              <w:rPr>
                <w:sz w:val="18"/>
                <w:szCs w:val="18"/>
              </w:rPr>
              <w:t xml:space="preserve">MATRIZ MAGERIT — Activos y Riesgos (libro de Excel), carpeta SOAR Gobierno</w:t>
            </w:r>
          </w:p>
        </w:tc>
      </w:tr>
      <w:tr>
        <w:tc>
          <w:tcPr>
            <w:tcW w:w="2322" w:type="dxa"/>
            <w:tcMar>
              <w:top w:w="60" w:type="dxa"/>
              <w:left w:w="90" w:type="dxa"/>
              <w:bottom w:w="60" w:type="dxa"/>
              <w:right w:w="90" w:type="dxa"/>
            </w:tcMar>
            <w:vAlign w:val="center"/>
          </w:tcPr>
          <w:p>
            <w:pPr>
              <w:spacing w:after="0"/>
            </w:pPr>
            <w:r>
              <w:rPr>
                <w:b/>
                <w:sz w:val="18"/>
                <w:szCs w:val="18"/>
              </w:rPr>
              <w:t xml:space="preserve">Documentos asociados</w:t>
            </w:r>
          </w:p>
        </w:tc>
        <w:tc>
          <w:tcPr>
            <w:tcW w:w="6609" w:type="dxa"/>
            <w:tcMar>
              <w:top w:w="60" w:type="dxa"/>
              <w:left w:w="90" w:type="dxa"/>
              <w:bottom w:w="60" w:type="dxa"/>
              <w:right w:w="90" w:type="dxa"/>
            </w:tcMar>
            <w:vAlign w:val="center"/>
          </w:tcPr>
          <w:p>
            <w:pPr>
              <w:spacing w:after="0"/>
            </w:pPr>
            <w:r>
              <w:rPr>
                <w:sz w:val="18"/>
                <w:szCs w:val="18"/>
              </w:rPr>
              <w:t xml:space="preserve">FOR-SIG-12 Inventario de activos de información y otros activos · PRO-SIG-06 Procedimiento de gestión de activos de información · REQ-SIG-01 Requerimiento de la herramienta de gestión de activos y riesgos</w:t>
            </w:r>
          </w:p>
        </w:tc>
      </w:tr>
    </w:tbl>
    <w:p>
      <w:r>
        <w:br w:type="page"/>
      </w:r>
    </w:p>
    <w:p>
      <w:pPr>
        <w:spacing w:after="200"/>
        <w:jc w:val="center"/>
      </w:pPr>
      <w:r>
        <w:rPr>
          <w:rFonts w:ascii="Arial Narrow" w:hAnsi="Arial Narrow" w:cs="Arial Narrow"/>
          <w:b/>
          <w:color w:val="002060"/>
          <w:sz w:val="28"/>
          <w:szCs w:val="28"/>
        </w:rPr>
        <w:t xml:space="preserve">TABLA DE CONTENIDO</w:t>
      </w:r>
    </w:p>
    <w:p>
      <w:pPr>
        <w:spacing w:after="120"/>
      </w:pPr>
      <w:r>
        <w:fldChar w:fldCharType="begin" w:dirty="true"/>
      </w:r>
      <w:r>
        <w:instrText xml:space="preserve"> TOC \o "1-3" \h \z \u </w:instrText>
      </w:r>
      <w:r>
        <w:fldChar w:fldCharType="separate"/>
      </w:r>
      <w:r>
        <w:rPr>
          <w:i/>
          <w:sz w:val="18"/>
          <w:color w:val="595959"/>
        </w:rPr>
        <w:t xml:space="preserve">Haga clic aquí y pulse F9 para actualizar la tabla de contenido.</w:t>
      </w:r>
      <w:r>
        <w:fldChar w:fldCharType="end"/>
      </w:r>
    </w:p>
    <w:p>
      <w:r>
        <w:br w:type="page"/>
      </w:r>
    </w:p>
    <w:p>
      <w:pPr>
        <w:pStyle w:val="Ttulo1"/>
        <w:spacing w:before="280" w:after="140"/>
      </w:pPr>
      <w:r>
        <w:t xml:space="preserve">1. Objetivo</w:t>
      </w:r>
    </w:p>
    <w:p>
      <w:pPr>
        <w:spacing w:after="120" w:line="276" w:lineRule="auto"/>
        <w:jc w:val="both"/>
      </w:pPr>
      <w:r>
        <w:rPr>
          <w:sz w:val="21"/>
          <w:szCs w:val="21"/>
        </w:rPr>
        <w:t xml:space="preserve">Definir el método con el que Cuántico identifica, analiza, valora y trata los riesgos de seguridad de la información sobre sus activos, de manera que el resultado sea repetible por cualquier persona del equipo, comparable entre periodos y verificable por un auditor externo.</w:t>
      </w:r>
    </w:p>
    <w:p>
      <w:pPr>
        <w:spacing w:after="120" w:line="276" w:lineRule="auto"/>
        <w:jc w:val="both"/>
      </w:pPr>
      <w:r>
        <w:rPr>
          <w:sz w:val="21"/>
          <w:szCs w:val="21"/>
        </w:rPr>
        <w:t xml:space="preserve">El método se basa en MAGERIT v3.0, la metodología de análisis y gestión de riesgos de los sistemas de información publicada por el Ministerio de Hacienda y Administraciones Públicas de España en octubre de 2012, y se articula con los requisitos de las cláusulas 6.1.2 y 6.1.3 de ISO/IEC 27001:2022.</w:t>
      </w:r>
    </w:p>
    <w:p>
      <w:pPr>
        <w:pStyle w:val="Ttulo1"/>
        <w:spacing w:before="280" w:after="140"/>
      </w:pPr>
      <w:r>
        <w:t xml:space="preserve">2. Alcance</w:t>
      </w:r>
    </w:p>
    <w:p>
      <w:pPr>
        <w:spacing w:after="120" w:line="276" w:lineRule="auto"/>
        <w:jc w:val="both"/>
      </w:pPr>
      <w:r>
        <w:rPr>
          <w:sz w:val="21"/>
          <w:szCs w:val="21"/>
        </w:rPr>
        <w:t xml:space="preserve">Aplica a todos los activos de información y activos asociados que soportan los procesos incluidos en el alcance del Sistema de Gestión de Seguridad de la Información de Cuántico, con independencia de si residen en instalaciones propias, en la nube o en el domicilio de un colaborador en teletrabajo.</w:t>
      </w:r>
    </w:p>
    <w:p>
      <w:pPr>
        <w:pStyle w:val="Ttulo1"/>
        <w:spacing w:before="280" w:after="140"/>
      </w:pPr>
      <w:r>
        <w:t xml:space="preserve">3. Definiciones</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143"/>
        <w:gridCol w:w="6788"/>
      </w:tblGrid>
      <w:tr>
        <w:trPr>
          <w:tblHeader/>
        </w:trPr>
        <w:tc>
          <w:tcPr>
            <w:tcW w:w="2143"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Término</w:t>
            </w:r>
          </w:p>
        </w:tc>
        <w:tc>
          <w:tcPr>
            <w:tcW w:w="6788"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Definición</w:t>
            </w:r>
          </w:p>
        </w:tc>
      </w:tr>
      <w:tr>
        <w:tc>
          <w:tcPr>
            <w:tcW w:w="2143" w:type="dxa"/>
            <w:tcMar>
              <w:top w:w="60" w:type="dxa"/>
              <w:left w:w="90" w:type="dxa"/>
              <w:bottom w:w="60" w:type="dxa"/>
              <w:right w:w="90" w:type="dxa"/>
            </w:tcMar>
            <w:vAlign w:val="center"/>
          </w:tcPr>
          <w:p>
            <w:pPr>
              <w:spacing w:after="0"/>
            </w:pPr>
            <w:r>
              <w:rPr>
                <w:b/>
                <w:sz w:val="18"/>
                <w:szCs w:val="18"/>
              </w:rPr>
              <w:t xml:space="preserve">Activo</w:t>
            </w:r>
          </w:p>
        </w:tc>
        <w:tc>
          <w:tcPr>
            <w:tcW w:w="6788" w:type="dxa"/>
            <w:tcMar>
              <w:top w:w="60" w:type="dxa"/>
              <w:left w:w="90" w:type="dxa"/>
              <w:bottom w:w="60" w:type="dxa"/>
              <w:right w:w="90" w:type="dxa"/>
            </w:tcMar>
            <w:vAlign w:val="center"/>
          </w:tcPr>
          <w:p>
            <w:pPr>
              <w:spacing w:after="0"/>
            </w:pPr>
            <w:r>
              <w:rPr>
                <w:sz w:val="18"/>
                <w:szCs w:val="18"/>
              </w:rPr>
              <w:t xml:space="preserve">Componente o funcionalidad de un sistema de información susceptible de ser atacado deliberada o accidentalmente, con consecuencias para la organización.</w:t>
            </w:r>
          </w:p>
        </w:tc>
      </w:tr>
      <w:tr>
        <w:tc>
          <w:tcPr>
            <w:tcW w:w="2143" w:type="dxa"/>
            <w:shd w:val="clear" w:color="auto" w:fill="EEF3F9"/>
            <w:tcMar>
              <w:top w:w="60" w:type="dxa"/>
              <w:left w:w="90" w:type="dxa"/>
              <w:bottom w:w="60" w:type="dxa"/>
              <w:right w:w="90" w:type="dxa"/>
            </w:tcMar>
            <w:vAlign w:val="center"/>
          </w:tcPr>
          <w:p>
            <w:pPr>
              <w:spacing w:after="0"/>
            </w:pPr>
            <w:r>
              <w:rPr>
                <w:b/>
                <w:sz w:val="18"/>
                <w:szCs w:val="18"/>
              </w:rPr>
              <w:t xml:space="preserve">Dimensión de seguridad</w:t>
            </w:r>
          </w:p>
        </w:tc>
        <w:tc>
          <w:tcPr>
            <w:tcW w:w="6788" w:type="dxa"/>
            <w:shd w:val="clear" w:color="auto" w:fill="EEF3F9"/>
            <w:tcMar>
              <w:top w:w="60" w:type="dxa"/>
              <w:left w:w="90" w:type="dxa"/>
              <w:bottom w:w="60" w:type="dxa"/>
              <w:right w:w="90" w:type="dxa"/>
            </w:tcMar>
            <w:vAlign w:val="center"/>
          </w:tcPr>
          <w:p>
            <w:pPr>
              <w:spacing w:after="0"/>
            </w:pPr>
            <w:r>
              <w:rPr>
                <w:sz w:val="18"/>
                <w:szCs w:val="18"/>
              </w:rPr>
              <w:t xml:space="preserve">Faceta del activo que hace valioso protegerlo. Cuántico trabaja con Disponibilidad, Integridad y Confidencialidad.</w:t>
            </w:r>
          </w:p>
        </w:tc>
      </w:tr>
      <w:tr>
        <w:tc>
          <w:tcPr>
            <w:tcW w:w="2143" w:type="dxa"/>
            <w:tcMar>
              <w:top w:w="60" w:type="dxa"/>
              <w:left w:w="90" w:type="dxa"/>
              <w:bottom w:w="60" w:type="dxa"/>
              <w:right w:w="90" w:type="dxa"/>
            </w:tcMar>
            <w:vAlign w:val="center"/>
          </w:tcPr>
          <w:p>
            <w:pPr>
              <w:spacing w:after="0"/>
            </w:pPr>
            <w:r>
              <w:rPr>
                <w:b/>
                <w:sz w:val="18"/>
                <w:szCs w:val="18"/>
              </w:rPr>
              <w:t xml:space="preserve">Valor del activo</w:t>
            </w:r>
          </w:p>
        </w:tc>
        <w:tc>
          <w:tcPr>
            <w:tcW w:w="6788" w:type="dxa"/>
            <w:tcMar>
              <w:top w:w="60" w:type="dxa"/>
              <w:left w:w="90" w:type="dxa"/>
              <w:bottom w:w="60" w:type="dxa"/>
              <w:right w:w="90" w:type="dxa"/>
            </w:tcMar>
            <w:vAlign w:val="center"/>
          </w:tcPr>
          <w:p>
            <w:pPr>
              <w:spacing w:after="0"/>
            </w:pPr>
            <w:r>
              <w:rPr>
                <w:sz w:val="18"/>
                <w:szCs w:val="18"/>
              </w:rPr>
              <w:t xml:space="preserve">Estimación, en una escala de 0 a 5, del daño que sufriría Cuántico si el activo se viera comprometido en una dimensión determinada.</w:t>
            </w:r>
          </w:p>
        </w:tc>
      </w:tr>
      <w:tr>
        <w:tc>
          <w:tcPr>
            <w:tcW w:w="2143" w:type="dxa"/>
            <w:shd w:val="clear" w:color="auto" w:fill="EEF3F9"/>
            <w:tcMar>
              <w:top w:w="60" w:type="dxa"/>
              <w:left w:w="90" w:type="dxa"/>
              <w:bottom w:w="60" w:type="dxa"/>
              <w:right w:w="90" w:type="dxa"/>
            </w:tcMar>
            <w:vAlign w:val="center"/>
          </w:tcPr>
          <w:p>
            <w:pPr>
              <w:spacing w:after="0"/>
            </w:pPr>
            <w:r>
              <w:rPr>
                <w:b/>
                <w:sz w:val="18"/>
                <w:szCs w:val="18"/>
              </w:rPr>
              <w:t xml:space="preserve">Amenaza</w:t>
            </w:r>
          </w:p>
        </w:tc>
        <w:tc>
          <w:tcPr>
            <w:tcW w:w="6788" w:type="dxa"/>
            <w:shd w:val="clear" w:color="auto" w:fill="EEF3F9"/>
            <w:tcMar>
              <w:top w:w="60" w:type="dxa"/>
              <w:left w:w="90" w:type="dxa"/>
              <w:bottom w:w="60" w:type="dxa"/>
              <w:right w:w="90" w:type="dxa"/>
            </w:tcMar>
            <w:vAlign w:val="center"/>
          </w:tcPr>
          <w:p>
            <w:pPr>
              <w:spacing w:after="0"/>
            </w:pPr>
            <w:r>
              <w:rPr>
                <w:sz w:val="18"/>
                <w:szCs w:val="18"/>
              </w:rPr>
              <w:t xml:space="preserve">Causa potencial de un incidente que puede causar daño a un activo.</w:t>
            </w:r>
          </w:p>
        </w:tc>
      </w:tr>
      <w:tr>
        <w:tc>
          <w:tcPr>
            <w:tcW w:w="2143" w:type="dxa"/>
            <w:tcMar>
              <w:top w:w="60" w:type="dxa"/>
              <w:left w:w="90" w:type="dxa"/>
              <w:bottom w:w="60" w:type="dxa"/>
              <w:right w:w="90" w:type="dxa"/>
            </w:tcMar>
            <w:vAlign w:val="center"/>
          </w:tcPr>
          <w:p>
            <w:pPr>
              <w:spacing w:after="0"/>
            </w:pPr>
            <w:r>
              <w:rPr>
                <w:b/>
                <w:sz w:val="18"/>
                <w:szCs w:val="18"/>
              </w:rPr>
              <w:t xml:space="preserve">Degradación</w:t>
            </w:r>
          </w:p>
        </w:tc>
        <w:tc>
          <w:tcPr>
            <w:tcW w:w="6788" w:type="dxa"/>
            <w:tcMar>
              <w:top w:w="60" w:type="dxa"/>
              <w:left w:w="90" w:type="dxa"/>
              <w:bottom w:w="60" w:type="dxa"/>
              <w:right w:w="90" w:type="dxa"/>
            </w:tcMar>
            <w:vAlign w:val="center"/>
          </w:tcPr>
          <w:p>
            <w:pPr>
              <w:spacing w:after="0"/>
            </w:pPr>
            <w:r>
              <w:rPr>
                <w:sz w:val="18"/>
                <w:szCs w:val="18"/>
              </w:rPr>
              <w:t xml:space="preserve">Fracción del valor del activo que se pierde si la amenaza se materializa. Se expresa por dimensión.</w:t>
            </w:r>
          </w:p>
        </w:tc>
      </w:tr>
      <w:tr>
        <w:tc>
          <w:tcPr>
            <w:tcW w:w="2143" w:type="dxa"/>
            <w:shd w:val="clear" w:color="auto" w:fill="EEF3F9"/>
            <w:tcMar>
              <w:top w:w="60" w:type="dxa"/>
              <w:left w:w="90" w:type="dxa"/>
              <w:bottom w:w="60" w:type="dxa"/>
              <w:right w:w="90" w:type="dxa"/>
            </w:tcMar>
            <w:vAlign w:val="center"/>
          </w:tcPr>
          <w:p>
            <w:pPr>
              <w:spacing w:after="0"/>
            </w:pPr>
            <w:r>
              <w:rPr>
                <w:b/>
                <w:sz w:val="18"/>
                <w:szCs w:val="18"/>
              </w:rPr>
              <w:t xml:space="preserve">Frecuencia</w:t>
            </w:r>
          </w:p>
        </w:tc>
        <w:tc>
          <w:tcPr>
            <w:tcW w:w="6788" w:type="dxa"/>
            <w:shd w:val="clear" w:color="auto" w:fill="EEF3F9"/>
            <w:tcMar>
              <w:top w:w="60" w:type="dxa"/>
              <w:left w:w="90" w:type="dxa"/>
              <w:bottom w:w="60" w:type="dxa"/>
              <w:right w:w="90" w:type="dxa"/>
            </w:tcMar>
            <w:vAlign w:val="center"/>
          </w:tcPr>
          <w:p>
            <w:pPr>
              <w:spacing w:after="0"/>
            </w:pPr>
            <w:r>
              <w:rPr>
                <w:sz w:val="18"/>
                <w:szCs w:val="18"/>
              </w:rPr>
              <w:t xml:space="preserve">Número de veces al año que se estima que la amenaza se materializará.</w:t>
            </w:r>
          </w:p>
        </w:tc>
      </w:tr>
      <w:tr>
        <w:tc>
          <w:tcPr>
            <w:tcW w:w="2143" w:type="dxa"/>
            <w:tcMar>
              <w:top w:w="60" w:type="dxa"/>
              <w:left w:w="90" w:type="dxa"/>
              <w:bottom w:w="60" w:type="dxa"/>
              <w:right w:w="90" w:type="dxa"/>
            </w:tcMar>
            <w:vAlign w:val="center"/>
          </w:tcPr>
          <w:p>
            <w:pPr>
              <w:spacing w:after="0"/>
            </w:pPr>
            <w:r>
              <w:rPr>
                <w:b/>
                <w:sz w:val="18"/>
                <w:szCs w:val="18"/>
              </w:rPr>
              <w:t xml:space="preserve">Impacto</w:t>
            </w:r>
          </w:p>
        </w:tc>
        <w:tc>
          <w:tcPr>
            <w:tcW w:w="6788" w:type="dxa"/>
            <w:tcMar>
              <w:top w:w="60" w:type="dxa"/>
              <w:left w:w="90" w:type="dxa"/>
              <w:bottom w:w="60" w:type="dxa"/>
              <w:right w:w="90" w:type="dxa"/>
            </w:tcMar>
            <w:vAlign w:val="center"/>
          </w:tcPr>
          <w:p>
            <w:pPr>
              <w:spacing w:after="0"/>
            </w:pPr>
            <w:r>
              <w:rPr>
                <w:sz w:val="18"/>
                <w:szCs w:val="18"/>
              </w:rPr>
              <w:t xml:space="preserve">Medida del daño sobre el activo derivado de la materialización de una amenaza.</w:t>
            </w:r>
          </w:p>
        </w:tc>
      </w:tr>
      <w:tr>
        <w:tc>
          <w:tcPr>
            <w:tcW w:w="2143" w:type="dxa"/>
            <w:shd w:val="clear" w:color="auto" w:fill="EEF3F9"/>
            <w:tcMar>
              <w:top w:w="60" w:type="dxa"/>
              <w:left w:w="90" w:type="dxa"/>
              <w:bottom w:w="60" w:type="dxa"/>
              <w:right w:w="90" w:type="dxa"/>
            </w:tcMar>
            <w:vAlign w:val="center"/>
          </w:tcPr>
          <w:p>
            <w:pPr>
              <w:spacing w:after="0"/>
            </w:pPr>
            <w:r>
              <w:rPr>
                <w:b/>
                <w:sz w:val="18"/>
                <w:szCs w:val="18"/>
              </w:rPr>
              <w:t xml:space="preserve">Riesgo</w:t>
            </w:r>
          </w:p>
        </w:tc>
        <w:tc>
          <w:tcPr>
            <w:tcW w:w="6788" w:type="dxa"/>
            <w:shd w:val="clear" w:color="auto" w:fill="EEF3F9"/>
            <w:tcMar>
              <w:top w:w="60" w:type="dxa"/>
              <w:left w:w="90" w:type="dxa"/>
              <w:bottom w:w="60" w:type="dxa"/>
              <w:right w:w="90" w:type="dxa"/>
            </w:tcMar>
            <w:vAlign w:val="center"/>
          </w:tcPr>
          <w:p>
            <w:pPr>
              <w:spacing w:after="0"/>
            </w:pPr>
            <w:r>
              <w:rPr>
                <w:sz w:val="18"/>
                <w:szCs w:val="18"/>
              </w:rPr>
              <w:t xml:space="preserve">Medida del daño probable sobre el sistema: combina impacto y frecuencia.</w:t>
            </w:r>
          </w:p>
        </w:tc>
      </w:tr>
      <w:tr>
        <w:tc>
          <w:tcPr>
            <w:tcW w:w="2143" w:type="dxa"/>
            <w:tcMar>
              <w:top w:w="60" w:type="dxa"/>
              <w:left w:w="90" w:type="dxa"/>
              <w:bottom w:w="60" w:type="dxa"/>
              <w:right w:w="90" w:type="dxa"/>
            </w:tcMar>
            <w:vAlign w:val="center"/>
          </w:tcPr>
          <w:p>
            <w:pPr>
              <w:spacing w:after="0"/>
            </w:pPr>
            <w:r>
              <w:rPr>
                <w:b/>
                <w:sz w:val="18"/>
                <w:szCs w:val="18"/>
              </w:rPr>
              <w:t xml:space="preserve">Control</w:t>
            </w:r>
          </w:p>
        </w:tc>
        <w:tc>
          <w:tcPr>
            <w:tcW w:w="6788" w:type="dxa"/>
            <w:tcMar>
              <w:top w:w="60" w:type="dxa"/>
              <w:left w:w="90" w:type="dxa"/>
              <w:bottom w:w="60" w:type="dxa"/>
              <w:right w:w="90" w:type="dxa"/>
            </w:tcMar>
            <w:vAlign w:val="center"/>
          </w:tcPr>
          <w:p>
            <w:pPr>
              <w:spacing w:after="0"/>
            </w:pPr>
            <w:r>
              <w:rPr>
                <w:sz w:val="18"/>
                <w:szCs w:val="18"/>
              </w:rPr>
              <w:t xml:space="preserve">Medida técnica u organizativa que reduce la frecuencia de la amenaza o limita el daño que causa. Se toman del Anexo A de ISO/IEC 27001:2022. MAGERIT los denomina «salvaguardas»; en este documento se usa siempre «control» por coherencia con el Sistema Integrado de Gestión.</w:t>
            </w:r>
          </w:p>
        </w:tc>
      </w:tr>
      <w:tr>
        <w:tc>
          <w:tcPr>
            <w:tcW w:w="2143" w:type="dxa"/>
            <w:shd w:val="clear" w:color="auto" w:fill="EEF3F9"/>
            <w:tcMar>
              <w:top w:w="60" w:type="dxa"/>
              <w:left w:w="90" w:type="dxa"/>
              <w:bottom w:w="60" w:type="dxa"/>
              <w:right w:w="90" w:type="dxa"/>
            </w:tcMar>
            <w:vAlign w:val="center"/>
          </w:tcPr>
          <w:p>
            <w:pPr>
              <w:spacing w:after="0"/>
            </w:pPr>
            <w:r>
              <w:rPr>
                <w:b/>
                <w:sz w:val="18"/>
                <w:szCs w:val="18"/>
              </w:rPr>
              <w:t xml:space="preserve">Riesgo potencial</w:t>
            </w:r>
          </w:p>
        </w:tc>
        <w:tc>
          <w:tcPr>
            <w:tcW w:w="6788" w:type="dxa"/>
            <w:shd w:val="clear" w:color="auto" w:fill="EEF3F9"/>
            <w:tcMar>
              <w:top w:w="60" w:type="dxa"/>
              <w:left w:w="90" w:type="dxa"/>
              <w:bottom w:w="60" w:type="dxa"/>
              <w:right w:w="90" w:type="dxa"/>
            </w:tcMar>
            <w:vAlign w:val="center"/>
          </w:tcPr>
          <w:p>
            <w:pPr>
              <w:spacing w:after="0"/>
            </w:pPr>
            <w:r>
              <w:rPr>
                <w:sz w:val="18"/>
                <w:szCs w:val="18"/>
              </w:rPr>
              <w:t xml:space="preserve">Riesgo calculado sin considerar control alguno. También llamado riesgo inherente.</w:t>
            </w:r>
          </w:p>
        </w:tc>
      </w:tr>
      <w:tr>
        <w:tc>
          <w:tcPr>
            <w:tcW w:w="2143" w:type="dxa"/>
            <w:tcMar>
              <w:top w:w="60" w:type="dxa"/>
              <w:left w:w="90" w:type="dxa"/>
              <w:bottom w:w="60" w:type="dxa"/>
              <w:right w:w="90" w:type="dxa"/>
            </w:tcMar>
            <w:vAlign w:val="center"/>
          </w:tcPr>
          <w:p>
            <w:pPr>
              <w:spacing w:after="0"/>
            </w:pPr>
            <w:r>
              <w:rPr>
                <w:b/>
                <w:sz w:val="18"/>
                <w:szCs w:val="18"/>
              </w:rPr>
              <w:t xml:space="preserve">Riesgo residual</w:t>
            </w:r>
          </w:p>
        </w:tc>
        <w:tc>
          <w:tcPr>
            <w:tcW w:w="6788" w:type="dxa"/>
            <w:tcMar>
              <w:top w:w="60" w:type="dxa"/>
              <w:left w:w="90" w:type="dxa"/>
              <w:bottom w:w="60" w:type="dxa"/>
              <w:right w:w="90" w:type="dxa"/>
            </w:tcMar>
            <w:vAlign w:val="center"/>
          </w:tcPr>
          <w:p>
            <w:pPr>
              <w:spacing w:after="0"/>
            </w:pPr>
            <w:r>
              <w:rPr>
                <w:sz w:val="18"/>
                <w:szCs w:val="18"/>
              </w:rPr>
              <w:t xml:space="preserve">Riesgo que permanece después de aplicar los controles existentes.</w:t>
            </w:r>
          </w:p>
        </w:tc>
      </w:tr>
    </w:tbl>
    <w:p>
      <w:pPr>
        <w:pStyle w:val="Ttulo1"/>
        <w:spacing w:before="280" w:after="140"/>
      </w:pPr>
      <w:r>
        <w:t xml:space="preserve">4. Marco de referencia</w:t>
      </w:r>
    </w:p>
    <w:p>
      <w:pPr>
        <w:numPr>
          <w:ilvl w:val="0"/>
          <w:numId w:val="5"/>
        </w:numPr>
        <w:spacing w:after="60"/>
        <w:jc w:val="both"/>
      </w:pPr>
      <w:r>
        <w:rPr>
          <w:sz w:val="21"/>
          <w:szCs w:val="21"/>
        </w:rPr>
        <w:t xml:space="preserve">MAGERIT v3.0, Libro I «Método»: modelo de valor, cálculo del impacto y del riesgo, y tratamiento de los controles.</w:t>
      </w:r>
    </w:p>
    <w:p>
      <w:pPr>
        <w:numPr>
          <w:ilvl w:val="0"/>
          <w:numId w:val="5"/>
        </w:numPr>
        <w:spacing w:after="60"/>
        <w:jc w:val="both"/>
      </w:pPr>
      <w:r>
        <w:rPr>
          <w:sz w:val="21"/>
          <w:szCs w:val="21"/>
        </w:rPr>
        <w:t xml:space="preserve">MAGERIT v3.0, Libro II «Catálogo de Elementos»: tipos de activo, dimensiones de valoración, criterios de valoración y catálogo de amenazas.</w:t>
      </w:r>
    </w:p>
    <w:p>
      <w:pPr>
        <w:numPr>
          <w:ilvl w:val="0"/>
          <w:numId w:val="5"/>
        </w:numPr>
        <w:spacing w:after="60"/>
        <w:jc w:val="both"/>
      </w:pPr>
      <w:r>
        <w:rPr>
          <w:sz w:val="21"/>
          <w:szCs w:val="21"/>
        </w:rPr>
        <w:t xml:space="preserve">ISO/IEC 27001:2022, cláusulas 6.1.2 «Apreciación de riesgos» y 6.1.3 «Tratamiento de riesgos», y Anexo A con los 93 controles.</w:t>
      </w:r>
    </w:p>
    <w:p>
      <w:pPr>
        <w:numPr>
          <w:ilvl w:val="0"/>
          <w:numId w:val="5"/>
        </w:numPr>
        <w:spacing w:after="60"/>
        <w:jc w:val="both"/>
      </w:pPr>
      <w:r>
        <w:rPr>
          <w:sz w:val="21"/>
          <w:szCs w:val="21"/>
        </w:rPr>
        <w:t xml:space="preserve">ISO/IEC 27005: directrices para la gestión de riesgos de seguridad de la información.</w:t>
      </w:r>
    </w:p>
    <w:p>
      <w:pPr>
        <w:numPr>
          <w:ilvl w:val="0"/>
          <w:numId w:val="5"/>
        </w:numPr>
        <w:spacing w:after="60"/>
        <w:jc w:val="both"/>
      </w:pPr>
      <w:r>
        <w:rPr>
          <w:sz w:val="21"/>
          <w:szCs w:val="21"/>
        </w:rPr>
        <w:t xml:space="preserve">Ley 1581 de 2012 y Decreto 1074 de 2015 de Colombia: régimen de protección de datos personales.</w:t>
      </w:r>
    </w:p>
    <w:p>
      <w:pPr>
        <w:pStyle w:val="Ttulo1"/>
        <w:spacing w:before="280" w:after="140"/>
      </w:pPr>
      <w:r>
        <w:t xml:space="preserve">5. Modelo de activos</w:t>
      </w:r>
    </w:p>
    <w:p>
      <w:pPr>
        <w:spacing w:after="120" w:line="276" w:lineRule="auto"/>
        <w:jc w:val="both"/>
      </w:pPr>
      <w:r>
        <w:rPr>
          <w:sz w:val="21"/>
          <w:szCs w:val="21"/>
        </w:rPr>
        <w:t xml:space="preserve">Todo activo se clasifica en uno de los diez tipos definidos por MAGERIT. La clasificación no es decorativa: determina qué amenazas se le aplican y, por tanto, qué riesgos se valoran.</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982"/>
        <w:gridCol w:w="2768"/>
        <w:gridCol w:w="5181"/>
      </w:tblGrid>
      <w:tr>
        <w:trPr>
          <w:tblHeader/>
        </w:trPr>
        <w:tc>
          <w:tcPr>
            <w:tcW w:w="982"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Código</w:t>
            </w:r>
          </w:p>
        </w:tc>
        <w:tc>
          <w:tcPr>
            <w:tcW w:w="2768"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Tipo de activo</w:t>
            </w:r>
          </w:p>
        </w:tc>
        <w:tc>
          <w:tcPr>
            <w:tcW w:w="5181"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Ejemplos de subtipos</w:t>
            </w:r>
          </w:p>
        </w:tc>
      </w:tr>
      <w:tr>
        <w:tc>
          <w:tcPr>
            <w:tcW w:w="982" w:type="dxa"/>
            <w:tcMar>
              <w:top w:w="60" w:type="dxa"/>
              <w:left w:w="90" w:type="dxa"/>
              <w:bottom w:w="60" w:type="dxa"/>
              <w:right w:w="90" w:type="dxa"/>
            </w:tcMar>
            <w:vAlign w:val="center"/>
          </w:tcPr>
          <w:p>
            <w:pPr>
              <w:spacing w:after="0"/>
            </w:pPr>
            <w:r>
              <w:rPr>
                <w:b/>
                <w:sz w:val="18"/>
                <w:szCs w:val="18"/>
              </w:rPr>
              <w:t xml:space="preserve">[D]</w:t>
            </w:r>
          </w:p>
        </w:tc>
        <w:tc>
          <w:tcPr>
            <w:tcW w:w="2768" w:type="dxa"/>
            <w:tcMar>
              <w:top w:w="60" w:type="dxa"/>
              <w:left w:w="90" w:type="dxa"/>
              <w:bottom w:w="60" w:type="dxa"/>
              <w:right w:w="90" w:type="dxa"/>
            </w:tcMar>
            <w:vAlign w:val="center"/>
          </w:tcPr>
          <w:p>
            <w:pPr>
              <w:spacing w:after="0"/>
            </w:pPr>
            <w:r>
              <w:rPr>
                <w:sz w:val="18"/>
                <w:szCs w:val="18"/>
              </w:rPr>
              <w:t xml:space="preserve">Datos / Información</w:t>
            </w:r>
          </w:p>
        </w:tc>
        <w:tc>
          <w:tcPr>
            <w:tcW w:w="5181" w:type="dxa"/>
            <w:tcMar>
              <w:top w:w="60" w:type="dxa"/>
              <w:left w:w="90" w:type="dxa"/>
              <w:bottom w:w="60" w:type="dxa"/>
              <w:right w:w="90" w:type="dxa"/>
            </w:tcMar>
            <w:vAlign w:val="center"/>
          </w:tcPr>
          <w:p>
            <w:pPr>
              <w:spacing w:after="0"/>
            </w:pPr>
            <w:r>
              <w:rPr>
                <w:sz w:val="18"/>
                <w:szCs w:val="18"/>
              </w:rPr>
              <w:t xml:space="preserve">Ficheros, Copias de respaldo, Datos de configuración, Datos de gestión interna, Credenciales (contraseñas), Datos de validación de credenciales…</w:t>
            </w:r>
          </w:p>
        </w:tc>
      </w:tr>
      <w:tr>
        <w:tc>
          <w:tcPr>
            <w:tcW w:w="982" w:type="dxa"/>
            <w:shd w:val="clear" w:color="auto" w:fill="EEF3F9"/>
            <w:tcMar>
              <w:top w:w="60" w:type="dxa"/>
              <w:left w:w="90" w:type="dxa"/>
              <w:bottom w:w="60" w:type="dxa"/>
              <w:right w:w="90" w:type="dxa"/>
            </w:tcMar>
            <w:vAlign w:val="center"/>
          </w:tcPr>
          <w:p>
            <w:pPr>
              <w:spacing w:after="0"/>
            </w:pPr>
            <w:r>
              <w:rPr>
                <w:b/>
                <w:sz w:val="18"/>
                <w:szCs w:val="18"/>
              </w:rPr>
              <w:t xml:space="preserve">[K]</w:t>
            </w:r>
          </w:p>
        </w:tc>
        <w:tc>
          <w:tcPr>
            <w:tcW w:w="2768" w:type="dxa"/>
            <w:shd w:val="clear" w:color="auto" w:fill="EEF3F9"/>
            <w:tcMar>
              <w:top w:w="60" w:type="dxa"/>
              <w:left w:w="90" w:type="dxa"/>
              <w:bottom w:w="60" w:type="dxa"/>
              <w:right w:w="90" w:type="dxa"/>
            </w:tcMar>
            <w:vAlign w:val="center"/>
          </w:tcPr>
          <w:p>
            <w:pPr>
              <w:spacing w:after="0"/>
            </w:pPr>
            <w:r>
              <w:rPr>
                <w:sz w:val="18"/>
                <w:szCs w:val="18"/>
              </w:rPr>
              <w:t xml:space="preserve">Claves criptográficas</w:t>
            </w:r>
          </w:p>
        </w:tc>
        <w:tc>
          <w:tcPr>
            <w:tcW w:w="5181" w:type="dxa"/>
            <w:shd w:val="clear" w:color="auto" w:fill="EEF3F9"/>
            <w:tcMar>
              <w:top w:w="60" w:type="dxa"/>
              <w:left w:w="90" w:type="dxa"/>
              <w:bottom w:w="60" w:type="dxa"/>
              <w:right w:w="90" w:type="dxa"/>
            </w:tcMar>
            <w:vAlign w:val="center"/>
          </w:tcPr>
          <w:p>
            <w:pPr>
              <w:spacing w:after="0"/>
            </w:pPr>
            <w:r>
              <w:rPr>
                <w:sz w:val="18"/>
                <w:szCs w:val="18"/>
              </w:rPr>
              <w:t xml:space="preserve">Protección de la información, Claves de cifra, Secreto compartido (clave simétrica), Clave pública de cifra, Clave privada de descifrado, Claves de firma…</w:t>
            </w:r>
          </w:p>
        </w:tc>
      </w:tr>
      <w:tr>
        <w:tc>
          <w:tcPr>
            <w:tcW w:w="982" w:type="dxa"/>
            <w:tcMar>
              <w:top w:w="60" w:type="dxa"/>
              <w:left w:w="90" w:type="dxa"/>
              <w:bottom w:w="60" w:type="dxa"/>
              <w:right w:w="90" w:type="dxa"/>
            </w:tcMar>
            <w:vAlign w:val="center"/>
          </w:tcPr>
          <w:p>
            <w:pPr>
              <w:spacing w:after="0"/>
            </w:pPr>
            <w:r>
              <w:rPr>
                <w:b/>
                <w:sz w:val="18"/>
                <w:szCs w:val="18"/>
              </w:rPr>
              <w:t xml:space="preserve">[S]</w:t>
            </w:r>
          </w:p>
        </w:tc>
        <w:tc>
          <w:tcPr>
            <w:tcW w:w="2768" w:type="dxa"/>
            <w:tcMar>
              <w:top w:w="60" w:type="dxa"/>
              <w:left w:w="90" w:type="dxa"/>
              <w:bottom w:w="60" w:type="dxa"/>
              <w:right w:w="90" w:type="dxa"/>
            </w:tcMar>
            <w:vAlign w:val="center"/>
          </w:tcPr>
          <w:p>
            <w:pPr>
              <w:spacing w:after="0"/>
            </w:pPr>
            <w:r>
              <w:rPr>
                <w:sz w:val="18"/>
                <w:szCs w:val="18"/>
              </w:rPr>
              <w:t xml:space="preserve">Servicios</w:t>
            </w:r>
          </w:p>
        </w:tc>
        <w:tc>
          <w:tcPr>
            <w:tcW w:w="5181" w:type="dxa"/>
            <w:tcMar>
              <w:top w:w="60" w:type="dxa"/>
              <w:left w:w="90" w:type="dxa"/>
              <w:bottom w:w="60" w:type="dxa"/>
              <w:right w:w="90" w:type="dxa"/>
            </w:tcMar>
            <w:vAlign w:val="center"/>
          </w:tcPr>
          <w:p>
            <w:pPr>
              <w:spacing w:after="0"/>
            </w:pPr>
            <w:r>
              <w:rPr>
                <w:sz w:val="18"/>
                <w:szCs w:val="18"/>
              </w:rPr>
              <w:t xml:space="preserve">Anónimo (sin requerir identificación), Al público en general, A usuarios externos bajo una relación contractual, Interno (a usuarios de la organización), World Wide Web, Acceso remoto a cuenta local…</w:t>
            </w:r>
          </w:p>
        </w:tc>
      </w:tr>
      <w:tr>
        <w:tc>
          <w:tcPr>
            <w:tcW w:w="982" w:type="dxa"/>
            <w:shd w:val="clear" w:color="auto" w:fill="EEF3F9"/>
            <w:tcMar>
              <w:top w:w="60" w:type="dxa"/>
              <w:left w:w="90" w:type="dxa"/>
              <w:bottom w:w="60" w:type="dxa"/>
              <w:right w:w="90" w:type="dxa"/>
            </w:tcMar>
            <w:vAlign w:val="center"/>
          </w:tcPr>
          <w:p>
            <w:pPr>
              <w:spacing w:after="0"/>
            </w:pPr>
            <w:r>
              <w:rPr>
                <w:b/>
                <w:sz w:val="18"/>
                <w:szCs w:val="18"/>
              </w:rPr>
              <w:t xml:space="preserve">[SW]</w:t>
            </w:r>
          </w:p>
        </w:tc>
        <w:tc>
          <w:tcPr>
            <w:tcW w:w="2768" w:type="dxa"/>
            <w:shd w:val="clear" w:color="auto" w:fill="EEF3F9"/>
            <w:tcMar>
              <w:top w:w="60" w:type="dxa"/>
              <w:left w:w="90" w:type="dxa"/>
              <w:bottom w:w="60" w:type="dxa"/>
              <w:right w:w="90" w:type="dxa"/>
            </w:tcMar>
            <w:vAlign w:val="center"/>
          </w:tcPr>
          <w:p>
            <w:pPr>
              <w:spacing w:after="0"/>
            </w:pPr>
            <w:r>
              <w:rPr>
                <w:sz w:val="18"/>
                <w:szCs w:val="18"/>
              </w:rPr>
              <w:t xml:space="preserve">Aplicaciones (software)</w:t>
            </w:r>
          </w:p>
        </w:tc>
        <w:tc>
          <w:tcPr>
            <w:tcW w:w="5181" w:type="dxa"/>
            <w:shd w:val="clear" w:color="auto" w:fill="EEF3F9"/>
            <w:tcMar>
              <w:top w:w="60" w:type="dxa"/>
              <w:left w:w="90" w:type="dxa"/>
              <w:bottom w:w="60" w:type="dxa"/>
              <w:right w:w="90" w:type="dxa"/>
            </w:tcMar>
            <w:vAlign w:val="center"/>
          </w:tcPr>
          <w:p>
            <w:pPr>
              <w:spacing w:after="0"/>
            </w:pPr>
            <w:r>
              <w:rPr>
                <w:sz w:val="18"/>
                <w:szCs w:val="18"/>
              </w:rPr>
              <w:t xml:space="preserve">Desarrollo propio (in house), Desarrollo a medida (subcontratado), Estándar (off the shelf), Navegador web, Servidor de presentación, Servidor de aplicaciones…</w:t>
            </w:r>
          </w:p>
        </w:tc>
      </w:tr>
      <w:tr>
        <w:tc>
          <w:tcPr>
            <w:tcW w:w="982" w:type="dxa"/>
            <w:tcMar>
              <w:top w:w="60" w:type="dxa"/>
              <w:left w:w="90" w:type="dxa"/>
              <w:bottom w:w="60" w:type="dxa"/>
              <w:right w:w="90" w:type="dxa"/>
            </w:tcMar>
            <w:vAlign w:val="center"/>
          </w:tcPr>
          <w:p>
            <w:pPr>
              <w:spacing w:after="0"/>
            </w:pPr>
            <w:r>
              <w:rPr>
                <w:b/>
                <w:sz w:val="18"/>
                <w:szCs w:val="18"/>
              </w:rPr>
              <w:t xml:space="preserve">[HW]</w:t>
            </w:r>
          </w:p>
        </w:tc>
        <w:tc>
          <w:tcPr>
            <w:tcW w:w="2768" w:type="dxa"/>
            <w:tcMar>
              <w:top w:w="60" w:type="dxa"/>
              <w:left w:w="90" w:type="dxa"/>
              <w:bottom w:w="60" w:type="dxa"/>
              <w:right w:w="90" w:type="dxa"/>
            </w:tcMar>
            <w:vAlign w:val="center"/>
          </w:tcPr>
          <w:p>
            <w:pPr>
              <w:spacing w:after="0"/>
            </w:pPr>
            <w:r>
              <w:rPr>
                <w:sz w:val="18"/>
                <w:szCs w:val="18"/>
              </w:rPr>
              <w:t xml:space="preserve">Equipamiento informático (hardware)</w:t>
            </w:r>
          </w:p>
        </w:tc>
        <w:tc>
          <w:tcPr>
            <w:tcW w:w="5181" w:type="dxa"/>
            <w:tcMar>
              <w:top w:w="60" w:type="dxa"/>
              <w:left w:w="90" w:type="dxa"/>
              <w:bottom w:w="60" w:type="dxa"/>
              <w:right w:w="90" w:type="dxa"/>
            </w:tcMar>
            <w:vAlign w:val="center"/>
          </w:tcPr>
          <w:p>
            <w:pPr>
              <w:spacing w:after="0"/>
            </w:pPr>
            <w:r>
              <w:rPr>
                <w:sz w:val="18"/>
                <w:szCs w:val="18"/>
              </w:rPr>
              <w:t xml:space="preserve">Grandes equipos, Equipos medios, Informática personal, Informática móvil, Agendas electrónicas, Equipo virtual…</w:t>
            </w:r>
          </w:p>
        </w:tc>
      </w:tr>
      <w:tr>
        <w:tc>
          <w:tcPr>
            <w:tcW w:w="982" w:type="dxa"/>
            <w:shd w:val="clear" w:color="auto" w:fill="EEF3F9"/>
            <w:tcMar>
              <w:top w:w="60" w:type="dxa"/>
              <w:left w:w="90" w:type="dxa"/>
              <w:bottom w:w="60" w:type="dxa"/>
              <w:right w:w="90" w:type="dxa"/>
            </w:tcMar>
            <w:vAlign w:val="center"/>
          </w:tcPr>
          <w:p>
            <w:pPr>
              <w:spacing w:after="0"/>
            </w:pPr>
            <w:r>
              <w:rPr>
                <w:b/>
                <w:sz w:val="18"/>
                <w:szCs w:val="18"/>
              </w:rPr>
              <w:t xml:space="preserve">[COM]</w:t>
            </w:r>
          </w:p>
        </w:tc>
        <w:tc>
          <w:tcPr>
            <w:tcW w:w="2768" w:type="dxa"/>
            <w:shd w:val="clear" w:color="auto" w:fill="EEF3F9"/>
            <w:tcMar>
              <w:top w:w="60" w:type="dxa"/>
              <w:left w:w="90" w:type="dxa"/>
              <w:bottom w:w="60" w:type="dxa"/>
              <w:right w:w="90" w:type="dxa"/>
            </w:tcMar>
            <w:vAlign w:val="center"/>
          </w:tcPr>
          <w:p>
            <w:pPr>
              <w:spacing w:after="0"/>
            </w:pPr>
            <w:r>
              <w:rPr>
                <w:sz w:val="18"/>
                <w:szCs w:val="18"/>
              </w:rPr>
              <w:t xml:space="preserve">Redes de comunicaciones</w:t>
            </w:r>
          </w:p>
        </w:tc>
        <w:tc>
          <w:tcPr>
            <w:tcW w:w="5181" w:type="dxa"/>
            <w:shd w:val="clear" w:color="auto" w:fill="EEF3F9"/>
            <w:tcMar>
              <w:top w:w="60" w:type="dxa"/>
              <w:left w:w="90" w:type="dxa"/>
              <w:bottom w:w="60" w:type="dxa"/>
              <w:right w:w="90" w:type="dxa"/>
            </w:tcMar>
            <w:vAlign w:val="center"/>
          </w:tcPr>
          <w:p>
            <w:pPr>
              <w:spacing w:after="0"/>
            </w:pPr>
            <w:r>
              <w:rPr>
                <w:sz w:val="18"/>
                <w:szCs w:val="18"/>
              </w:rPr>
              <w:t xml:space="preserve">Red telefónica, RDSI (red digital), Red de datos X25, ADSL, Punto a punto, Comunicaciones por radio…</w:t>
            </w:r>
          </w:p>
        </w:tc>
      </w:tr>
      <w:tr>
        <w:tc>
          <w:tcPr>
            <w:tcW w:w="982" w:type="dxa"/>
            <w:tcMar>
              <w:top w:w="60" w:type="dxa"/>
              <w:left w:w="90" w:type="dxa"/>
              <w:bottom w:w="60" w:type="dxa"/>
              <w:right w:w="90" w:type="dxa"/>
            </w:tcMar>
            <w:vAlign w:val="center"/>
          </w:tcPr>
          <w:p>
            <w:pPr>
              <w:spacing w:after="0"/>
            </w:pPr>
            <w:r>
              <w:rPr>
                <w:b/>
                <w:sz w:val="18"/>
                <w:szCs w:val="18"/>
              </w:rPr>
              <w:t xml:space="preserve">[Media]</w:t>
            </w:r>
          </w:p>
        </w:tc>
        <w:tc>
          <w:tcPr>
            <w:tcW w:w="2768" w:type="dxa"/>
            <w:tcMar>
              <w:top w:w="60" w:type="dxa"/>
              <w:left w:w="90" w:type="dxa"/>
              <w:bottom w:w="60" w:type="dxa"/>
              <w:right w:w="90" w:type="dxa"/>
            </w:tcMar>
            <w:vAlign w:val="center"/>
          </w:tcPr>
          <w:p>
            <w:pPr>
              <w:spacing w:after="0"/>
            </w:pPr>
            <w:r>
              <w:rPr>
                <w:sz w:val="18"/>
                <w:szCs w:val="18"/>
              </w:rPr>
              <w:t xml:space="preserve">Soportes de información</w:t>
            </w:r>
          </w:p>
        </w:tc>
        <w:tc>
          <w:tcPr>
            <w:tcW w:w="5181" w:type="dxa"/>
            <w:tcMar>
              <w:top w:w="60" w:type="dxa"/>
              <w:left w:w="90" w:type="dxa"/>
              <w:bottom w:w="60" w:type="dxa"/>
              <w:right w:w="90" w:type="dxa"/>
            </w:tcMar>
            <w:vAlign w:val="center"/>
          </w:tcPr>
          <w:p>
            <w:pPr>
              <w:spacing w:after="0"/>
            </w:pPr>
            <w:r>
              <w:rPr>
                <w:sz w:val="18"/>
                <w:szCs w:val="18"/>
              </w:rPr>
              <w:t xml:space="preserve">Electrónicos, Discos, Discos virtuales, Almacenamiento en red, Disquetes, CD-ROM…</w:t>
            </w:r>
          </w:p>
        </w:tc>
      </w:tr>
      <w:tr>
        <w:tc>
          <w:tcPr>
            <w:tcW w:w="982" w:type="dxa"/>
            <w:shd w:val="clear" w:color="auto" w:fill="EEF3F9"/>
            <w:tcMar>
              <w:top w:w="60" w:type="dxa"/>
              <w:left w:w="90" w:type="dxa"/>
              <w:bottom w:w="60" w:type="dxa"/>
              <w:right w:w="90" w:type="dxa"/>
            </w:tcMar>
            <w:vAlign w:val="center"/>
          </w:tcPr>
          <w:p>
            <w:pPr>
              <w:spacing w:after="0"/>
            </w:pPr>
            <w:r>
              <w:rPr>
                <w:b/>
                <w:sz w:val="18"/>
                <w:szCs w:val="18"/>
              </w:rPr>
              <w:t xml:space="preserve">[AUX]</w:t>
            </w:r>
          </w:p>
        </w:tc>
        <w:tc>
          <w:tcPr>
            <w:tcW w:w="2768" w:type="dxa"/>
            <w:shd w:val="clear" w:color="auto" w:fill="EEF3F9"/>
            <w:tcMar>
              <w:top w:w="60" w:type="dxa"/>
              <w:left w:w="90" w:type="dxa"/>
              <w:bottom w:w="60" w:type="dxa"/>
              <w:right w:w="90" w:type="dxa"/>
            </w:tcMar>
            <w:vAlign w:val="center"/>
          </w:tcPr>
          <w:p>
            <w:pPr>
              <w:spacing w:after="0"/>
            </w:pPr>
            <w:r>
              <w:rPr>
                <w:sz w:val="18"/>
                <w:szCs w:val="18"/>
              </w:rPr>
              <w:t xml:space="preserve">Equipamiento auxiliar</w:t>
            </w:r>
          </w:p>
        </w:tc>
        <w:tc>
          <w:tcPr>
            <w:tcW w:w="5181" w:type="dxa"/>
            <w:shd w:val="clear" w:color="auto" w:fill="EEF3F9"/>
            <w:tcMar>
              <w:top w:w="60" w:type="dxa"/>
              <w:left w:w="90" w:type="dxa"/>
              <w:bottom w:w="60" w:type="dxa"/>
              <w:right w:w="90" w:type="dxa"/>
            </w:tcMar>
            <w:vAlign w:val="center"/>
          </w:tcPr>
          <w:p>
            <w:pPr>
              <w:spacing w:after="0"/>
            </w:pPr>
            <w:r>
              <w:rPr>
                <w:sz w:val="18"/>
                <w:szCs w:val="18"/>
              </w:rPr>
              <w:t xml:space="preserve">Fuentes de alimentación, Sistemas de alimentación ininterrumpida, Generadores eléctricos, Equipos de climatización, Cableado, Cable eléctrico…</w:t>
            </w:r>
          </w:p>
        </w:tc>
      </w:tr>
      <w:tr>
        <w:tc>
          <w:tcPr>
            <w:tcW w:w="982" w:type="dxa"/>
            <w:tcMar>
              <w:top w:w="60" w:type="dxa"/>
              <w:left w:w="90" w:type="dxa"/>
              <w:bottom w:w="60" w:type="dxa"/>
              <w:right w:w="90" w:type="dxa"/>
            </w:tcMar>
            <w:vAlign w:val="center"/>
          </w:tcPr>
          <w:p>
            <w:pPr>
              <w:spacing w:after="0"/>
            </w:pPr>
            <w:r>
              <w:rPr>
                <w:b/>
                <w:sz w:val="18"/>
                <w:szCs w:val="18"/>
              </w:rPr>
              <w:t xml:space="preserve">[L]</w:t>
            </w:r>
          </w:p>
        </w:tc>
        <w:tc>
          <w:tcPr>
            <w:tcW w:w="2768" w:type="dxa"/>
            <w:tcMar>
              <w:top w:w="60" w:type="dxa"/>
              <w:left w:w="90" w:type="dxa"/>
              <w:bottom w:w="60" w:type="dxa"/>
              <w:right w:w="90" w:type="dxa"/>
            </w:tcMar>
            <w:vAlign w:val="center"/>
          </w:tcPr>
          <w:p>
            <w:pPr>
              <w:spacing w:after="0"/>
            </w:pPr>
            <w:r>
              <w:rPr>
                <w:sz w:val="18"/>
                <w:szCs w:val="18"/>
              </w:rPr>
              <w:t xml:space="preserve">Instalaciones</w:t>
            </w:r>
          </w:p>
        </w:tc>
        <w:tc>
          <w:tcPr>
            <w:tcW w:w="5181" w:type="dxa"/>
            <w:tcMar>
              <w:top w:w="60" w:type="dxa"/>
              <w:left w:w="90" w:type="dxa"/>
              <w:bottom w:w="60" w:type="dxa"/>
              <w:right w:w="90" w:type="dxa"/>
            </w:tcMar>
            <w:vAlign w:val="center"/>
          </w:tcPr>
          <w:p>
            <w:pPr>
              <w:spacing w:after="0"/>
            </w:pPr>
            <w:r>
              <w:rPr>
                <w:sz w:val="18"/>
                <w:szCs w:val="18"/>
              </w:rPr>
              <w:t xml:space="preserve">Recinto, Edificio, Cuarto, Plataformas móviles, Vehículo terrestre, Vehículo aéreo…</w:t>
            </w:r>
          </w:p>
        </w:tc>
      </w:tr>
      <w:tr>
        <w:tc>
          <w:tcPr>
            <w:tcW w:w="982" w:type="dxa"/>
            <w:shd w:val="clear" w:color="auto" w:fill="EEF3F9"/>
            <w:tcMar>
              <w:top w:w="60" w:type="dxa"/>
              <w:left w:w="90" w:type="dxa"/>
              <w:bottom w:w="60" w:type="dxa"/>
              <w:right w:w="90" w:type="dxa"/>
            </w:tcMar>
            <w:vAlign w:val="center"/>
          </w:tcPr>
          <w:p>
            <w:pPr>
              <w:spacing w:after="0"/>
            </w:pPr>
            <w:r>
              <w:rPr>
                <w:b/>
                <w:sz w:val="18"/>
                <w:szCs w:val="18"/>
              </w:rPr>
              <w:t xml:space="preserve">[P]</w:t>
            </w:r>
          </w:p>
        </w:tc>
        <w:tc>
          <w:tcPr>
            <w:tcW w:w="2768" w:type="dxa"/>
            <w:shd w:val="clear" w:color="auto" w:fill="EEF3F9"/>
            <w:tcMar>
              <w:top w:w="60" w:type="dxa"/>
              <w:left w:w="90" w:type="dxa"/>
              <w:bottom w:w="60" w:type="dxa"/>
              <w:right w:w="90" w:type="dxa"/>
            </w:tcMar>
            <w:vAlign w:val="center"/>
          </w:tcPr>
          <w:p>
            <w:pPr>
              <w:spacing w:after="0"/>
            </w:pPr>
            <w:r>
              <w:rPr>
                <w:sz w:val="18"/>
                <w:szCs w:val="18"/>
              </w:rPr>
              <w:t xml:space="preserve">Personal</w:t>
            </w:r>
          </w:p>
        </w:tc>
        <w:tc>
          <w:tcPr>
            <w:tcW w:w="5181" w:type="dxa"/>
            <w:shd w:val="clear" w:color="auto" w:fill="EEF3F9"/>
            <w:tcMar>
              <w:top w:w="60" w:type="dxa"/>
              <w:left w:w="90" w:type="dxa"/>
              <w:bottom w:w="60" w:type="dxa"/>
              <w:right w:w="90" w:type="dxa"/>
            </w:tcMar>
            <w:vAlign w:val="center"/>
          </w:tcPr>
          <w:p>
            <w:pPr>
              <w:spacing w:after="0"/>
            </w:pPr>
            <w:r>
              <w:rPr>
                <w:sz w:val="18"/>
                <w:szCs w:val="18"/>
              </w:rPr>
              <w:t xml:space="preserve">Usuarios externos, Usuarios internos, Operadores, Administradores de sistemas, Administradores de comunicaciones, Administradores de bases de datos…</w:t>
            </w:r>
          </w:p>
        </w:tc>
      </w:tr>
    </w:tbl>
    <w:p>
      <w:pPr>
        <w:spacing w:after="60"/>
      </w:pPr>
    </w:p>
    <w:p>
      <w:pPr>
        <w:spacing w:after="120" w:line="276" w:lineRule="auto"/>
        <w:jc w:val="both"/>
      </w:pPr>
      <w:r>
        <w:rPr>
          <w:sz w:val="21"/>
          <w:szCs w:val="21"/>
        </w:rPr>
        <w:t xml:space="preserve">La taxonomía completa, con los 137 subtipos y su código oficial, está en la hoja «Tipos de Activo» de la herramienta. En Cuántico se registra siempre el código y su descripción juntos —por ejemplo «[D] Datos / Información» y «[source] Código fuente»— para que ninguna celda dependa de recordar qué significa una sigla.</w:t>
      </w:r>
    </w:p>
    <w:p>
      <w:pPr>
        <w:pStyle w:val="Ttulo2"/>
        <w:spacing w:before="220" w:after="100"/>
      </w:pPr>
      <w:r>
        <w:t xml:space="preserve">5.1 Codificación de los activos</w:t>
      </w:r>
    </w:p>
    <w:p>
      <w:pPr>
        <w:spacing w:after="120" w:line="276" w:lineRule="auto"/>
        <w:jc w:val="both"/>
      </w:pPr>
      <w:r>
        <w:rPr>
          <w:sz w:val="21"/>
          <w:szCs w:val="21"/>
        </w:rPr>
        <w:t xml:space="preserve">Cada activo lleva un código único, inmutable y no reutilizable, construido a partir del área responsable y del tipo MAGERIT. El detalle de la regla, con los prefijos por área y las abreviaturas de tipo, está en el documento REQ-SIG-01, que es también la especificación de la herramienta. La regla resumida es:</w:t>
      </w:r>
    </w:p>
    <w:p>
      <w:pPr>
        <w:spacing w:after="160"/>
        <w:jc w:val="center"/>
      </w:pPr>
      <w:r>
        <w:rPr>
          <w:rFonts w:ascii="Consolas" w:hAnsi="Consolas" w:cs="Consolas"/>
          <w:b/>
          <w:color w:val="002060"/>
          <w:sz w:val="24"/>
          <w:szCs w:val="24"/>
        </w:rPr>
        <w:t xml:space="preserve">ÁREA - TIPO - CONSECUTIVO      (ejemplo: TEC-APP-0007)</w:t>
      </w:r>
    </w:p>
    <w:p>
      <w:pPr>
        <w:pStyle w:val="Ttulo2"/>
        <w:spacing w:before="220" w:after="100"/>
      </w:pPr>
      <w:r>
        <w:t xml:space="preserve">5.2 Desviaciones declaradas respecto de la norma</w:t>
      </w:r>
    </w:p>
    <w:p>
      <w:pPr>
        <w:spacing w:after="120" w:line="276" w:lineRule="auto"/>
        <w:jc w:val="both"/>
      </w:pPr>
      <w:r>
        <w:rPr>
          <w:sz w:val="21"/>
          <w:szCs w:val="21"/>
        </w:rPr>
        <w:t xml:space="preserve">Cuántico aplica MAGERIT de manera integral con dos desviaciones, que se declaran aquí de forma expresa. Un auditor acepta una desviación documentada y aplicada con consistencia; lo que no admite es que falte sin explicación.</w:t>
      </w:r>
    </w:p>
    <w:p>
      <w:pPr>
        <w:pStyle w:val="Heading3"/>
        <w:spacing w:before="160" w:after="60"/>
      </w:pPr>
      <w:r>
        <w:t xml:space="preserve">Primera desviación · tres dimensiones en lugar de cinco</w:t>
      </w:r>
    </w:p>
    <w:p>
      <w:pPr>
        <w:spacing w:after="120" w:line="276" w:lineRule="auto"/>
        <w:jc w:val="both"/>
      </w:pPr>
      <w:r>
        <w:rPr>
          <w:sz w:val="21"/>
          <w:szCs w:val="21"/>
        </w:rPr>
        <w:t xml:space="preserve">MAGERIT define cinco dimensiones de seguridad: Disponibilidad, Integridad, Confidencialidad, Autenticidad y Trazabilidad. Cuántico trabaja con las tres primeras, por coherencia con el inventario FOR-SIG-12 y con la tríada de ISO/IEC 27001. Como consecuencia, cuatro amenazas que la norma dirige exclusiva o principalmente a Autenticidad o Trazabilidad se reasignan a Integridad, de modo que su riesgo no desaparezca del análisis:</w:t>
      </w:r>
    </w:p>
    <w:p>
      <w:pPr>
        <w:numPr>
          <w:ilvl w:val="0"/>
          <w:numId w:val="5"/>
        </w:numPr>
        <w:spacing w:after="60"/>
        <w:jc w:val="both"/>
      </w:pPr>
      <w:r>
        <w:rPr>
          <w:sz w:val="21"/>
          <w:szCs w:val="21"/>
        </w:rPr>
        <w:t xml:space="preserve">E.3 Errores de monitorización (log)</w:t>
      </w:r>
    </w:p>
    <w:p>
      <w:pPr>
        <w:numPr>
          <w:ilvl w:val="0"/>
          <w:numId w:val="5"/>
        </w:numPr>
        <w:spacing w:after="60"/>
        <w:jc w:val="both"/>
      </w:pPr>
      <w:r>
        <w:rPr>
          <w:sz w:val="21"/>
          <w:szCs w:val="21"/>
        </w:rPr>
        <w:t xml:space="preserve">A.3 Manipulación de los registros de actividad</w:t>
      </w:r>
    </w:p>
    <w:p>
      <w:pPr>
        <w:numPr>
          <w:ilvl w:val="0"/>
          <w:numId w:val="5"/>
        </w:numPr>
        <w:spacing w:after="60"/>
        <w:jc w:val="both"/>
      </w:pPr>
      <w:r>
        <w:rPr>
          <w:sz w:val="21"/>
          <w:szCs w:val="21"/>
        </w:rPr>
        <w:t xml:space="preserve">A.5 Suplantación de la identidad del usuario</w:t>
      </w:r>
    </w:p>
    <w:p>
      <w:pPr>
        <w:numPr>
          <w:ilvl w:val="0"/>
          <w:numId w:val="5"/>
        </w:numPr>
        <w:spacing w:after="60"/>
        <w:jc w:val="both"/>
      </w:pPr>
      <w:r>
        <w:rPr>
          <w:sz w:val="21"/>
          <w:szCs w:val="21"/>
        </w:rPr>
        <w:t xml:space="preserve">A.13 Repudio</w:t>
      </w:r>
    </w:p>
    <w:p>
      <w:pPr>
        <w:pStyle w:val="Heading3"/>
        <w:spacing w:before="160" w:after="60"/>
      </w:pPr>
      <w:r>
        <w:t xml:space="preserve">Segunda desviación · escala de valor de 0 a 5</w:t>
      </w:r>
    </w:p>
    <w:p>
      <w:pPr>
        <w:spacing w:after="120" w:line="276" w:lineRule="auto"/>
        <w:jc w:val="both"/>
      </w:pPr>
      <w:r>
        <w:rPr>
          <w:sz w:val="21"/>
          <w:szCs w:val="21"/>
        </w:rPr>
        <w:t xml:space="preserve">La escala de valoración de los activos que propone MAGERIT es de 0 a 10. Cuántico la reduce a 0–5 para alinearla con las escalas que el equipo ya usa en el resto del Sistema Integrado de Gestión y para reducir la discusión sobre matices que no cambian la decisión. Los umbrales de nivel de impacto, nivel de riesgo y zonas se reescalaron en la misma proporción, de modo que la clasificación de los riesgos se conserva.</w:t>
      </w:r>
    </w:p>
    <w:p>
      <w:r>
        <w:br w:type="page"/>
      </w:r>
    </w:p>
    <w:p>
      <w:pPr>
        <w:pStyle w:val="Ttulo1"/>
        <w:spacing w:before="280" w:after="140"/>
      </w:pPr>
      <w:r>
        <w:t xml:space="preserve">6. Tablas de referencia</w:t>
      </w:r>
    </w:p>
    <w:p>
      <w:pPr>
        <w:spacing w:after="120" w:line="276" w:lineRule="auto"/>
        <w:jc w:val="both"/>
      </w:pPr>
      <w:r>
        <w:rPr>
          <w:sz w:val="21"/>
          <w:szCs w:val="21"/>
        </w:rPr>
        <w:t xml:space="preserve">Todas las listas desplegables de la herramienta salen de estas tablas. Modificar un valor aquí obliga a actualizar la hoja «Escalas MAGERIT» y recalcula el análisis completo.</w:t>
      </w:r>
    </w:p>
    <w:p>
      <w:pPr>
        <w:pStyle w:val="Ttulo2"/>
        <w:spacing w:before="220" w:after="100"/>
      </w:pPr>
      <w:r>
        <w:t xml:space="preserve">6.1 Valor del activo en una dimensión</w:t>
      </w:r>
    </w:p>
    <w:p>
      <w:pPr>
        <w:spacing w:after="120" w:line="276" w:lineRule="auto"/>
        <w:jc w:val="both"/>
      </w:pPr>
      <w:r>
        <w:rPr>
          <w:sz w:val="21"/>
          <w:szCs w:val="21"/>
        </w:rPr>
        <w:t xml:space="preserve">Se valora el daño que sufriría Cuántico si el activo se viera comprometido en esa dimensión. En la herramienta se selecciona con una lista que describe cada nivel, nunca escribiendo un número suelto.</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679"/>
        <w:gridCol w:w="1071"/>
        <w:gridCol w:w="5181"/>
      </w:tblGrid>
      <w:tr>
        <w:trPr>
          <w:tblHeader/>
        </w:trPr>
        <w:tc>
          <w:tcPr>
            <w:tcW w:w="2679"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Etiqueta que se selecciona</w:t>
            </w:r>
          </w:p>
        </w:tc>
        <w:tc>
          <w:tcPr>
            <w:tcW w:w="1071"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Valor</w:t>
            </w:r>
          </w:p>
        </w:tc>
        <w:tc>
          <w:tcPr>
            <w:tcW w:w="5181"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Criterio</w:t>
            </w:r>
          </w:p>
        </w:tc>
      </w:tr>
      <w:tr>
        <w:tc>
          <w:tcPr>
            <w:tcW w:w="2679" w:type="dxa"/>
            <w:tcMar>
              <w:top w:w="60" w:type="dxa"/>
              <w:left w:w="90" w:type="dxa"/>
              <w:bottom w:w="60" w:type="dxa"/>
              <w:right w:w="90" w:type="dxa"/>
            </w:tcMar>
            <w:vAlign w:val="center"/>
          </w:tcPr>
          <w:p>
            <w:pPr>
              <w:spacing w:after="0"/>
            </w:pPr>
            <w:r>
              <w:rPr>
                <w:b/>
                <w:sz w:val="18"/>
                <w:szCs w:val="18"/>
              </w:rPr>
              <w:t xml:space="preserve">5 — Muy Alto</w:t>
            </w:r>
          </w:p>
        </w:tc>
        <w:tc>
          <w:tcPr>
            <w:tcW w:w="1071" w:type="dxa"/>
            <w:tcMar>
              <w:top w:w="60" w:type="dxa"/>
              <w:left w:w="90" w:type="dxa"/>
              <w:bottom w:w="60" w:type="dxa"/>
              <w:right w:w="90" w:type="dxa"/>
            </w:tcMar>
            <w:vAlign w:val="center"/>
          </w:tcPr>
          <w:p>
            <w:pPr>
              <w:spacing w:after="0"/>
              <w:jc w:val="center"/>
            </w:pPr>
            <w:r>
              <w:rPr>
                <w:sz w:val="18"/>
                <w:szCs w:val="18"/>
              </w:rPr>
              <w:t xml:space="preserve">5</w:t>
            </w:r>
          </w:p>
        </w:tc>
        <w:tc>
          <w:tcPr>
            <w:tcW w:w="5181" w:type="dxa"/>
            <w:tcMar>
              <w:top w:w="60" w:type="dxa"/>
              <w:left w:w="90" w:type="dxa"/>
              <w:bottom w:w="60" w:type="dxa"/>
              <w:right w:w="90" w:type="dxa"/>
            </w:tcMar>
            <w:vAlign w:val="center"/>
          </w:tcPr>
          <w:p>
            <w:pPr>
              <w:spacing w:after="0"/>
            </w:pPr>
            <w:r>
              <w:rPr>
                <w:sz w:val="18"/>
                <w:szCs w:val="18"/>
              </w:rPr>
              <w:t xml:space="preserve">Daño muy grave o irreparable para la organización</w:t>
            </w:r>
          </w:p>
        </w:tc>
      </w:tr>
      <w:tr>
        <w:tc>
          <w:tcPr>
            <w:tcW w:w="2679" w:type="dxa"/>
            <w:shd w:val="clear" w:color="auto" w:fill="EEF3F9"/>
            <w:tcMar>
              <w:top w:w="60" w:type="dxa"/>
              <w:left w:w="90" w:type="dxa"/>
              <w:bottom w:w="60" w:type="dxa"/>
              <w:right w:w="90" w:type="dxa"/>
            </w:tcMar>
            <w:vAlign w:val="center"/>
          </w:tcPr>
          <w:p>
            <w:pPr>
              <w:spacing w:after="0"/>
            </w:pPr>
            <w:r>
              <w:rPr>
                <w:b/>
                <w:sz w:val="18"/>
                <w:szCs w:val="18"/>
              </w:rPr>
              <w:t xml:space="preserve">4 — Alto</w:t>
            </w:r>
          </w:p>
        </w:tc>
        <w:tc>
          <w:tcPr>
            <w:tcW w:w="1071" w:type="dxa"/>
            <w:shd w:val="clear" w:color="auto" w:fill="EEF3F9"/>
            <w:tcMar>
              <w:top w:w="60" w:type="dxa"/>
              <w:left w:w="90" w:type="dxa"/>
              <w:bottom w:w="60" w:type="dxa"/>
              <w:right w:w="90" w:type="dxa"/>
            </w:tcMar>
            <w:vAlign w:val="center"/>
          </w:tcPr>
          <w:p>
            <w:pPr>
              <w:spacing w:after="0"/>
              <w:jc w:val="center"/>
            </w:pPr>
            <w:r>
              <w:rPr>
                <w:sz w:val="18"/>
                <w:szCs w:val="18"/>
              </w:rPr>
              <w:t xml:space="preserve">4</w:t>
            </w:r>
          </w:p>
        </w:tc>
        <w:tc>
          <w:tcPr>
            <w:tcW w:w="5181" w:type="dxa"/>
            <w:shd w:val="clear" w:color="auto" w:fill="EEF3F9"/>
            <w:tcMar>
              <w:top w:w="60" w:type="dxa"/>
              <w:left w:w="90" w:type="dxa"/>
              <w:bottom w:w="60" w:type="dxa"/>
              <w:right w:w="90" w:type="dxa"/>
            </w:tcMar>
            <w:vAlign w:val="center"/>
          </w:tcPr>
          <w:p>
            <w:pPr>
              <w:spacing w:after="0"/>
            </w:pPr>
            <w:r>
              <w:rPr>
                <w:sz w:val="18"/>
                <w:szCs w:val="18"/>
              </w:rPr>
              <w:t xml:space="preserve">Daño grave, con efecto visible para clientes o reguladores</w:t>
            </w:r>
          </w:p>
        </w:tc>
      </w:tr>
      <w:tr>
        <w:tc>
          <w:tcPr>
            <w:tcW w:w="2679" w:type="dxa"/>
            <w:tcMar>
              <w:top w:w="60" w:type="dxa"/>
              <w:left w:w="90" w:type="dxa"/>
              <w:bottom w:w="60" w:type="dxa"/>
              <w:right w:w="90" w:type="dxa"/>
            </w:tcMar>
            <w:vAlign w:val="center"/>
          </w:tcPr>
          <w:p>
            <w:pPr>
              <w:spacing w:after="0"/>
            </w:pPr>
            <w:r>
              <w:rPr>
                <w:b/>
                <w:sz w:val="18"/>
                <w:szCs w:val="18"/>
              </w:rPr>
              <w:t xml:space="preserve">3 — Medio</w:t>
            </w:r>
          </w:p>
        </w:tc>
        <w:tc>
          <w:tcPr>
            <w:tcW w:w="1071" w:type="dxa"/>
            <w:tcMar>
              <w:top w:w="60" w:type="dxa"/>
              <w:left w:w="90" w:type="dxa"/>
              <w:bottom w:w="60" w:type="dxa"/>
              <w:right w:w="90" w:type="dxa"/>
            </w:tcMar>
            <w:vAlign w:val="center"/>
          </w:tcPr>
          <w:p>
            <w:pPr>
              <w:spacing w:after="0"/>
              <w:jc w:val="center"/>
            </w:pPr>
            <w:r>
              <w:rPr>
                <w:sz w:val="18"/>
                <w:szCs w:val="18"/>
              </w:rPr>
              <w:t xml:space="preserve">3</w:t>
            </w:r>
          </w:p>
        </w:tc>
        <w:tc>
          <w:tcPr>
            <w:tcW w:w="5181" w:type="dxa"/>
            <w:tcMar>
              <w:top w:w="60" w:type="dxa"/>
              <w:left w:w="90" w:type="dxa"/>
              <w:bottom w:w="60" w:type="dxa"/>
              <w:right w:w="90" w:type="dxa"/>
            </w:tcMar>
            <w:vAlign w:val="center"/>
          </w:tcPr>
          <w:p>
            <w:pPr>
              <w:spacing w:after="0"/>
            </w:pPr>
            <w:r>
              <w:rPr>
                <w:sz w:val="18"/>
                <w:szCs w:val="18"/>
              </w:rPr>
              <w:t xml:space="preserve">Daño importante, absorbible con esfuerzo</w:t>
            </w:r>
          </w:p>
        </w:tc>
      </w:tr>
      <w:tr>
        <w:tc>
          <w:tcPr>
            <w:tcW w:w="2679" w:type="dxa"/>
            <w:shd w:val="clear" w:color="auto" w:fill="EEF3F9"/>
            <w:tcMar>
              <w:top w:w="60" w:type="dxa"/>
              <w:left w:w="90" w:type="dxa"/>
              <w:bottom w:w="60" w:type="dxa"/>
              <w:right w:w="90" w:type="dxa"/>
            </w:tcMar>
            <w:vAlign w:val="center"/>
          </w:tcPr>
          <w:p>
            <w:pPr>
              <w:spacing w:after="0"/>
            </w:pPr>
            <w:r>
              <w:rPr>
                <w:b/>
                <w:sz w:val="18"/>
                <w:szCs w:val="18"/>
              </w:rPr>
              <w:t xml:space="preserve">2 — Bajo</w:t>
            </w:r>
          </w:p>
        </w:tc>
        <w:tc>
          <w:tcPr>
            <w:tcW w:w="1071" w:type="dxa"/>
            <w:shd w:val="clear" w:color="auto" w:fill="EEF3F9"/>
            <w:tcMar>
              <w:top w:w="60" w:type="dxa"/>
              <w:left w:w="90" w:type="dxa"/>
              <w:bottom w:w="60" w:type="dxa"/>
              <w:right w:w="90" w:type="dxa"/>
            </w:tcMar>
            <w:vAlign w:val="center"/>
          </w:tcPr>
          <w:p>
            <w:pPr>
              <w:spacing w:after="0"/>
              <w:jc w:val="center"/>
            </w:pPr>
            <w:r>
              <w:rPr>
                <w:sz w:val="18"/>
                <w:szCs w:val="18"/>
              </w:rPr>
              <w:t xml:space="preserve">2</w:t>
            </w:r>
          </w:p>
        </w:tc>
        <w:tc>
          <w:tcPr>
            <w:tcW w:w="5181" w:type="dxa"/>
            <w:shd w:val="clear" w:color="auto" w:fill="EEF3F9"/>
            <w:tcMar>
              <w:top w:w="60" w:type="dxa"/>
              <w:left w:w="90" w:type="dxa"/>
              <w:bottom w:w="60" w:type="dxa"/>
              <w:right w:w="90" w:type="dxa"/>
            </w:tcMar>
            <w:vAlign w:val="center"/>
          </w:tcPr>
          <w:p>
            <w:pPr>
              <w:spacing w:after="0"/>
            </w:pPr>
            <w:r>
              <w:rPr>
                <w:sz w:val="18"/>
                <w:szCs w:val="18"/>
              </w:rPr>
              <w:t xml:space="preserve">Daño menor, contenido dentro del área</w:t>
            </w:r>
          </w:p>
        </w:tc>
      </w:tr>
      <w:tr>
        <w:tc>
          <w:tcPr>
            <w:tcW w:w="2679" w:type="dxa"/>
            <w:tcMar>
              <w:top w:w="60" w:type="dxa"/>
              <w:left w:w="90" w:type="dxa"/>
              <w:bottom w:w="60" w:type="dxa"/>
              <w:right w:w="90" w:type="dxa"/>
            </w:tcMar>
            <w:vAlign w:val="center"/>
          </w:tcPr>
          <w:p>
            <w:pPr>
              <w:spacing w:after="0"/>
            </w:pPr>
            <w:r>
              <w:rPr>
                <w:b/>
                <w:sz w:val="18"/>
                <w:szCs w:val="18"/>
              </w:rPr>
              <w:t xml:space="preserve">1 — Muy Bajo</w:t>
            </w:r>
          </w:p>
        </w:tc>
        <w:tc>
          <w:tcPr>
            <w:tcW w:w="1071" w:type="dxa"/>
            <w:tcMar>
              <w:top w:w="60" w:type="dxa"/>
              <w:left w:w="90" w:type="dxa"/>
              <w:bottom w:w="60" w:type="dxa"/>
              <w:right w:w="90" w:type="dxa"/>
            </w:tcMar>
            <w:vAlign w:val="center"/>
          </w:tcPr>
          <w:p>
            <w:pPr>
              <w:spacing w:after="0"/>
              <w:jc w:val="center"/>
            </w:pPr>
            <w:r>
              <w:rPr>
                <w:sz w:val="18"/>
                <w:szCs w:val="18"/>
              </w:rPr>
              <w:t xml:space="preserve">1</w:t>
            </w:r>
          </w:p>
        </w:tc>
        <w:tc>
          <w:tcPr>
            <w:tcW w:w="5181" w:type="dxa"/>
            <w:tcMar>
              <w:top w:w="60" w:type="dxa"/>
              <w:left w:w="90" w:type="dxa"/>
              <w:bottom w:w="60" w:type="dxa"/>
              <w:right w:w="90" w:type="dxa"/>
            </w:tcMar>
            <w:vAlign w:val="center"/>
          </w:tcPr>
          <w:p>
            <w:pPr>
              <w:spacing w:after="0"/>
            </w:pPr>
            <w:r>
              <w:rPr>
                <w:sz w:val="18"/>
                <w:szCs w:val="18"/>
              </w:rPr>
              <w:t xml:space="preserve">Daño mínimo, casi imperceptible</w:t>
            </w:r>
          </w:p>
        </w:tc>
      </w:tr>
      <w:tr>
        <w:tc>
          <w:tcPr>
            <w:tcW w:w="2679" w:type="dxa"/>
            <w:shd w:val="clear" w:color="auto" w:fill="EEF3F9"/>
            <w:tcMar>
              <w:top w:w="60" w:type="dxa"/>
              <w:left w:w="90" w:type="dxa"/>
              <w:bottom w:w="60" w:type="dxa"/>
              <w:right w:w="90" w:type="dxa"/>
            </w:tcMar>
            <w:vAlign w:val="center"/>
          </w:tcPr>
          <w:p>
            <w:pPr>
              <w:spacing w:after="0"/>
            </w:pPr>
            <w:r>
              <w:rPr>
                <w:b/>
                <w:sz w:val="18"/>
                <w:szCs w:val="18"/>
              </w:rPr>
              <w:t xml:space="preserve">0 — Irrelevante</w:t>
            </w:r>
          </w:p>
        </w:tc>
        <w:tc>
          <w:tcPr>
            <w:tcW w:w="1071" w:type="dxa"/>
            <w:shd w:val="clear" w:color="auto" w:fill="EEF3F9"/>
            <w:tcMar>
              <w:top w:w="60" w:type="dxa"/>
              <w:left w:w="90" w:type="dxa"/>
              <w:bottom w:w="60" w:type="dxa"/>
              <w:right w:w="90" w:type="dxa"/>
            </w:tcMar>
            <w:vAlign w:val="center"/>
          </w:tcPr>
          <w:p>
            <w:pPr>
              <w:spacing w:after="0"/>
              <w:jc w:val="center"/>
            </w:pPr>
            <w:r>
              <w:rPr>
                <w:sz w:val="18"/>
                <w:szCs w:val="18"/>
              </w:rPr>
              <w:t xml:space="preserve">0</w:t>
            </w:r>
          </w:p>
        </w:tc>
        <w:tc>
          <w:tcPr>
            <w:tcW w:w="5181" w:type="dxa"/>
            <w:shd w:val="clear" w:color="auto" w:fill="EEF3F9"/>
            <w:tcMar>
              <w:top w:w="60" w:type="dxa"/>
              <w:left w:w="90" w:type="dxa"/>
              <w:bottom w:w="60" w:type="dxa"/>
              <w:right w:w="90" w:type="dxa"/>
            </w:tcMar>
            <w:vAlign w:val="center"/>
          </w:tcPr>
          <w:p>
            <w:pPr>
              <w:spacing w:after="0"/>
            </w:pPr>
            <w:r>
              <w:rPr>
                <w:sz w:val="18"/>
                <w:szCs w:val="18"/>
              </w:rPr>
              <w:t xml:space="preserve">Sin consecuencias prácticas</w:t>
            </w:r>
          </w:p>
        </w:tc>
      </w:tr>
    </w:tbl>
    <w:p>
      <w:pPr>
        <w:pStyle w:val="Ttulo2"/>
        <w:spacing w:before="220" w:after="100"/>
      </w:pPr>
      <w:r>
        <w:t xml:space="preserve">6.2 Degradación</w:t>
      </w:r>
    </w:p>
    <w:p>
      <w:pPr>
        <w:spacing w:after="120" w:line="276" w:lineRule="auto"/>
        <w:jc w:val="both"/>
      </w:pPr>
      <w:r>
        <w:rPr>
          <w:sz w:val="21"/>
          <w:szCs w:val="21"/>
        </w:rPr>
        <w:t xml:space="preserve">Cuánto valor pierde el activo, en esa dimensión, si la amenaza se materializa. Se define por amenaza y por dimensión.</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143"/>
        <w:gridCol w:w="2322"/>
        <w:gridCol w:w="4466"/>
      </w:tblGrid>
      <w:tr>
        <w:trPr>
          <w:tblHeader/>
        </w:trPr>
        <w:tc>
          <w:tcPr>
            <w:tcW w:w="2143"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Grado de degradación</w:t>
            </w:r>
          </w:p>
        </w:tc>
        <w:tc>
          <w:tcPr>
            <w:tcW w:w="2322"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Fracción del valor que se pierde</w:t>
            </w:r>
          </w:p>
        </w:tc>
        <w:tc>
          <w:tcPr>
            <w:tcW w:w="4466"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Lectura</w:t>
            </w:r>
          </w:p>
        </w:tc>
      </w:tr>
      <w:tr>
        <w:tc>
          <w:tcPr>
            <w:tcW w:w="2143" w:type="dxa"/>
            <w:tcMar>
              <w:top w:w="60" w:type="dxa"/>
              <w:left w:w="90" w:type="dxa"/>
              <w:bottom w:w="60" w:type="dxa"/>
              <w:right w:w="90" w:type="dxa"/>
            </w:tcMar>
            <w:vAlign w:val="center"/>
          </w:tcPr>
          <w:p>
            <w:pPr>
              <w:spacing w:after="0"/>
            </w:pPr>
            <w:r>
              <w:rPr>
                <w:b/>
                <w:sz w:val="18"/>
                <w:szCs w:val="18"/>
              </w:rPr>
              <w:t xml:space="preserve">Muy alta</w:t>
            </w:r>
          </w:p>
        </w:tc>
        <w:tc>
          <w:tcPr>
            <w:tcW w:w="2322" w:type="dxa"/>
            <w:tcMar>
              <w:top w:w="60" w:type="dxa"/>
              <w:left w:w="90" w:type="dxa"/>
              <w:bottom w:w="60" w:type="dxa"/>
              <w:right w:w="90" w:type="dxa"/>
            </w:tcMar>
            <w:vAlign w:val="center"/>
          </w:tcPr>
          <w:p>
            <w:pPr>
              <w:spacing w:after="0"/>
              <w:jc w:val="center"/>
            </w:pPr>
            <w:r>
              <w:rPr>
                <w:sz w:val="18"/>
                <w:szCs w:val="18"/>
              </w:rPr>
              <w:t xml:space="preserve">100 %</w:t>
            </w:r>
          </w:p>
        </w:tc>
        <w:tc>
          <w:tcPr>
            <w:tcW w:w="4466" w:type="dxa"/>
            <w:tcMar>
              <w:top w:w="60" w:type="dxa"/>
              <w:left w:w="90" w:type="dxa"/>
              <w:bottom w:w="60" w:type="dxa"/>
              <w:right w:w="90" w:type="dxa"/>
            </w:tcMar>
            <w:vAlign w:val="center"/>
          </w:tcPr>
          <w:p>
            <w:pPr>
              <w:spacing w:after="0"/>
            </w:pPr>
            <w:r>
              <w:rPr>
                <w:sz w:val="18"/>
                <w:szCs w:val="18"/>
              </w:rPr>
              <w:t xml:space="preserve">El activo queda inservible en esa dimensión</w:t>
            </w:r>
          </w:p>
        </w:tc>
      </w:tr>
      <w:tr>
        <w:tc>
          <w:tcPr>
            <w:tcW w:w="2143" w:type="dxa"/>
            <w:shd w:val="clear" w:color="auto" w:fill="EEF3F9"/>
            <w:tcMar>
              <w:top w:w="60" w:type="dxa"/>
              <w:left w:w="90" w:type="dxa"/>
              <w:bottom w:w="60" w:type="dxa"/>
              <w:right w:w="90" w:type="dxa"/>
            </w:tcMar>
            <w:vAlign w:val="center"/>
          </w:tcPr>
          <w:p>
            <w:pPr>
              <w:spacing w:after="0"/>
            </w:pPr>
            <w:r>
              <w:rPr>
                <w:b/>
                <w:sz w:val="18"/>
                <w:szCs w:val="18"/>
              </w:rPr>
              <w:t xml:space="preserve">Alta</w:t>
            </w:r>
          </w:p>
        </w:tc>
        <w:tc>
          <w:tcPr>
            <w:tcW w:w="2322" w:type="dxa"/>
            <w:shd w:val="clear" w:color="auto" w:fill="EEF3F9"/>
            <w:tcMar>
              <w:top w:w="60" w:type="dxa"/>
              <w:left w:w="90" w:type="dxa"/>
              <w:bottom w:w="60" w:type="dxa"/>
              <w:right w:w="90" w:type="dxa"/>
            </w:tcMar>
            <w:vAlign w:val="center"/>
          </w:tcPr>
          <w:p>
            <w:pPr>
              <w:spacing w:after="0"/>
              <w:jc w:val="center"/>
            </w:pPr>
            <w:r>
              <w:rPr>
                <w:sz w:val="18"/>
                <w:szCs w:val="18"/>
              </w:rPr>
              <w:t xml:space="preserve">80 %</w:t>
            </w:r>
          </w:p>
        </w:tc>
        <w:tc>
          <w:tcPr>
            <w:tcW w:w="4466" w:type="dxa"/>
            <w:shd w:val="clear" w:color="auto" w:fill="EEF3F9"/>
            <w:tcMar>
              <w:top w:w="60" w:type="dxa"/>
              <w:left w:w="90" w:type="dxa"/>
              <w:bottom w:w="60" w:type="dxa"/>
              <w:right w:w="90" w:type="dxa"/>
            </w:tcMar>
            <w:vAlign w:val="center"/>
          </w:tcPr>
          <w:p>
            <w:pPr>
              <w:spacing w:after="0"/>
            </w:pPr>
            <w:r>
              <w:rPr>
                <w:sz w:val="18"/>
                <w:szCs w:val="18"/>
              </w:rPr>
              <w:t xml:space="preserve">Daño muy significativo</w:t>
            </w:r>
          </w:p>
        </w:tc>
      </w:tr>
      <w:tr>
        <w:tc>
          <w:tcPr>
            <w:tcW w:w="2143" w:type="dxa"/>
            <w:tcMar>
              <w:top w:w="60" w:type="dxa"/>
              <w:left w:w="90" w:type="dxa"/>
              <w:bottom w:w="60" w:type="dxa"/>
              <w:right w:w="90" w:type="dxa"/>
            </w:tcMar>
            <w:vAlign w:val="center"/>
          </w:tcPr>
          <w:p>
            <w:pPr>
              <w:spacing w:after="0"/>
            </w:pPr>
            <w:r>
              <w:rPr>
                <w:b/>
                <w:sz w:val="18"/>
                <w:szCs w:val="18"/>
              </w:rPr>
              <w:t xml:space="preserve">Media</w:t>
            </w:r>
          </w:p>
        </w:tc>
        <w:tc>
          <w:tcPr>
            <w:tcW w:w="2322" w:type="dxa"/>
            <w:tcMar>
              <w:top w:w="60" w:type="dxa"/>
              <w:left w:w="90" w:type="dxa"/>
              <w:bottom w:w="60" w:type="dxa"/>
              <w:right w:w="90" w:type="dxa"/>
            </w:tcMar>
            <w:vAlign w:val="center"/>
          </w:tcPr>
          <w:p>
            <w:pPr>
              <w:spacing w:after="0"/>
              <w:jc w:val="center"/>
            </w:pPr>
            <w:r>
              <w:rPr>
                <w:sz w:val="18"/>
                <w:szCs w:val="18"/>
              </w:rPr>
              <w:t xml:space="preserve">50 %</w:t>
            </w:r>
          </w:p>
        </w:tc>
        <w:tc>
          <w:tcPr>
            <w:tcW w:w="4466" w:type="dxa"/>
            <w:tcMar>
              <w:top w:w="60" w:type="dxa"/>
              <w:left w:w="90" w:type="dxa"/>
              <w:bottom w:w="60" w:type="dxa"/>
              <w:right w:w="90" w:type="dxa"/>
            </w:tcMar>
            <w:vAlign w:val="center"/>
          </w:tcPr>
          <w:p>
            <w:pPr>
              <w:spacing w:after="0"/>
            </w:pPr>
            <w:r>
              <w:rPr>
                <w:sz w:val="18"/>
                <w:szCs w:val="18"/>
              </w:rPr>
              <w:t xml:space="preserve">Daño moderado</w:t>
            </w:r>
          </w:p>
        </w:tc>
      </w:tr>
      <w:tr>
        <w:tc>
          <w:tcPr>
            <w:tcW w:w="2143" w:type="dxa"/>
            <w:shd w:val="clear" w:color="auto" w:fill="EEF3F9"/>
            <w:tcMar>
              <w:top w:w="60" w:type="dxa"/>
              <w:left w:w="90" w:type="dxa"/>
              <w:bottom w:w="60" w:type="dxa"/>
              <w:right w:w="90" w:type="dxa"/>
            </w:tcMar>
            <w:vAlign w:val="center"/>
          </w:tcPr>
          <w:p>
            <w:pPr>
              <w:spacing w:after="0"/>
            </w:pPr>
            <w:r>
              <w:rPr>
                <w:b/>
                <w:sz w:val="18"/>
                <w:szCs w:val="18"/>
              </w:rPr>
              <w:t xml:space="preserve">Baja</w:t>
            </w:r>
          </w:p>
        </w:tc>
        <w:tc>
          <w:tcPr>
            <w:tcW w:w="2322" w:type="dxa"/>
            <w:shd w:val="clear" w:color="auto" w:fill="EEF3F9"/>
            <w:tcMar>
              <w:top w:w="60" w:type="dxa"/>
              <w:left w:w="90" w:type="dxa"/>
              <w:bottom w:w="60" w:type="dxa"/>
              <w:right w:w="90" w:type="dxa"/>
            </w:tcMar>
            <w:vAlign w:val="center"/>
          </w:tcPr>
          <w:p>
            <w:pPr>
              <w:spacing w:after="0"/>
              <w:jc w:val="center"/>
            </w:pPr>
            <w:r>
              <w:rPr>
                <w:sz w:val="18"/>
                <w:szCs w:val="18"/>
              </w:rPr>
              <w:t xml:space="preserve">20 %</w:t>
            </w:r>
          </w:p>
        </w:tc>
        <w:tc>
          <w:tcPr>
            <w:tcW w:w="4466" w:type="dxa"/>
            <w:shd w:val="clear" w:color="auto" w:fill="EEF3F9"/>
            <w:tcMar>
              <w:top w:w="60" w:type="dxa"/>
              <w:left w:w="90" w:type="dxa"/>
              <w:bottom w:w="60" w:type="dxa"/>
              <w:right w:w="90" w:type="dxa"/>
            </w:tcMar>
            <w:vAlign w:val="center"/>
          </w:tcPr>
          <w:p>
            <w:pPr>
              <w:spacing w:after="0"/>
            </w:pPr>
            <w:r>
              <w:rPr>
                <w:sz w:val="18"/>
                <w:szCs w:val="18"/>
              </w:rPr>
              <w:t xml:space="preserve">Daño pequeño</w:t>
            </w:r>
          </w:p>
        </w:tc>
      </w:tr>
      <w:tr>
        <w:tc>
          <w:tcPr>
            <w:tcW w:w="2143" w:type="dxa"/>
            <w:tcMar>
              <w:top w:w="60" w:type="dxa"/>
              <w:left w:w="90" w:type="dxa"/>
              <w:bottom w:w="60" w:type="dxa"/>
              <w:right w:w="90" w:type="dxa"/>
            </w:tcMar>
            <w:vAlign w:val="center"/>
          </w:tcPr>
          <w:p>
            <w:pPr>
              <w:spacing w:after="0"/>
            </w:pPr>
            <w:r>
              <w:rPr>
                <w:b/>
                <w:sz w:val="18"/>
                <w:szCs w:val="18"/>
              </w:rPr>
              <w:t xml:space="preserve">Muy baja</w:t>
            </w:r>
          </w:p>
        </w:tc>
        <w:tc>
          <w:tcPr>
            <w:tcW w:w="2322" w:type="dxa"/>
            <w:tcMar>
              <w:top w:w="60" w:type="dxa"/>
              <w:left w:w="90" w:type="dxa"/>
              <w:bottom w:w="60" w:type="dxa"/>
              <w:right w:w="90" w:type="dxa"/>
            </w:tcMar>
            <w:vAlign w:val="center"/>
          </w:tcPr>
          <w:p>
            <w:pPr>
              <w:spacing w:after="0"/>
              <w:jc w:val="center"/>
            </w:pPr>
            <w:r>
              <w:rPr>
                <w:sz w:val="18"/>
                <w:szCs w:val="18"/>
              </w:rPr>
              <w:t xml:space="preserve">5 %</w:t>
            </w:r>
          </w:p>
        </w:tc>
        <w:tc>
          <w:tcPr>
            <w:tcW w:w="4466" w:type="dxa"/>
            <w:tcMar>
              <w:top w:w="60" w:type="dxa"/>
              <w:left w:w="90" w:type="dxa"/>
              <w:bottom w:w="60" w:type="dxa"/>
              <w:right w:w="90" w:type="dxa"/>
            </w:tcMar>
            <w:vAlign w:val="center"/>
          </w:tcPr>
          <w:p>
            <w:pPr>
              <w:spacing w:after="0"/>
            </w:pPr>
            <w:r>
              <w:rPr>
                <w:sz w:val="18"/>
                <w:szCs w:val="18"/>
              </w:rPr>
              <w:t xml:space="preserve">Daño mínimo</w:t>
            </w:r>
          </w:p>
        </w:tc>
      </w:tr>
      <w:tr>
        <w:tc>
          <w:tcPr>
            <w:tcW w:w="2143" w:type="dxa"/>
            <w:shd w:val="clear" w:color="auto" w:fill="EEF3F9"/>
            <w:tcMar>
              <w:top w:w="60" w:type="dxa"/>
              <w:left w:w="90" w:type="dxa"/>
              <w:bottom w:w="60" w:type="dxa"/>
              <w:right w:w="90" w:type="dxa"/>
            </w:tcMar>
            <w:vAlign w:val="center"/>
          </w:tcPr>
          <w:p>
            <w:pPr>
              <w:spacing w:after="0"/>
            </w:pPr>
            <w:r>
              <w:rPr>
                <w:b/>
                <w:sz w:val="18"/>
                <w:szCs w:val="18"/>
              </w:rPr>
              <w:t xml:space="preserve">No aplica</w:t>
            </w:r>
          </w:p>
        </w:tc>
        <w:tc>
          <w:tcPr>
            <w:tcW w:w="2322" w:type="dxa"/>
            <w:shd w:val="clear" w:color="auto" w:fill="EEF3F9"/>
            <w:tcMar>
              <w:top w:w="60" w:type="dxa"/>
              <w:left w:w="90" w:type="dxa"/>
              <w:bottom w:w="60" w:type="dxa"/>
              <w:right w:w="90" w:type="dxa"/>
            </w:tcMar>
            <w:vAlign w:val="center"/>
          </w:tcPr>
          <w:p>
            <w:pPr>
              <w:spacing w:after="0"/>
              <w:jc w:val="center"/>
            </w:pPr>
            <w:r>
              <w:rPr>
                <w:sz w:val="18"/>
                <w:szCs w:val="18"/>
              </w:rPr>
              <w:t xml:space="preserve">0 %</w:t>
            </w:r>
          </w:p>
        </w:tc>
        <w:tc>
          <w:tcPr>
            <w:tcW w:w="4466" w:type="dxa"/>
            <w:shd w:val="clear" w:color="auto" w:fill="EEF3F9"/>
            <w:tcMar>
              <w:top w:w="60" w:type="dxa"/>
              <w:left w:w="90" w:type="dxa"/>
              <w:bottom w:w="60" w:type="dxa"/>
              <w:right w:w="90" w:type="dxa"/>
            </w:tcMar>
            <w:vAlign w:val="center"/>
          </w:tcPr>
          <w:p>
            <w:pPr>
              <w:spacing w:after="0"/>
            </w:pPr>
            <w:r>
              <w:rPr>
                <w:sz w:val="18"/>
                <w:szCs w:val="18"/>
              </w:rPr>
              <w:t xml:space="preserve">La amenaza no afecta esta dimensión</w:t>
            </w:r>
          </w:p>
        </w:tc>
      </w:tr>
    </w:tbl>
    <w:p>
      <w:pPr>
        <w:pStyle w:val="Ttulo2"/>
        <w:spacing w:before="220" w:after="100"/>
      </w:pPr>
      <w:r>
        <w:t xml:space="preserve">6.3 Frecuencia</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1964"/>
        <w:gridCol w:w="4644"/>
        <w:gridCol w:w="2323"/>
      </w:tblGrid>
      <w:tr>
        <w:trPr>
          <w:tblHeader/>
        </w:trPr>
        <w:tc>
          <w:tcPr>
            <w:tcW w:w="1964"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Frecuencia</w:t>
            </w:r>
          </w:p>
        </w:tc>
        <w:tc>
          <w:tcPr>
            <w:tcW w:w="4644"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Lectura</w:t>
            </w:r>
          </w:p>
        </w:tc>
        <w:tc>
          <w:tcPr>
            <w:tcW w:w="2323"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Veces por año</w:t>
            </w:r>
          </w:p>
        </w:tc>
      </w:tr>
      <w:tr>
        <w:tc>
          <w:tcPr>
            <w:tcW w:w="1964" w:type="dxa"/>
            <w:tcMar>
              <w:top w:w="60" w:type="dxa"/>
              <w:left w:w="90" w:type="dxa"/>
              <w:bottom w:w="60" w:type="dxa"/>
              <w:right w:w="90" w:type="dxa"/>
            </w:tcMar>
            <w:vAlign w:val="center"/>
          </w:tcPr>
          <w:p>
            <w:pPr>
              <w:spacing w:after="0"/>
            </w:pPr>
            <w:r>
              <w:rPr>
                <w:b/>
                <w:sz w:val="18"/>
                <w:szCs w:val="18"/>
              </w:rPr>
              <w:t xml:space="preserve">Muy alta</w:t>
            </w:r>
          </w:p>
        </w:tc>
        <w:tc>
          <w:tcPr>
            <w:tcW w:w="4644" w:type="dxa"/>
            <w:tcMar>
              <w:top w:w="60" w:type="dxa"/>
              <w:left w:w="90" w:type="dxa"/>
              <w:bottom w:w="60" w:type="dxa"/>
              <w:right w:w="90" w:type="dxa"/>
            </w:tcMar>
            <w:vAlign w:val="center"/>
          </w:tcPr>
          <w:p>
            <w:pPr>
              <w:spacing w:after="0"/>
            </w:pPr>
            <w:r>
              <w:rPr>
                <w:sz w:val="18"/>
                <w:szCs w:val="18"/>
              </w:rPr>
              <w:t xml:space="preserve">Ocurre a diario</w:t>
            </w:r>
          </w:p>
        </w:tc>
        <w:tc>
          <w:tcPr>
            <w:tcW w:w="2323" w:type="dxa"/>
            <w:tcMar>
              <w:top w:w="60" w:type="dxa"/>
              <w:left w:w="90" w:type="dxa"/>
              <w:bottom w:w="60" w:type="dxa"/>
              <w:right w:w="90" w:type="dxa"/>
            </w:tcMar>
            <w:vAlign w:val="center"/>
          </w:tcPr>
          <w:p>
            <w:pPr>
              <w:spacing w:after="0"/>
              <w:jc w:val="center"/>
            </w:pPr>
            <w:r>
              <w:rPr>
                <w:sz w:val="18"/>
                <w:szCs w:val="18"/>
              </w:rPr>
              <w:t xml:space="preserve">100</w:t>
            </w:r>
          </w:p>
        </w:tc>
      </w:tr>
      <w:tr>
        <w:tc>
          <w:tcPr>
            <w:tcW w:w="1964" w:type="dxa"/>
            <w:shd w:val="clear" w:color="auto" w:fill="EEF3F9"/>
            <w:tcMar>
              <w:top w:w="60" w:type="dxa"/>
              <w:left w:w="90" w:type="dxa"/>
              <w:bottom w:w="60" w:type="dxa"/>
              <w:right w:w="90" w:type="dxa"/>
            </w:tcMar>
            <w:vAlign w:val="center"/>
          </w:tcPr>
          <w:p>
            <w:pPr>
              <w:spacing w:after="0"/>
            </w:pPr>
            <w:r>
              <w:rPr>
                <w:b/>
                <w:sz w:val="18"/>
                <w:szCs w:val="18"/>
              </w:rPr>
              <w:t xml:space="preserve">Alta</w:t>
            </w:r>
          </w:p>
        </w:tc>
        <w:tc>
          <w:tcPr>
            <w:tcW w:w="4644" w:type="dxa"/>
            <w:shd w:val="clear" w:color="auto" w:fill="EEF3F9"/>
            <w:tcMar>
              <w:top w:w="60" w:type="dxa"/>
              <w:left w:w="90" w:type="dxa"/>
              <w:bottom w:w="60" w:type="dxa"/>
              <w:right w:w="90" w:type="dxa"/>
            </w:tcMar>
            <w:vAlign w:val="center"/>
          </w:tcPr>
          <w:p>
            <w:pPr>
              <w:spacing w:after="0"/>
            </w:pPr>
            <w:r>
              <w:rPr>
                <w:sz w:val="18"/>
                <w:szCs w:val="18"/>
              </w:rPr>
              <w:t xml:space="preserve">Ocurre cada mes</w:t>
            </w:r>
          </w:p>
        </w:tc>
        <w:tc>
          <w:tcPr>
            <w:tcW w:w="2323" w:type="dxa"/>
            <w:shd w:val="clear" w:color="auto" w:fill="EEF3F9"/>
            <w:tcMar>
              <w:top w:w="60" w:type="dxa"/>
              <w:left w:w="90" w:type="dxa"/>
              <w:bottom w:w="60" w:type="dxa"/>
              <w:right w:w="90" w:type="dxa"/>
            </w:tcMar>
            <w:vAlign w:val="center"/>
          </w:tcPr>
          <w:p>
            <w:pPr>
              <w:spacing w:after="0"/>
              <w:jc w:val="center"/>
            </w:pPr>
            <w:r>
              <w:rPr>
                <w:sz w:val="18"/>
                <w:szCs w:val="18"/>
              </w:rPr>
              <w:t xml:space="preserve">10</w:t>
            </w:r>
          </w:p>
        </w:tc>
      </w:tr>
      <w:tr>
        <w:tc>
          <w:tcPr>
            <w:tcW w:w="1964" w:type="dxa"/>
            <w:tcMar>
              <w:top w:w="60" w:type="dxa"/>
              <w:left w:w="90" w:type="dxa"/>
              <w:bottom w:w="60" w:type="dxa"/>
              <w:right w:w="90" w:type="dxa"/>
            </w:tcMar>
            <w:vAlign w:val="center"/>
          </w:tcPr>
          <w:p>
            <w:pPr>
              <w:spacing w:after="0"/>
            </w:pPr>
            <w:r>
              <w:rPr>
                <w:b/>
                <w:sz w:val="18"/>
                <w:szCs w:val="18"/>
              </w:rPr>
              <w:t xml:space="preserve">Media</w:t>
            </w:r>
          </w:p>
        </w:tc>
        <w:tc>
          <w:tcPr>
            <w:tcW w:w="4644" w:type="dxa"/>
            <w:tcMar>
              <w:top w:w="60" w:type="dxa"/>
              <w:left w:w="90" w:type="dxa"/>
              <w:bottom w:w="60" w:type="dxa"/>
              <w:right w:w="90" w:type="dxa"/>
            </w:tcMar>
            <w:vAlign w:val="center"/>
          </w:tcPr>
          <w:p>
            <w:pPr>
              <w:spacing w:after="0"/>
            </w:pPr>
            <w:r>
              <w:rPr>
                <w:sz w:val="18"/>
                <w:szCs w:val="18"/>
              </w:rPr>
              <w:t xml:space="preserve">Ocurre una vez al año</w:t>
            </w:r>
          </w:p>
        </w:tc>
        <w:tc>
          <w:tcPr>
            <w:tcW w:w="2323" w:type="dxa"/>
            <w:tcMar>
              <w:top w:w="60" w:type="dxa"/>
              <w:left w:w="90" w:type="dxa"/>
              <w:bottom w:w="60" w:type="dxa"/>
              <w:right w:w="90" w:type="dxa"/>
            </w:tcMar>
            <w:vAlign w:val="center"/>
          </w:tcPr>
          <w:p>
            <w:pPr>
              <w:spacing w:after="0"/>
              <w:jc w:val="center"/>
            </w:pPr>
            <w:r>
              <w:rPr>
                <w:sz w:val="18"/>
                <w:szCs w:val="18"/>
              </w:rPr>
              <w:t xml:space="preserve">1</w:t>
            </w:r>
          </w:p>
        </w:tc>
      </w:tr>
      <w:tr>
        <w:tc>
          <w:tcPr>
            <w:tcW w:w="1964" w:type="dxa"/>
            <w:shd w:val="clear" w:color="auto" w:fill="EEF3F9"/>
            <w:tcMar>
              <w:top w:w="60" w:type="dxa"/>
              <w:left w:w="90" w:type="dxa"/>
              <w:bottom w:w="60" w:type="dxa"/>
              <w:right w:w="90" w:type="dxa"/>
            </w:tcMar>
            <w:vAlign w:val="center"/>
          </w:tcPr>
          <w:p>
            <w:pPr>
              <w:spacing w:after="0"/>
            </w:pPr>
            <w:r>
              <w:rPr>
                <w:b/>
                <w:sz w:val="18"/>
                <w:szCs w:val="18"/>
              </w:rPr>
              <w:t xml:space="preserve">Baja</w:t>
            </w:r>
          </w:p>
        </w:tc>
        <w:tc>
          <w:tcPr>
            <w:tcW w:w="4644" w:type="dxa"/>
            <w:shd w:val="clear" w:color="auto" w:fill="EEF3F9"/>
            <w:tcMar>
              <w:top w:w="60" w:type="dxa"/>
              <w:left w:w="90" w:type="dxa"/>
              <w:bottom w:w="60" w:type="dxa"/>
              <w:right w:w="90" w:type="dxa"/>
            </w:tcMar>
            <w:vAlign w:val="center"/>
          </w:tcPr>
          <w:p>
            <w:pPr>
              <w:spacing w:after="0"/>
            </w:pPr>
            <w:r>
              <w:rPr>
                <w:sz w:val="18"/>
                <w:szCs w:val="18"/>
              </w:rPr>
              <w:t xml:space="preserve">Ocurre cada varios años</w:t>
            </w:r>
          </w:p>
        </w:tc>
        <w:tc>
          <w:tcPr>
            <w:tcW w:w="2323" w:type="dxa"/>
            <w:shd w:val="clear" w:color="auto" w:fill="EEF3F9"/>
            <w:tcMar>
              <w:top w:w="60" w:type="dxa"/>
              <w:left w:w="90" w:type="dxa"/>
              <w:bottom w:w="60" w:type="dxa"/>
              <w:right w:w="90" w:type="dxa"/>
            </w:tcMar>
            <w:vAlign w:val="center"/>
          </w:tcPr>
          <w:p>
            <w:pPr>
              <w:spacing w:after="0"/>
              <w:jc w:val="center"/>
            </w:pPr>
            <w:r>
              <w:rPr>
                <w:sz w:val="18"/>
                <w:szCs w:val="18"/>
              </w:rPr>
              <w:t xml:space="preserve">0,1</w:t>
            </w:r>
          </w:p>
        </w:tc>
      </w:tr>
      <w:tr>
        <w:tc>
          <w:tcPr>
            <w:tcW w:w="1964" w:type="dxa"/>
            <w:tcMar>
              <w:top w:w="60" w:type="dxa"/>
              <w:left w:w="90" w:type="dxa"/>
              <w:bottom w:w="60" w:type="dxa"/>
              <w:right w:w="90" w:type="dxa"/>
            </w:tcMar>
            <w:vAlign w:val="center"/>
          </w:tcPr>
          <w:p>
            <w:pPr>
              <w:spacing w:after="0"/>
            </w:pPr>
            <w:r>
              <w:rPr>
                <w:b/>
                <w:sz w:val="18"/>
                <w:szCs w:val="18"/>
              </w:rPr>
              <w:t xml:space="preserve">Muy baja</w:t>
            </w:r>
          </w:p>
        </w:tc>
        <w:tc>
          <w:tcPr>
            <w:tcW w:w="4644" w:type="dxa"/>
            <w:tcMar>
              <w:top w:w="60" w:type="dxa"/>
              <w:left w:w="90" w:type="dxa"/>
              <w:bottom w:w="60" w:type="dxa"/>
              <w:right w:w="90" w:type="dxa"/>
            </w:tcMar>
            <w:vAlign w:val="center"/>
          </w:tcPr>
          <w:p>
            <w:pPr>
              <w:spacing w:after="0"/>
            </w:pPr>
            <w:r>
              <w:rPr>
                <w:sz w:val="18"/>
                <w:szCs w:val="18"/>
              </w:rPr>
              <w:t xml:space="preserve">Excepcional, cada muchos años</w:t>
            </w:r>
          </w:p>
        </w:tc>
        <w:tc>
          <w:tcPr>
            <w:tcW w:w="2323" w:type="dxa"/>
            <w:tcMar>
              <w:top w:w="60" w:type="dxa"/>
              <w:left w:w="90" w:type="dxa"/>
              <w:bottom w:w="60" w:type="dxa"/>
              <w:right w:w="90" w:type="dxa"/>
            </w:tcMar>
            <w:vAlign w:val="center"/>
          </w:tcPr>
          <w:p>
            <w:pPr>
              <w:spacing w:after="0"/>
              <w:jc w:val="center"/>
            </w:pPr>
            <w:r>
              <w:rPr>
                <w:sz w:val="18"/>
                <w:szCs w:val="18"/>
              </w:rPr>
              <w:t xml:space="preserve">0,01</w:t>
            </w:r>
          </w:p>
        </w:tc>
      </w:tr>
    </w:tbl>
    <w:p>
      <w:pPr>
        <w:pStyle w:val="Ttulo2"/>
        <w:spacing w:before="220" w:after="100"/>
      </w:pPr>
      <w:r>
        <w:t xml:space="preserve">6.4 Madurez de los controles</w:t>
      </w:r>
    </w:p>
    <w:p>
      <w:pPr>
        <w:spacing w:after="120" w:line="276" w:lineRule="auto"/>
        <w:jc w:val="both"/>
      </w:pPr>
      <w:r>
        <w:rPr>
          <w:sz w:val="21"/>
          <w:szCs w:val="21"/>
        </w:rPr>
        <w:t xml:space="preserve">La eficacia de un control no depende solo de que exista, sino de cómo está implantado. Se estima con el modelo de madurez CMM que propone MAGERIT.</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893"/>
        <w:gridCol w:w="2679"/>
        <w:gridCol w:w="1250"/>
        <w:gridCol w:w="4109"/>
      </w:tblGrid>
      <w:tr>
        <w:trPr>
          <w:tblHeader/>
        </w:trPr>
        <w:tc>
          <w:tcPr>
            <w:tcW w:w="893"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Nivel</w:t>
            </w:r>
          </w:p>
        </w:tc>
        <w:tc>
          <w:tcPr>
            <w:tcW w:w="2679"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Nombre</w:t>
            </w:r>
          </w:p>
        </w:tc>
        <w:tc>
          <w:tcPr>
            <w:tcW w:w="1250"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Eficacia</w:t>
            </w:r>
          </w:p>
        </w:tc>
        <w:tc>
          <w:tcPr>
            <w:tcW w:w="4109"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Qué significa</w:t>
            </w:r>
          </w:p>
        </w:tc>
      </w:tr>
      <w:tr>
        <w:tc>
          <w:tcPr>
            <w:tcW w:w="893" w:type="dxa"/>
            <w:tcMar>
              <w:top w:w="60" w:type="dxa"/>
              <w:left w:w="90" w:type="dxa"/>
              <w:bottom w:w="60" w:type="dxa"/>
              <w:right w:w="90" w:type="dxa"/>
            </w:tcMar>
            <w:vAlign w:val="center"/>
          </w:tcPr>
          <w:p>
            <w:pPr>
              <w:spacing w:after="0"/>
              <w:jc w:val="center"/>
            </w:pPr>
            <w:r>
              <w:rPr>
                <w:b/>
                <w:sz w:val="18"/>
                <w:szCs w:val="18"/>
              </w:rPr>
              <w:t xml:space="preserve">L0</w:t>
            </w:r>
          </w:p>
        </w:tc>
        <w:tc>
          <w:tcPr>
            <w:tcW w:w="2679" w:type="dxa"/>
            <w:tcMar>
              <w:top w:w="60" w:type="dxa"/>
              <w:left w:w="90" w:type="dxa"/>
              <w:bottom w:w="60" w:type="dxa"/>
              <w:right w:w="90" w:type="dxa"/>
            </w:tcMar>
            <w:vAlign w:val="center"/>
          </w:tcPr>
          <w:p>
            <w:pPr>
              <w:spacing w:after="0"/>
            </w:pPr>
            <w:r>
              <w:rPr>
                <w:sz w:val="18"/>
                <w:szCs w:val="18"/>
              </w:rPr>
              <w:t xml:space="preserve">Inexistente</w:t>
            </w:r>
          </w:p>
        </w:tc>
        <w:tc>
          <w:tcPr>
            <w:tcW w:w="1250" w:type="dxa"/>
            <w:tcMar>
              <w:top w:w="60" w:type="dxa"/>
              <w:left w:w="90" w:type="dxa"/>
              <w:bottom w:w="60" w:type="dxa"/>
              <w:right w:w="90" w:type="dxa"/>
            </w:tcMar>
            <w:vAlign w:val="center"/>
          </w:tcPr>
          <w:p>
            <w:pPr>
              <w:spacing w:after="0"/>
              <w:jc w:val="center"/>
            </w:pPr>
            <w:r>
              <w:rPr>
                <w:sz w:val="18"/>
                <w:szCs w:val="18"/>
              </w:rPr>
              <w:t xml:space="preserve">0 %</w:t>
            </w:r>
          </w:p>
        </w:tc>
        <w:tc>
          <w:tcPr>
            <w:tcW w:w="4109" w:type="dxa"/>
            <w:tcMar>
              <w:top w:w="60" w:type="dxa"/>
              <w:left w:w="90" w:type="dxa"/>
              <w:bottom w:w="60" w:type="dxa"/>
              <w:right w:w="90" w:type="dxa"/>
            </w:tcMar>
            <w:vAlign w:val="center"/>
          </w:tcPr>
          <w:p>
            <w:pPr>
              <w:spacing w:after="0"/>
            </w:pPr>
            <w:r>
              <w:rPr>
                <w:sz w:val="18"/>
                <w:szCs w:val="18"/>
              </w:rPr>
              <w:t xml:space="preserve">No existe el control</w:t>
            </w:r>
          </w:p>
        </w:tc>
      </w:tr>
      <w:tr>
        <w:tc>
          <w:tcPr>
            <w:tcW w:w="893" w:type="dxa"/>
            <w:shd w:val="clear" w:color="auto" w:fill="EEF3F9"/>
            <w:tcMar>
              <w:top w:w="60" w:type="dxa"/>
              <w:left w:w="90" w:type="dxa"/>
              <w:bottom w:w="60" w:type="dxa"/>
              <w:right w:w="90" w:type="dxa"/>
            </w:tcMar>
            <w:vAlign w:val="center"/>
          </w:tcPr>
          <w:p>
            <w:pPr>
              <w:spacing w:after="0"/>
              <w:jc w:val="center"/>
            </w:pPr>
            <w:r>
              <w:rPr>
                <w:b/>
                <w:sz w:val="18"/>
                <w:szCs w:val="18"/>
              </w:rPr>
              <w:t xml:space="preserve">L1</w:t>
            </w:r>
          </w:p>
        </w:tc>
        <w:tc>
          <w:tcPr>
            <w:tcW w:w="2679" w:type="dxa"/>
            <w:shd w:val="clear" w:color="auto" w:fill="EEF3F9"/>
            <w:tcMar>
              <w:top w:w="60" w:type="dxa"/>
              <w:left w:w="90" w:type="dxa"/>
              <w:bottom w:w="60" w:type="dxa"/>
              <w:right w:w="90" w:type="dxa"/>
            </w:tcMar>
            <w:vAlign w:val="center"/>
          </w:tcPr>
          <w:p>
            <w:pPr>
              <w:spacing w:after="0"/>
            </w:pPr>
            <w:r>
              <w:rPr>
                <w:sz w:val="18"/>
                <w:szCs w:val="18"/>
              </w:rPr>
              <w:t xml:space="preserve">Inicial / ad hoc</w:t>
            </w:r>
          </w:p>
        </w:tc>
        <w:tc>
          <w:tcPr>
            <w:tcW w:w="1250" w:type="dxa"/>
            <w:shd w:val="clear" w:color="auto" w:fill="EEF3F9"/>
            <w:tcMar>
              <w:top w:w="60" w:type="dxa"/>
              <w:left w:w="90" w:type="dxa"/>
              <w:bottom w:w="60" w:type="dxa"/>
              <w:right w:w="90" w:type="dxa"/>
            </w:tcMar>
            <w:vAlign w:val="center"/>
          </w:tcPr>
          <w:p>
            <w:pPr>
              <w:spacing w:after="0"/>
              <w:jc w:val="center"/>
            </w:pPr>
            <w:r>
              <w:rPr>
                <w:sz w:val="18"/>
                <w:szCs w:val="18"/>
              </w:rPr>
              <w:t xml:space="preserve">10 %</w:t>
            </w:r>
          </w:p>
        </w:tc>
        <w:tc>
          <w:tcPr>
            <w:tcW w:w="4109" w:type="dxa"/>
            <w:shd w:val="clear" w:color="auto" w:fill="EEF3F9"/>
            <w:tcMar>
              <w:top w:w="60" w:type="dxa"/>
              <w:left w:w="90" w:type="dxa"/>
              <w:bottom w:w="60" w:type="dxa"/>
              <w:right w:w="90" w:type="dxa"/>
            </w:tcMar>
            <w:vAlign w:val="center"/>
          </w:tcPr>
          <w:p>
            <w:pPr>
              <w:spacing w:after="0"/>
            </w:pPr>
            <w:r>
              <w:rPr>
                <w:sz w:val="18"/>
                <w:szCs w:val="18"/>
              </w:rPr>
              <w:t xml:space="preserve">Se hace, pero sin método ni constancia</w:t>
            </w:r>
          </w:p>
        </w:tc>
      </w:tr>
      <w:tr>
        <w:tc>
          <w:tcPr>
            <w:tcW w:w="893" w:type="dxa"/>
            <w:tcMar>
              <w:top w:w="60" w:type="dxa"/>
              <w:left w:w="90" w:type="dxa"/>
              <w:bottom w:w="60" w:type="dxa"/>
              <w:right w:w="90" w:type="dxa"/>
            </w:tcMar>
            <w:vAlign w:val="center"/>
          </w:tcPr>
          <w:p>
            <w:pPr>
              <w:spacing w:after="0"/>
              <w:jc w:val="center"/>
            </w:pPr>
            <w:r>
              <w:rPr>
                <w:b/>
                <w:sz w:val="18"/>
                <w:szCs w:val="18"/>
              </w:rPr>
              <w:t xml:space="preserve">L2</w:t>
            </w:r>
          </w:p>
        </w:tc>
        <w:tc>
          <w:tcPr>
            <w:tcW w:w="2679" w:type="dxa"/>
            <w:tcMar>
              <w:top w:w="60" w:type="dxa"/>
              <w:left w:w="90" w:type="dxa"/>
              <w:bottom w:w="60" w:type="dxa"/>
              <w:right w:w="90" w:type="dxa"/>
            </w:tcMar>
            <w:vAlign w:val="center"/>
          </w:tcPr>
          <w:p>
            <w:pPr>
              <w:spacing w:after="0"/>
            </w:pPr>
            <w:r>
              <w:rPr>
                <w:sz w:val="18"/>
                <w:szCs w:val="18"/>
              </w:rPr>
              <w:t xml:space="preserve">Reproducible pero intuitivo</w:t>
            </w:r>
          </w:p>
        </w:tc>
        <w:tc>
          <w:tcPr>
            <w:tcW w:w="1250" w:type="dxa"/>
            <w:tcMar>
              <w:top w:w="60" w:type="dxa"/>
              <w:left w:w="90" w:type="dxa"/>
              <w:bottom w:w="60" w:type="dxa"/>
              <w:right w:w="90" w:type="dxa"/>
            </w:tcMar>
            <w:vAlign w:val="center"/>
          </w:tcPr>
          <w:p>
            <w:pPr>
              <w:spacing w:after="0"/>
              <w:jc w:val="center"/>
            </w:pPr>
            <w:r>
              <w:rPr>
                <w:sz w:val="18"/>
                <w:szCs w:val="18"/>
              </w:rPr>
              <w:t xml:space="preserve">50 %</w:t>
            </w:r>
          </w:p>
        </w:tc>
        <w:tc>
          <w:tcPr>
            <w:tcW w:w="4109" w:type="dxa"/>
            <w:tcMar>
              <w:top w:w="60" w:type="dxa"/>
              <w:left w:w="90" w:type="dxa"/>
              <w:bottom w:w="60" w:type="dxa"/>
              <w:right w:w="90" w:type="dxa"/>
            </w:tcMar>
            <w:vAlign w:val="center"/>
          </w:tcPr>
          <w:p>
            <w:pPr>
              <w:spacing w:after="0"/>
            </w:pPr>
            <w:r>
              <w:rPr>
                <w:sz w:val="18"/>
                <w:szCs w:val="18"/>
              </w:rPr>
              <w:t xml:space="preserve">Se repite, sin estar documentado</w:t>
            </w:r>
          </w:p>
        </w:tc>
      </w:tr>
      <w:tr>
        <w:tc>
          <w:tcPr>
            <w:tcW w:w="893" w:type="dxa"/>
            <w:shd w:val="clear" w:color="auto" w:fill="EEF3F9"/>
            <w:tcMar>
              <w:top w:w="60" w:type="dxa"/>
              <w:left w:w="90" w:type="dxa"/>
              <w:bottom w:w="60" w:type="dxa"/>
              <w:right w:w="90" w:type="dxa"/>
            </w:tcMar>
            <w:vAlign w:val="center"/>
          </w:tcPr>
          <w:p>
            <w:pPr>
              <w:spacing w:after="0"/>
              <w:jc w:val="center"/>
            </w:pPr>
            <w:r>
              <w:rPr>
                <w:b/>
                <w:sz w:val="18"/>
                <w:szCs w:val="18"/>
              </w:rPr>
              <w:t xml:space="preserve">L3</w:t>
            </w:r>
          </w:p>
        </w:tc>
        <w:tc>
          <w:tcPr>
            <w:tcW w:w="2679" w:type="dxa"/>
            <w:shd w:val="clear" w:color="auto" w:fill="EEF3F9"/>
            <w:tcMar>
              <w:top w:w="60" w:type="dxa"/>
              <w:left w:w="90" w:type="dxa"/>
              <w:bottom w:w="60" w:type="dxa"/>
              <w:right w:w="90" w:type="dxa"/>
            </w:tcMar>
            <w:vAlign w:val="center"/>
          </w:tcPr>
          <w:p>
            <w:pPr>
              <w:spacing w:after="0"/>
            </w:pPr>
            <w:r>
              <w:rPr>
                <w:sz w:val="18"/>
                <w:szCs w:val="18"/>
              </w:rPr>
              <w:t xml:space="preserve">Proceso definido</w:t>
            </w:r>
          </w:p>
        </w:tc>
        <w:tc>
          <w:tcPr>
            <w:tcW w:w="1250" w:type="dxa"/>
            <w:shd w:val="clear" w:color="auto" w:fill="EEF3F9"/>
            <w:tcMar>
              <w:top w:w="60" w:type="dxa"/>
              <w:left w:w="90" w:type="dxa"/>
              <w:bottom w:w="60" w:type="dxa"/>
              <w:right w:w="90" w:type="dxa"/>
            </w:tcMar>
            <w:vAlign w:val="center"/>
          </w:tcPr>
          <w:p>
            <w:pPr>
              <w:spacing w:after="0"/>
              <w:jc w:val="center"/>
            </w:pPr>
            <w:r>
              <w:rPr>
                <w:sz w:val="18"/>
                <w:szCs w:val="18"/>
              </w:rPr>
              <w:t xml:space="preserve">90 %</w:t>
            </w:r>
          </w:p>
        </w:tc>
        <w:tc>
          <w:tcPr>
            <w:tcW w:w="4109" w:type="dxa"/>
            <w:shd w:val="clear" w:color="auto" w:fill="EEF3F9"/>
            <w:tcMar>
              <w:top w:w="60" w:type="dxa"/>
              <w:left w:w="90" w:type="dxa"/>
              <w:bottom w:w="60" w:type="dxa"/>
              <w:right w:w="90" w:type="dxa"/>
            </w:tcMar>
            <w:vAlign w:val="center"/>
          </w:tcPr>
          <w:p>
            <w:pPr>
              <w:spacing w:after="0"/>
            </w:pPr>
            <w:r>
              <w:rPr>
                <w:sz w:val="18"/>
                <w:szCs w:val="18"/>
              </w:rPr>
              <w:t xml:space="preserve">Documentado, comunicado y aplicado</w:t>
            </w:r>
          </w:p>
        </w:tc>
      </w:tr>
      <w:tr>
        <w:tc>
          <w:tcPr>
            <w:tcW w:w="893" w:type="dxa"/>
            <w:tcMar>
              <w:top w:w="60" w:type="dxa"/>
              <w:left w:w="90" w:type="dxa"/>
              <w:bottom w:w="60" w:type="dxa"/>
              <w:right w:w="90" w:type="dxa"/>
            </w:tcMar>
            <w:vAlign w:val="center"/>
          </w:tcPr>
          <w:p>
            <w:pPr>
              <w:spacing w:after="0"/>
              <w:jc w:val="center"/>
            </w:pPr>
            <w:r>
              <w:rPr>
                <w:b/>
                <w:sz w:val="18"/>
                <w:szCs w:val="18"/>
              </w:rPr>
              <w:t xml:space="preserve">L4</w:t>
            </w:r>
          </w:p>
        </w:tc>
        <w:tc>
          <w:tcPr>
            <w:tcW w:w="2679" w:type="dxa"/>
            <w:tcMar>
              <w:top w:w="60" w:type="dxa"/>
              <w:left w:w="90" w:type="dxa"/>
              <w:bottom w:w="60" w:type="dxa"/>
              <w:right w:w="90" w:type="dxa"/>
            </w:tcMar>
            <w:vAlign w:val="center"/>
          </w:tcPr>
          <w:p>
            <w:pPr>
              <w:spacing w:after="0"/>
            </w:pPr>
            <w:r>
              <w:rPr>
                <w:sz w:val="18"/>
                <w:szCs w:val="18"/>
              </w:rPr>
              <w:t xml:space="preserve">Gestionado y medible</w:t>
            </w:r>
          </w:p>
        </w:tc>
        <w:tc>
          <w:tcPr>
            <w:tcW w:w="1250" w:type="dxa"/>
            <w:tcMar>
              <w:top w:w="60" w:type="dxa"/>
              <w:left w:w="90" w:type="dxa"/>
              <w:bottom w:w="60" w:type="dxa"/>
              <w:right w:w="90" w:type="dxa"/>
            </w:tcMar>
            <w:vAlign w:val="center"/>
          </w:tcPr>
          <w:p>
            <w:pPr>
              <w:spacing w:after="0"/>
              <w:jc w:val="center"/>
            </w:pPr>
            <w:r>
              <w:rPr>
                <w:sz w:val="18"/>
                <w:szCs w:val="18"/>
              </w:rPr>
              <w:t xml:space="preserve">95 %</w:t>
            </w:r>
          </w:p>
        </w:tc>
        <w:tc>
          <w:tcPr>
            <w:tcW w:w="4109" w:type="dxa"/>
            <w:tcMar>
              <w:top w:w="60" w:type="dxa"/>
              <w:left w:w="90" w:type="dxa"/>
              <w:bottom w:w="60" w:type="dxa"/>
              <w:right w:w="90" w:type="dxa"/>
            </w:tcMar>
            <w:vAlign w:val="center"/>
          </w:tcPr>
          <w:p>
            <w:pPr>
              <w:spacing w:after="0"/>
            </w:pPr>
            <w:r>
              <w:rPr>
                <w:sz w:val="18"/>
                <w:szCs w:val="18"/>
              </w:rPr>
              <w:t xml:space="preserve">Se mide su desempeño y se corrige</w:t>
            </w:r>
          </w:p>
        </w:tc>
      </w:tr>
      <w:tr>
        <w:tc>
          <w:tcPr>
            <w:tcW w:w="893" w:type="dxa"/>
            <w:shd w:val="clear" w:color="auto" w:fill="EEF3F9"/>
            <w:tcMar>
              <w:top w:w="60" w:type="dxa"/>
              <w:left w:w="90" w:type="dxa"/>
              <w:bottom w:w="60" w:type="dxa"/>
              <w:right w:w="90" w:type="dxa"/>
            </w:tcMar>
            <w:vAlign w:val="center"/>
          </w:tcPr>
          <w:p>
            <w:pPr>
              <w:spacing w:after="0"/>
              <w:jc w:val="center"/>
            </w:pPr>
            <w:r>
              <w:rPr>
                <w:b/>
                <w:sz w:val="18"/>
                <w:szCs w:val="18"/>
              </w:rPr>
              <w:t xml:space="preserve">L5</w:t>
            </w:r>
          </w:p>
        </w:tc>
        <w:tc>
          <w:tcPr>
            <w:tcW w:w="2679" w:type="dxa"/>
            <w:shd w:val="clear" w:color="auto" w:fill="EEF3F9"/>
            <w:tcMar>
              <w:top w:w="60" w:type="dxa"/>
              <w:left w:w="90" w:type="dxa"/>
              <w:bottom w:w="60" w:type="dxa"/>
              <w:right w:w="90" w:type="dxa"/>
            </w:tcMar>
            <w:vAlign w:val="center"/>
          </w:tcPr>
          <w:p>
            <w:pPr>
              <w:spacing w:after="0"/>
            </w:pPr>
            <w:r>
              <w:rPr>
                <w:sz w:val="18"/>
                <w:szCs w:val="18"/>
              </w:rPr>
              <w:t xml:space="preserve">Optimizado</w:t>
            </w:r>
          </w:p>
        </w:tc>
        <w:tc>
          <w:tcPr>
            <w:tcW w:w="1250" w:type="dxa"/>
            <w:shd w:val="clear" w:color="auto" w:fill="EEF3F9"/>
            <w:tcMar>
              <w:top w:w="60" w:type="dxa"/>
              <w:left w:w="90" w:type="dxa"/>
              <w:bottom w:w="60" w:type="dxa"/>
              <w:right w:w="90" w:type="dxa"/>
            </w:tcMar>
            <w:vAlign w:val="center"/>
          </w:tcPr>
          <w:p>
            <w:pPr>
              <w:spacing w:after="0"/>
              <w:jc w:val="center"/>
            </w:pPr>
            <w:r>
              <w:rPr>
                <w:sz w:val="18"/>
                <w:szCs w:val="18"/>
              </w:rPr>
              <w:t xml:space="preserve">100 %</w:t>
            </w:r>
          </w:p>
        </w:tc>
        <w:tc>
          <w:tcPr>
            <w:tcW w:w="4109" w:type="dxa"/>
            <w:shd w:val="clear" w:color="auto" w:fill="EEF3F9"/>
            <w:tcMar>
              <w:top w:w="60" w:type="dxa"/>
              <w:left w:w="90" w:type="dxa"/>
              <w:bottom w:w="60" w:type="dxa"/>
              <w:right w:w="90" w:type="dxa"/>
            </w:tcMar>
            <w:vAlign w:val="center"/>
          </w:tcPr>
          <w:p>
            <w:pPr>
              <w:spacing w:after="0"/>
            </w:pPr>
            <w:r>
              <w:rPr>
                <w:sz w:val="18"/>
                <w:szCs w:val="18"/>
              </w:rPr>
              <w:t xml:space="preserve">Mejora continua sobre la medición</w:t>
            </w:r>
          </w:p>
        </w:tc>
      </w:tr>
    </w:tbl>
    <w:p>
      <w:pPr>
        <w:pStyle w:val="Ttulo2"/>
        <w:spacing w:before="220" w:after="100"/>
      </w:pPr>
      <w:r>
        <w:t xml:space="preserve">6.5 Niveles de impacto y de riesgo</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4465"/>
        <w:gridCol w:w="4466"/>
      </w:tblGrid>
      <w:tr>
        <w:trPr>
          <w:tblHeader/>
        </w:trPr>
        <w:tc>
          <w:tcPr>
            <w:tcW w:w="4465"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Nivel de impacto</w:t>
            </w:r>
          </w:p>
        </w:tc>
        <w:tc>
          <w:tcPr>
            <w:tcW w:w="4466"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Rango (0 a 5)</w:t>
            </w:r>
          </w:p>
        </w:tc>
      </w:tr>
      <w:tr>
        <w:tc>
          <w:tcPr>
            <w:tcW w:w="4465" w:type="dxa"/>
            <w:tcMar>
              <w:top w:w="60" w:type="dxa"/>
              <w:left w:w="90" w:type="dxa"/>
              <w:bottom w:w="60" w:type="dxa"/>
              <w:right w:w="90" w:type="dxa"/>
            </w:tcMar>
            <w:vAlign w:val="center"/>
          </w:tcPr>
          <w:p>
            <w:pPr>
              <w:spacing w:after="0"/>
            </w:pPr>
            <w:r>
              <w:rPr>
                <w:b/>
                <w:sz w:val="18"/>
                <w:szCs w:val="18"/>
              </w:rPr>
              <w:t xml:space="preserve">Muy alto</w:t>
            </w:r>
          </w:p>
        </w:tc>
        <w:tc>
          <w:tcPr>
            <w:tcW w:w="4466" w:type="dxa"/>
            <w:tcMar>
              <w:top w:w="60" w:type="dxa"/>
              <w:left w:w="90" w:type="dxa"/>
              <w:bottom w:w="60" w:type="dxa"/>
              <w:right w:w="90" w:type="dxa"/>
            </w:tcMar>
            <w:vAlign w:val="center"/>
          </w:tcPr>
          <w:p>
            <w:pPr>
              <w:spacing w:after="0"/>
              <w:jc w:val="center"/>
            </w:pPr>
            <w:r>
              <w:rPr>
                <w:sz w:val="18"/>
                <w:szCs w:val="18"/>
              </w:rPr>
              <w:t xml:space="preserve">de 4,5 a 5</w:t>
            </w:r>
          </w:p>
        </w:tc>
      </w:tr>
      <w:tr>
        <w:tc>
          <w:tcPr>
            <w:tcW w:w="4465" w:type="dxa"/>
            <w:shd w:val="clear" w:color="auto" w:fill="EEF3F9"/>
            <w:tcMar>
              <w:top w:w="60" w:type="dxa"/>
              <w:left w:w="90" w:type="dxa"/>
              <w:bottom w:w="60" w:type="dxa"/>
              <w:right w:w="90" w:type="dxa"/>
            </w:tcMar>
            <w:vAlign w:val="center"/>
          </w:tcPr>
          <w:p>
            <w:pPr>
              <w:spacing w:after="0"/>
            </w:pPr>
            <w:r>
              <w:rPr>
                <w:b/>
                <w:sz w:val="18"/>
                <w:szCs w:val="18"/>
              </w:rPr>
              <w:t xml:space="preserve">Alto</w:t>
            </w:r>
          </w:p>
        </w:tc>
        <w:tc>
          <w:tcPr>
            <w:tcW w:w="4466" w:type="dxa"/>
            <w:shd w:val="clear" w:color="auto" w:fill="EEF3F9"/>
            <w:tcMar>
              <w:top w:w="60" w:type="dxa"/>
              <w:left w:w="90" w:type="dxa"/>
              <w:bottom w:w="60" w:type="dxa"/>
              <w:right w:w="90" w:type="dxa"/>
            </w:tcMar>
            <w:vAlign w:val="center"/>
          </w:tcPr>
          <w:p>
            <w:pPr>
              <w:spacing w:after="0"/>
              <w:jc w:val="center"/>
            </w:pPr>
            <w:r>
              <w:rPr>
                <w:sz w:val="18"/>
                <w:szCs w:val="18"/>
              </w:rPr>
              <w:t xml:space="preserve">de 3 a menos de 4,5</w:t>
            </w:r>
          </w:p>
        </w:tc>
      </w:tr>
      <w:tr>
        <w:tc>
          <w:tcPr>
            <w:tcW w:w="4465" w:type="dxa"/>
            <w:tcMar>
              <w:top w:w="60" w:type="dxa"/>
              <w:left w:w="90" w:type="dxa"/>
              <w:bottom w:w="60" w:type="dxa"/>
              <w:right w:w="90" w:type="dxa"/>
            </w:tcMar>
            <w:vAlign w:val="center"/>
          </w:tcPr>
          <w:p>
            <w:pPr>
              <w:spacing w:after="0"/>
            </w:pPr>
            <w:r>
              <w:rPr>
                <w:b/>
                <w:sz w:val="18"/>
                <w:szCs w:val="18"/>
              </w:rPr>
              <w:t xml:space="preserve">Medio</w:t>
            </w:r>
          </w:p>
        </w:tc>
        <w:tc>
          <w:tcPr>
            <w:tcW w:w="4466" w:type="dxa"/>
            <w:tcMar>
              <w:top w:w="60" w:type="dxa"/>
              <w:left w:w="90" w:type="dxa"/>
              <w:bottom w:w="60" w:type="dxa"/>
              <w:right w:w="90" w:type="dxa"/>
            </w:tcMar>
            <w:vAlign w:val="center"/>
          </w:tcPr>
          <w:p>
            <w:pPr>
              <w:spacing w:after="0"/>
              <w:jc w:val="center"/>
            </w:pPr>
            <w:r>
              <w:rPr>
                <w:sz w:val="18"/>
                <w:szCs w:val="18"/>
              </w:rPr>
              <w:t xml:space="preserve">de 1,5 a menos de 3</w:t>
            </w:r>
          </w:p>
        </w:tc>
      </w:tr>
      <w:tr>
        <w:tc>
          <w:tcPr>
            <w:tcW w:w="4465" w:type="dxa"/>
            <w:shd w:val="clear" w:color="auto" w:fill="EEF3F9"/>
            <w:tcMar>
              <w:top w:w="60" w:type="dxa"/>
              <w:left w:w="90" w:type="dxa"/>
              <w:bottom w:w="60" w:type="dxa"/>
              <w:right w:w="90" w:type="dxa"/>
            </w:tcMar>
            <w:vAlign w:val="center"/>
          </w:tcPr>
          <w:p>
            <w:pPr>
              <w:spacing w:after="0"/>
            </w:pPr>
            <w:r>
              <w:rPr>
                <w:b/>
                <w:sz w:val="18"/>
                <w:szCs w:val="18"/>
              </w:rPr>
              <w:t xml:space="preserve">Bajo</w:t>
            </w:r>
          </w:p>
        </w:tc>
        <w:tc>
          <w:tcPr>
            <w:tcW w:w="4466" w:type="dxa"/>
            <w:shd w:val="clear" w:color="auto" w:fill="EEF3F9"/>
            <w:tcMar>
              <w:top w:w="60" w:type="dxa"/>
              <w:left w:w="90" w:type="dxa"/>
              <w:bottom w:w="60" w:type="dxa"/>
              <w:right w:w="90" w:type="dxa"/>
            </w:tcMar>
            <w:vAlign w:val="center"/>
          </w:tcPr>
          <w:p>
            <w:pPr>
              <w:spacing w:after="0"/>
              <w:jc w:val="center"/>
            </w:pPr>
            <w:r>
              <w:rPr>
                <w:sz w:val="18"/>
                <w:szCs w:val="18"/>
              </w:rPr>
              <w:t xml:space="preserve">de 0,5 a menos de 1,5</w:t>
            </w:r>
          </w:p>
        </w:tc>
      </w:tr>
      <w:tr>
        <w:tc>
          <w:tcPr>
            <w:tcW w:w="4465" w:type="dxa"/>
            <w:tcMar>
              <w:top w:w="60" w:type="dxa"/>
              <w:left w:w="90" w:type="dxa"/>
              <w:bottom w:w="60" w:type="dxa"/>
              <w:right w:w="90" w:type="dxa"/>
            </w:tcMar>
            <w:vAlign w:val="center"/>
          </w:tcPr>
          <w:p>
            <w:pPr>
              <w:spacing w:after="0"/>
            </w:pPr>
            <w:r>
              <w:rPr>
                <w:b/>
                <w:sz w:val="18"/>
                <w:szCs w:val="18"/>
              </w:rPr>
              <w:t xml:space="preserve">Despreciable</w:t>
            </w:r>
          </w:p>
        </w:tc>
        <w:tc>
          <w:tcPr>
            <w:tcW w:w="4466" w:type="dxa"/>
            <w:tcMar>
              <w:top w:w="60" w:type="dxa"/>
              <w:left w:w="90" w:type="dxa"/>
              <w:bottom w:w="60" w:type="dxa"/>
              <w:right w:w="90" w:type="dxa"/>
            </w:tcMar>
            <w:vAlign w:val="center"/>
          </w:tcPr>
          <w:p>
            <w:pPr>
              <w:spacing w:after="0"/>
              <w:jc w:val="center"/>
            </w:pPr>
            <w:r>
              <w:rPr>
                <w:sz w:val="18"/>
                <w:szCs w:val="18"/>
              </w:rPr>
              <w:t xml:space="preserve">menos de 0,5</w:t>
            </w:r>
          </w:p>
        </w:tc>
      </w:tr>
    </w:tbl>
    <w:p>
      <w:pPr>
        <w:spacing w:after="60"/>
      </w:pP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4465"/>
        <w:gridCol w:w="4466"/>
      </w:tblGrid>
      <w:tr>
        <w:trPr>
          <w:tblHeader/>
        </w:trPr>
        <w:tc>
          <w:tcPr>
            <w:tcW w:w="4465"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Nivel de riesgo</w:t>
            </w:r>
          </w:p>
        </w:tc>
        <w:tc>
          <w:tcPr>
            <w:tcW w:w="4466"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Rango (impacto × veces por año)</w:t>
            </w:r>
          </w:p>
        </w:tc>
      </w:tr>
      <w:tr>
        <w:tc>
          <w:tcPr>
            <w:tcW w:w="4465" w:type="dxa"/>
            <w:tcMar>
              <w:top w:w="60" w:type="dxa"/>
              <w:left w:w="90" w:type="dxa"/>
              <w:bottom w:w="60" w:type="dxa"/>
              <w:right w:w="90" w:type="dxa"/>
            </w:tcMar>
            <w:vAlign w:val="center"/>
          </w:tcPr>
          <w:p>
            <w:pPr>
              <w:spacing w:after="0"/>
            </w:pPr>
            <w:r>
              <w:rPr>
                <w:b/>
                <w:sz w:val="18"/>
                <w:szCs w:val="18"/>
              </w:rPr>
              <w:t xml:space="preserve">Crítico</w:t>
            </w:r>
          </w:p>
        </w:tc>
        <w:tc>
          <w:tcPr>
            <w:tcW w:w="4466" w:type="dxa"/>
            <w:tcMar>
              <w:top w:w="60" w:type="dxa"/>
              <w:left w:w="90" w:type="dxa"/>
              <w:bottom w:w="60" w:type="dxa"/>
              <w:right w:w="90" w:type="dxa"/>
            </w:tcMar>
            <w:vAlign w:val="center"/>
          </w:tcPr>
          <w:p>
            <w:pPr>
              <w:spacing w:after="0"/>
              <w:jc w:val="center"/>
            </w:pPr>
            <w:r>
              <w:rPr>
                <w:sz w:val="18"/>
                <w:szCs w:val="18"/>
              </w:rPr>
              <w:t xml:space="preserve">25 o más</w:t>
            </w:r>
          </w:p>
        </w:tc>
      </w:tr>
      <w:tr>
        <w:tc>
          <w:tcPr>
            <w:tcW w:w="4465" w:type="dxa"/>
            <w:shd w:val="clear" w:color="auto" w:fill="EEF3F9"/>
            <w:tcMar>
              <w:top w:w="60" w:type="dxa"/>
              <w:left w:w="90" w:type="dxa"/>
              <w:bottom w:w="60" w:type="dxa"/>
              <w:right w:w="90" w:type="dxa"/>
            </w:tcMar>
            <w:vAlign w:val="center"/>
          </w:tcPr>
          <w:p>
            <w:pPr>
              <w:spacing w:after="0"/>
            </w:pPr>
            <w:r>
              <w:rPr>
                <w:b/>
                <w:sz w:val="18"/>
                <w:szCs w:val="18"/>
              </w:rPr>
              <w:t xml:space="preserve">Alto</w:t>
            </w:r>
          </w:p>
        </w:tc>
        <w:tc>
          <w:tcPr>
            <w:tcW w:w="4466" w:type="dxa"/>
            <w:shd w:val="clear" w:color="auto" w:fill="EEF3F9"/>
            <w:tcMar>
              <w:top w:w="60" w:type="dxa"/>
              <w:left w:w="90" w:type="dxa"/>
              <w:bottom w:w="60" w:type="dxa"/>
              <w:right w:w="90" w:type="dxa"/>
            </w:tcMar>
            <w:vAlign w:val="center"/>
          </w:tcPr>
          <w:p>
            <w:pPr>
              <w:spacing w:after="0"/>
              <w:jc w:val="center"/>
            </w:pPr>
            <w:r>
              <w:rPr>
                <w:sz w:val="18"/>
                <w:szCs w:val="18"/>
              </w:rPr>
              <w:t xml:space="preserve">de 5 a menos de 25</w:t>
            </w:r>
          </w:p>
        </w:tc>
      </w:tr>
      <w:tr>
        <w:tc>
          <w:tcPr>
            <w:tcW w:w="4465" w:type="dxa"/>
            <w:tcMar>
              <w:top w:w="60" w:type="dxa"/>
              <w:left w:w="90" w:type="dxa"/>
              <w:bottom w:w="60" w:type="dxa"/>
              <w:right w:w="90" w:type="dxa"/>
            </w:tcMar>
            <w:vAlign w:val="center"/>
          </w:tcPr>
          <w:p>
            <w:pPr>
              <w:spacing w:after="0"/>
            </w:pPr>
            <w:r>
              <w:rPr>
                <w:b/>
                <w:sz w:val="18"/>
                <w:szCs w:val="18"/>
              </w:rPr>
              <w:t xml:space="preserve">Medio</w:t>
            </w:r>
          </w:p>
        </w:tc>
        <w:tc>
          <w:tcPr>
            <w:tcW w:w="4466" w:type="dxa"/>
            <w:tcMar>
              <w:top w:w="60" w:type="dxa"/>
              <w:left w:w="90" w:type="dxa"/>
              <w:bottom w:w="60" w:type="dxa"/>
              <w:right w:w="90" w:type="dxa"/>
            </w:tcMar>
            <w:vAlign w:val="center"/>
          </w:tcPr>
          <w:p>
            <w:pPr>
              <w:spacing w:after="0"/>
              <w:jc w:val="center"/>
            </w:pPr>
            <w:r>
              <w:rPr>
                <w:sz w:val="18"/>
                <w:szCs w:val="18"/>
              </w:rPr>
              <w:t xml:space="preserve">de 0,5 a menos de 5</w:t>
            </w:r>
          </w:p>
        </w:tc>
      </w:tr>
      <w:tr>
        <w:tc>
          <w:tcPr>
            <w:tcW w:w="4465" w:type="dxa"/>
            <w:shd w:val="clear" w:color="auto" w:fill="EEF3F9"/>
            <w:tcMar>
              <w:top w:w="60" w:type="dxa"/>
              <w:left w:w="90" w:type="dxa"/>
              <w:bottom w:w="60" w:type="dxa"/>
              <w:right w:w="90" w:type="dxa"/>
            </w:tcMar>
            <w:vAlign w:val="center"/>
          </w:tcPr>
          <w:p>
            <w:pPr>
              <w:spacing w:after="0"/>
            </w:pPr>
            <w:r>
              <w:rPr>
                <w:b/>
                <w:sz w:val="18"/>
                <w:szCs w:val="18"/>
              </w:rPr>
              <w:t xml:space="preserve">Bajo</w:t>
            </w:r>
          </w:p>
        </w:tc>
        <w:tc>
          <w:tcPr>
            <w:tcW w:w="4466" w:type="dxa"/>
            <w:shd w:val="clear" w:color="auto" w:fill="EEF3F9"/>
            <w:tcMar>
              <w:top w:w="60" w:type="dxa"/>
              <w:left w:w="90" w:type="dxa"/>
              <w:bottom w:w="60" w:type="dxa"/>
              <w:right w:w="90" w:type="dxa"/>
            </w:tcMar>
            <w:vAlign w:val="center"/>
          </w:tcPr>
          <w:p>
            <w:pPr>
              <w:spacing w:after="0"/>
              <w:jc w:val="center"/>
            </w:pPr>
            <w:r>
              <w:rPr>
                <w:sz w:val="18"/>
                <w:szCs w:val="18"/>
              </w:rPr>
              <w:t xml:space="preserve">menos de 0,5</w:t>
            </w:r>
          </w:p>
        </w:tc>
      </w:tr>
    </w:tbl>
    <w:p>
      <w:pPr>
        <w:pStyle w:val="Ttulo2"/>
        <w:spacing w:before="220" w:after="100"/>
      </w:pPr>
      <w:r>
        <w:t xml:space="preserve">6.6 Matriz de riesgo</w:t>
      </w:r>
    </w:p>
    <w:p>
      <w:pPr>
        <w:spacing w:after="120" w:line="276" w:lineRule="auto"/>
        <w:jc w:val="both"/>
      </w:pPr>
      <w:r>
        <w:rPr>
          <w:sz w:val="21"/>
          <w:szCs w:val="21"/>
        </w:rPr>
        <w:t xml:space="preserve">El nivel de riesgo de cualquier combinación de impacto y frecuencia se lee en esta matriz. Es la misma para el riesgo inherente y para el residual: lo que cambia entre una y otra no es el criterio, sino dónde cae cada riesgo una vez descontada la eficacia de los controles.</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143"/>
        <w:gridCol w:w="1357"/>
        <w:gridCol w:w="1357"/>
        <w:gridCol w:w="1357"/>
        <w:gridCol w:w="1357"/>
        <w:gridCol w:w="1360"/>
      </w:tblGrid>
      <w:tr>
        <w:trPr>
          <w:tblHeader/>
        </w:trPr>
        <w:tc>
          <w:tcPr>
            <w:tcW w:w="2143" w:type="dxa"/>
            <w:shd w:val="clear" w:color="auto" w:fill="2F5496"/>
            <w:tcMar>
              <w:top w:w="60" w:type="dxa"/>
              <w:left w:w="90" w:type="dxa"/>
              <w:bottom w:w="60" w:type="dxa"/>
              <w:right w:w="90" w:type="dxa"/>
            </w:tcMar>
            <w:vAlign w:val="center"/>
          </w:tcPr>
          <w:p>
            <w:pPr>
              <w:spacing w:after="0"/>
              <w:jc w:val="center"/>
            </w:pPr>
            <w:r>
              <w:rPr>
                <w:b/>
                <w:color w:val="FFFFFF"/>
                <w:sz w:val="17"/>
                <w:szCs w:val="17"/>
              </w:rPr>
              <w:t xml:space="preserve">Impacto ↓   Frecuencia →</w:t>
            </w:r>
          </w:p>
        </w:tc>
        <w:tc>
          <w:tcPr>
            <w:tcW w:w="1357" w:type="dxa"/>
            <w:shd w:val="clear" w:color="auto" w:fill="2F5496"/>
            <w:tcMar>
              <w:top w:w="60" w:type="dxa"/>
              <w:left w:w="90" w:type="dxa"/>
              <w:bottom w:w="60" w:type="dxa"/>
              <w:right w:w="90" w:type="dxa"/>
            </w:tcMar>
            <w:vAlign w:val="center"/>
          </w:tcPr>
          <w:p>
            <w:pPr>
              <w:spacing w:after="0"/>
              <w:jc w:val="center"/>
            </w:pPr>
            <w:r>
              <w:rPr>
                <w:b/>
                <w:color w:val="FFFFFF"/>
                <w:sz w:val="17"/>
                <w:szCs w:val="17"/>
              </w:rPr>
              <w:t xml:space="preserve">Muy baja</w:t>
            </w:r>
          </w:p>
        </w:tc>
        <w:tc>
          <w:tcPr>
            <w:tcW w:w="1357" w:type="dxa"/>
            <w:shd w:val="clear" w:color="auto" w:fill="2F5496"/>
            <w:tcMar>
              <w:top w:w="60" w:type="dxa"/>
              <w:left w:w="90" w:type="dxa"/>
              <w:bottom w:w="60" w:type="dxa"/>
              <w:right w:w="90" w:type="dxa"/>
            </w:tcMar>
            <w:vAlign w:val="center"/>
          </w:tcPr>
          <w:p>
            <w:pPr>
              <w:spacing w:after="0"/>
              <w:jc w:val="center"/>
            </w:pPr>
            <w:r>
              <w:rPr>
                <w:b/>
                <w:color w:val="FFFFFF"/>
                <w:sz w:val="17"/>
                <w:szCs w:val="17"/>
              </w:rPr>
              <w:t xml:space="preserve">Baja</w:t>
            </w:r>
          </w:p>
        </w:tc>
        <w:tc>
          <w:tcPr>
            <w:tcW w:w="1357" w:type="dxa"/>
            <w:shd w:val="clear" w:color="auto" w:fill="2F5496"/>
            <w:tcMar>
              <w:top w:w="60" w:type="dxa"/>
              <w:left w:w="90" w:type="dxa"/>
              <w:bottom w:w="60" w:type="dxa"/>
              <w:right w:w="90" w:type="dxa"/>
            </w:tcMar>
            <w:vAlign w:val="center"/>
          </w:tcPr>
          <w:p>
            <w:pPr>
              <w:spacing w:after="0"/>
              <w:jc w:val="center"/>
            </w:pPr>
            <w:r>
              <w:rPr>
                <w:b/>
                <w:color w:val="FFFFFF"/>
                <w:sz w:val="17"/>
                <w:szCs w:val="17"/>
              </w:rPr>
              <w:t xml:space="preserve">Media</w:t>
            </w:r>
          </w:p>
        </w:tc>
        <w:tc>
          <w:tcPr>
            <w:tcW w:w="1357" w:type="dxa"/>
            <w:shd w:val="clear" w:color="auto" w:fill="2F5496"/>
            <w:tcMar>
              <w:top w:w="60" w:type="dxa"/>
              <w:left w:w="90" w:type="dxa"/>
              <w:bottom w:w="60" w:type="dxa"/>
              <w:right w:w="90" w:type="dxa"/>
            </w:tcMar>
            <w:vAlign w:val="center"/>
          </w:tcPr>
          <w:p>
            <w:pPr>
              <w:spacing w:after="0"/>
              <w:jc w:val="center"/>
            </w:pPr>
            <w:r>
              <w:rPr>
                <w:b/>
                <w:color w:val="FFFFFF"/>
                <w:sz w:val="17"/>
                <w:szCs w:val="17"/>
              </w:rPr>
              <w:t xml:space="preserve">Alta</w:t>
            </w:r>
          </w:p>
        </w:tc>
        <w:tc>
          <w:tcPr>
            <w:tcW w:w="1360" w:type="dxa"/>
            <w:shd w:val="clear" w:color="auto" w:fill="2F5496"/>
            <w:tcMar>
              <w:top w:w="60" w:type="dxa"/>
              <w:left w:w="90" w:type="dxa"/>
              <w:bottom w:w="60" w:type="dxa"/>
              <w:right w:w="90" w:type="dxa"/>
            </w:tcMar>
            <w:vAlign w:val="center"/>
          </w:tcPr>
          <w:p>
            <w:pPr>
              <w:spacing w:after="0"/>
              <w:jc w:val="center"/>
            </w:pPr>
            <w:r>
              <w:rPr>
                <w:b/>
                <w:color w:val="FFFFFF"/>
                <w:sz w:val="17"/>
                <w:szCs w:val="17"/>
              </w:rPr>
              <w:t xml:space="preserve">Muy alta</w:t>
            </w:r>
          </w:p>
        </w:tc>
      </w:tr>
      <w:tr>
        <w:tc>
          <w:tcPr>
            <w:tcW w:w="2143" w:type="dxa"/>
            <w:shd w:val="clear" w:color="auto" w:fill="D9E2F3"/>
            <w:tcMar>
              <w:top w:w="60" w:type="dxa"/>
              <w:left w:w="90" w:type="dxa"/>
              <w:bottom w:w="60" w:type="dxa"/>
              <w:right w:w="90" w:type="dxa"/>
            </w:tcMar>
            <w:vAlign w:val="center"/>
          </w:tcPr>
          <w:p>
            <w:pPr>
              <w:spacing w:after="0"/>
            </w:pPr>
            <w:r>
              <w:rPr>
                <w:b/>
                <w:sz w:val="17"/>
                <w:szCs w:val="17"/>
              </w:rPr>
              <w:t xml:space="preserve">Muy alto</w:t>
            </w:r>
          </w:p>
        </w:tc>
        <w:tc>
          <w:tcPr>
            <w:tcW w:w="1357" w:type="dxa"/>
            <w:shd w:val="clear" w:color="auto" w:fill="C6E0B4"/>
            <w:tcMar>
              <w:top w:w="60" w:type="dxa"/>
              <w:left w:w="90" w:type="dxa"/>
              <w:bottom w:w="60" w:type="dxa"/>
              <w:right w:w="90" w:type="dxa"/>
            </w:tcMar>
            <w:vAlign w:val="center"/>
          </w:tcPr>
          <w:p>
            <w:pPr>
              <w:spacing w:after="0"/>
              <w:jc w:val="center"/>
            </w:pPr>
            <w:r>
              <w:rPr>
                <w:sz w:val="17"/>
                <w:szCs w:val="17"/>
              </w:rPr>
              <w:t xml:space="preserve">Bajo</w:t>
            </w:r>
          </w:p>
        </w:tc>
        <w:tc>
          <w:tcPr>
            <w:tcW w:w="1357" w:type="dxa"/>
            <w:shd w:val="clear" w:color="auto" w:fill="C6E0B4"/>
            <w:tcMar>
              <w:top w:w="60" w:type="dxa"/>
              <w:left w:w="90" w:type="dxa"/>
              <w:bottom w:w="60" w:type="dxa"/>
              <w:right w:w="90" w:type="dxa"/>
            </w:tcMar>
            <w:vAlign w:val="center"/>
          </w:tcPr>
          <w:p>
            <w:pPr>
              <w:spacing w:after="0"/>
              <w:jc w:val="center"/>
            </w:pPr>
            <w:r>
              <w:rPr>
                <w:sz w:val="17"/>
                <w:szCs w:val="17"/>
              </w:rPr>
              <w:t xml:space="preserve">Bajo</w:t>
            </w:r>
          </w:p>
        </w:tc>
        <w:tc>
          <w:tcPr>
            <w:tcW w:w="1357" w:type="dxa"/>
            <w:shd w:val="clear" w:color="auto" w:fill="FFD966"/>
            <w:tcMar>
              <w:top w:w="60" w:type="dxa"/>
              <w:left w:w="90" w:type="dxa"/>
              <w:bottom w:w="60" w:type="dxa"/>
              <w:right w:w="90" w:type="dxa"/>
            </w:tcMar>
            <w:vAlign w:val="center"/>
          </w:tcPr>
          <w:p>
            <w:pPr>
              <w:spacing w:after="0"/>
              <w:jc w:val="center"/>
            </w:pPr>
            <w:r>
              <w:rPr>
                <w:sz w:val="17"/>
                <w:szCs w:val="17"/>
              </w:rPr>
              <w:t xml:space="preserve">Medio</w:t>
            </w:r>
          </w:p>
        </w:tc>
        <w:tc>
          <w:tcPr>
            <w:tcW w:w="1357" w:type="dxa"/>
            <w:shd w:val="clear" w:color="auto" w:fill="FF5B5B"/>
            <w:tcMar>
              <w:top w:w="60" w:type="dxa"/>
              <w:left w:w="90" w:type="dxa"/>
              <w:bottom w:w="60" w:type="dxa"/>
              <w:right w:w="90" w:type="dxa"/>
            </w:tcMar>
            <w:vAlign w:val="center"/>
          </w:tcPr>
          <w:p>
            <w:pPr>
              <w:spacing w:after="0"/>
              <w:jc w:val="center"/>
            </w:pPr>
            <w:r>
              <w:rPr>
                <w:sz w:val="17"/>
                <w:szCs w:val="17"/>
              </w:rPr>
              <w:t xml:space="preserve">Crítico</w:t>
            </w:r>
          </w:p>
        </w:tc>
        <w:tc>
          <w:tcPr>
            <w:tcW w:w="1360" w:type="dxa"/>
            <w:shd w:val="clear" w:color="auto" w:fill="FF5B5B"/>
            <w:tcMar>
              <w:top w:w="60" w:type="dxa"/>
              <w:left w:w="90" w:type="dxa"/>
              <w:bottom w:w="60" w:type="dxa"/>
              <w:right w:w="90" w:type="dxa"/>
            </w:tcMar>
            <w:vAlign w:val="center"/>
          </w:tcPr>
          <w:p>
            <w:pPr>
              <w:spacing w:after="0"/>
              <w:jc w:val="center"/>
            </w:pPr>
            <w:r>
              <w:rPr>
                <w:sz w:val="17"/>
                <w:szCs w:val="17"/>
              </w:rPr>
              <w:t xml:space="preserve">Crítico</w:t>
            </w:r>
          </w:p>
        </w:tc>
      </w:tr>
      <w:tr>
        <w:tc>
          <w:tcPr>
            <w:tcW w:w="2143" w:type="dxa"/>
            <w:shd w:val="clear" w:color="auto" w:fill="D9E2F3"/>
            <w:tcMar>
              <w:top w:w="60" w:type="dxa"/>
              <w:left w:w="90" w:type="dxa"/>
              <w:bottom w:w="60" w:type="dxa"/>
              <w:right w:w="90" w:type="dxa"/>
            </w:tcMar>
            <w:vAlign w:val="center"/>
          </w:tcPr>
          <w:p>
            <w:pPr>
              <w:spacing w:after="0"/>
            </w:pPr>
            <w:r>
              <w:rPr>
                <w:b/>
                <w:sz w:val="17"/>
                <w:szCs w:val="17"/>
              </w:rPr>
              <w:t xml:space="preserve">Alto</w:t>
            </w:r>
          </w:p>
        </w:tc>
        <w:tc>
          <w:tcPr>
            <w:tcW w:w="1357" w:type="dxa"/>
            <w:shd w:val="clear" w:color="auto" w:fill="C6E0B4"/>
            <w:tcMar>
              <w:top w:w="60" w:type="dxa"/>
              <w:left w:w="90" w:type="dxa"/>
              <w:bottom w:w="60" w:type="dxa"/>
              <w:right w:w="90" w:type="dxa"/>
            </w:tcMar>
            <w:vAlign w:val="center"/>
          </w:tcPr>
          <w:p>
            <w:pPr>
              <w:spacing w:after="0"/>
              <w:jc w:val="center"/>
            </w:pPr>
            <w:r>
              <w:rPr>
                <w:sz w:val="17"/>
                <w:szCs w:val="17"/>
              </w:rPr>
              <w:t xml:space="preserve">Bajo</w:t>
            </w:r>
          </w:p>
        </w:tc>
        <w:tc>
          <w:tcPr>
            <w:tcW w:w="1357" w:type="dxa"/>
            <w:shd w:val="clear" w:color="auto" w:fill="C6E0B4"/>
            <w:tcMar>
              <w:top w:w="60" w:type="dxa"/>
              <w:left w:w="90" w:type="dxa"/>
              <w:bottom w:w="60" w:type="dxa"/>
              <w:right w:w="90" w:type="dxa"/>
            </w:tcMar>
            <w:vAlign w:val="center"/>
          </w:tcPr>
          <w:p>
            <w:pPr>
              <w:spacing w:after="0"/>
              <w:jc w:val="center"/>
            </w:pPr>
            <w:r>
              <w:rPr>
                <w:sz w:val="17"/>
                <w:szCs w:val="17"/>
              </w:rPr>
              <w:t xml:space="preserve">Bajo</w:t>
            </w:r>
          </w:p>
        </w:tc>
        <w:tc>
          <w:tcPr>
            <w:tcW w:w="1357" w:type="dxa"/>
            <w:shd w:val="clear" w:color="auto" w:fill="FFD966"/>
            <w:tcMar>
              <w:top w:w="60" w:type="dxa"/>
              <w:left w:w="90" w:type="dxa"/>
              <w:bottom w:w="60" w:type="dxa"/>
              <w:right w:w="90" w:type="dxa"/>
            </w:tcMar>
            <w:vAlign w:val="center"/>
          </w:tcPr>
          <w:p>
            <w:pPr>
              <w:spacing w:after="0"/>
              <w:jc w:val="center"/>
            </w:pPr>
            <w:r>
              <w:rPr>
                <w:sz w:val="17"/>
                <w:szCs w:val="17"/>
              </w:rPr>
              <w:t xml:space="preserve">Medio</w:t>
            </w:r>
          </w:p>
        </w:tc>
        <w:tc>
          <w:tcPr>
            <w:tcW w:w="1357" w:type="dxa"/>
            <w:shd w:val="clear" w:color="auto" w:fill="FF5B5B"/>
            <w:tcMar>
              <w:top w:w="60" w:type="dxa"/>
              <w:left w:w="90" w:type="dxa"/>
              <w:bottom w:w="60" w:type="dxa"/>
              <w:right w:w="90" w:type="dxa"/>
            </w:tcMar>
            <w:vAlign w:val="center"/>
          </w:tcPr>
          <w:p>
            <w:pPr>
              <w:spacing w:after="0"/>
              <w:jc w:val="center"/>
            </w:pPr>
            <w:r>
              <w:rPr>
                <w:sz w:val="17"/>
                <w:szCs w:val="17"/>
              </w:rPr>
              <w:t xml:space="preserve">Crítico</w:t>
            </w:r>
          </w:p>
        </w:tc>
        <w:tc>
          <w:tcPr>
            <w:tcW w:w="1360" w:type="dxa"/>
            <w:shd w:val="clear" w:color="auto" w:fill="FF5B5B"/>
            <w:tcMar>
              <w:top w:w="60" w:type="dxa"/>
              <w:left w:w="90" w:type="dxa"/>
              <w:bottom w:w="60" w:type="dxa"/>
              <w:right w:w="90" w:type="dxa"/>
            </w:tcMar>
            <w:vAlign w:val="center"/>
          </w:tcPr>
          <w:p>
            <w:pPr>
              <w:spacing w:after="0"/>
              <w:jc w:val="center"/>
            </w:pPr>
            <w:r>
              <w:rPr>
                <w:sz w:val="17"/>
                <w:szCs w:val="17"/>
              </w:rPr>
              <w:t xml:space="preserve">Crítico</w:t>
            </w:r>
          </w:p>
        </w:tc>
      </w:tr>
      <w:tr>
        <w:tc>
          <w:tcPr>
            <w:tcW w:w="2143" w:type="dxa"/>
            <w:shd w:val="clear" w:color="auto" w:fill="D9E2F3"/>
            <w:tcMar>
              <w:top w:w="60" w:type="dxa"/>
              <w:left w:w="90" w:type="dxa"/>
              <w:bottom w:w="60" w:type="dxa"/>
              <w:right w:w="90" w:type="dxa"/>
            </w:tcMar>
            <w:vAlign w:val="center"/>
          </w:tcPr>
          <w:p>
            <w:pPr>
              <w:spacing w:after="0"/>
            </w:pPr>
            <w:r>
              <w:rPr>
                <w:b/>
                <w:sz w:val="17"/>
                <w:szCs w:val="17"/>
              </w:rPr>
              <w:t xml:space="preserve">Medio</w:t>
            </w:r>
          </w:p>
        </w:tc>
        <w:tc>
          <w:tcPr>
            <w:tcW w:w="1357" w:type="dxa"/>
            <w:shd w:val="clear" w:color="auto" w:fill="C6E0B4"/>
            <w:tcMar>
              <w:top w:w="60" w:type="dxa"/>
              <w:left w:w="90" w:type="dxa"/>
              <w:bottom w:w="60" w:type="dxa"/>
              <w:right w:w="90" w:type="dxa"/>
            </w:tcMar>
            <w:vAlign w:val="center"/>
          </w:tcPr>
          <w:p>
            <w:pPr>
              <w:spacing w:after="0"/>
              <w:jc w:val="center"/>
            </w:pPr>
            <w:r>
              <w:rPr>
                <w:sz w:val="17"/>
                <w:szCs w:val="17"/>
              </w:rPr>
              <w:t xml:space="preserve">Bajo</w:t>
            </w:r>
          </w:p>
        </w:tc>
        <w:tc>
          <w:tcPr>
            <w:tcW w:w="1357" w:type="dxa"/>
            <w:shd w:val="clear" w:color="auto" w:fill="C6E0B4"/>
            <w:tcMar>
              <w:top w:w="60" w:type="dxa"/>
              <w:left w:w="90" w:type="dxa"/>
              <w:bottom w:w="60" w:type="dxa"/>
              <w:right w:w="90" w:type="dxa"/>
            </w:tcMar>
            <w:vAlign w:val="center"/>
          </w:tcPr>
          <w:p>
            <w:pPr>
              <w:spacing w:after="0"/>
              <w:jc w:val="center"/>
            </w:pPr>
            <w:r>
              <w:rPr>
                <w:sz w:val="17"/>
                <w:szCs w:val="17"/>
              </w:rPr>
              <w:t xml:space="preserve">Bajo</w:t>
            </w:r>
          </w:p>
        </w:tc>
        <w:tc>
          <w:tcPr>
            <w:tcW w:w="1357" w:type="dxa"/>
            <w:shd w:val="clear" w:color="auto" w:fill="FFD966"/>
            <w:tcMar>
              <w:top w:w="60" w:type="dxa"/>
              <w:left w:w="90" w:type="dxa"/>
              <w:bottom w:w="60" w:type="dxa"/>
              <w:right w:w="90" w:type="dxa"/>
            </w:tcMar>
            <w:vAlign w:val="center"/>
          </w:tcPr>
          <w:p>
            <w:pPr>
              <w:spacing w:after="0"/>
              <w:jc w:val="center"/>
            </w:pPr>
            <w:r>
              <w:rPr>
                <w:sz w:val="17"/>
                <w:szCs w:val="17"/>
              </w:rPr>
              <w:t xml:space="preserve">Medio</w:t>
            </w:r>
          </w:p>
        </w:tc>
        <w:tc>
          <w:tcPr>
            <w:tcW w:w="1357" w:type="dxa"/>
            <w:shd w:val="clear" w:color="auto" w:fill="F4B183"/>
            <w:tcMar>
              <w:top w:w="60" w:type="dxa"/>
              <w:left w:w="90" w:type="dxa"/>
              <w:bottom w:w="60" w:type="dxa"/>
              <w:right w:w="90" w:type="dxa"/>
            </w:tcMar>
            <w:vAlign w:val="center"/>
          </w:tcPr>
          <w:p>
            <w:pPr>
              <w:spacing w:after="0"/>
              <w:jc w:val="center"/>
            </w:pPr>
            <w:r>
              <w:rPr>
                <w:sz w:val="17"/>
                <w:szCs w:val="17"/>
              </w:rPr>
              <w:t xml:space="preserve">Alto</w:t>
            </w:r>
          </w:p>
        </w:tc>
        <w:tc>
          <w:tcPr>
            <w:tcW w:w="1360" w:type="dxa"/>
            <w:shd w:val="clear" w:color="auto" w:fill="FF5B5B"/>
            <w:tcMar>
              <w:top w:w="60" w:type="dxa"/>
              <w:left w:w="90" w:type="dxa"/>
              <w:bottom w:w="60" w:type="dxa"/>
              <w:right w:w="90" w:type="dxa"/>
            </w:tcMar>
            <w:vAlign w:val="center"/>
          </w:tcPr>
          <w:p>
            <w:pPr>
              <w:spacing w:after="0"/>
              <w:jc w:val="center"/>
            </w:pPr>
            <w:r>
              <w:rPr>
                <w:sz w:val="17"/>
                <w:szCs w:val="17"/>
              </w:rPr>
              <w:t xml:space="preserve">Crítico</w:t>
            </w:r>
          </w:p>
        </w:tc>
      </w:tr>
      <w:tr>
        <w:tc>
          <w:tcPr>
            <w:tcW w:w="2143" w:type="dxa"/>
            <w:shd w:val="clear" w:color="auto" w:fill="D9E2F3"/>
            <w:tcMar>
              <w:top w:w="60" w:type="dxa"/>
              <w:left w:w="90" w:type="dxa"/>
              <w:bottom w:w="60" w:type="dxa"/>
              <w:right w:w="90" w:type="dxa"/>
            </w:tcMar>
            <w:vAlign w:val="center"/>
          </w:tcPr>
          <w:p>
            <w:pPr>
              <w:spacing w:after="0"/>
            </w:pPr>
            <w:r>
              <w:rPr>
                <w:b/>
                <w:sz w:val="17"/>
                <w:szCs w:val="17"/>
              </w:rPr>
              <w:t xml:space="preserve">Bajo</w:t>
            </w:r>
          </w:p>
        </w:tc>
        <w:tc>
          <w:tcPr>
            <w:tcW w:w="1357" w:type="dxa"/>
            <w:shd w:val="clear" w:color="auto" w:fill="C6E0B4"/>
            <w:tcMar>
              <w:top w:w="60" w:type="dxa"/>
              <w:left w:w="90" w:type="dxa"/>
              <w:bottom w:w="60" w:type="dxa"/>
              <w:right w:w="90" w:type="dxa"/>
            </w:tcMar>
            <w:vAlign w:val="center"/>
          </w:tcPr>
          <w:p>
            <w:pPr>
              <w:spacing w:after="0"/>
              <w:jc w:val="center"/>
            </w:pPr>
            <w:r>
              <w:rPr>
                <w:sz w:val="17"/>
                <w:szCs w:val="17"/>
              </w:rPr>
              <w:t xml:space="preserve">Bajo</w:t>
            </w:r>
          </w:p>
        </w:tc>
        <w:tc>
          <w:tcPr>
            <w:tcW w:w="1357" w:type="dxa"/>
            <w:shd w:val="clear" w:color="auto" w:fill="C6E0B4"/>
            <w:tcMar>
              <w:top w:w="60" w:type="dxa"/>
              <w:left w:w="90" w:type="dxa"/>
              <w:bottom w:w="60" w:type="dxa"/>
              <w:right w:w="90" w:type="dxa"/>
            </w:tcMar>
            <w:vAlign w:val="center"/>
          </w:tcPr>
          <w:p>
            <w:pPr>
              <w:spacing w:after="0"/>
              <w:jc w:val="center"/>
            </w:pPr>
            <w:r>
              <w:rPr>
                <w:sz w:val="17"/>
                <w:szCs w:val="17"/>
              </w:rPr>
              <w:t xml:space="preserve">Bajo</w:t>
            </w:r>
          </w:p>
        </w:tc>
        <w:tc>
          <w:tcPr>
            <w:tcW w:w="1357" w:type="dxa"/>
            <w:shd w:val="clear" w:color="auto" w:fill="FFD966"/>
            <w:tcMar>
              <w:top w:w="60" w:type="dxa"/>
              <w:left w:w="90" w:type="dxa"/>
              <w:bottom w:w="60" w:type="dxa"/>
              <w:right w:w="90" w:type="dxa"/>
            </w:tcMar>
            <w:vAlign w:val="center"/>
          </w:tcPr>
          <w:p>
            <w:pPr>
              <w:spacing w:after="0"/>
              <w:jc w:val="center"/>
            </w:pPr>
            <w:r>
              <w:rPr>
                <w:sz w:val="17"/>
                <w:szCs w:val="17"/>
              </w:rPr>
              <w:t xml:space="preserve">Medio</w:t>
            </w:r>
          </w:p>
        </w:tc>
        <w:tc>
          <w:tcPr>
            <w:tcW w:w="1357" w:type="dxa"/>
            <w:shd w:val="clear" w:color="auto" w:fill="F4B183"/>
            <w:tcMar>
              <w:top w:w="60" w:type="dxa"/>
              <w:left w:w="90" w:type="dxa"/>
              <w:bottom w:w="60" w:type="dxa"/>
              <w:right w:w="90" w:type="dxa"/>
            </w:tcMar>
            <w:vAlign w:val="center"/>
          </w:tcPr>
          <w:p>
            <w:pPr>
              <w:spacing w:after="0"/>
              <w:jc w:val="center"/>
            </w:pPr>
            <w:r>
              <w:rPr>
                <w:sz w:val="17"/>
                <w:szCs w:val="17"/>
              </w:rPr>
              <w:t xml:space="preserve">Alto</w:t>
            </w:r>
          </w:p>
        </w:tc>
        <w:tc>
          <w:tcPr>
            <w:tcW w:w="1360" w:type="dxa"/>
            <w:shd w:val="clear" w:color="auto" w:fill="FF5B5B"/>
            <w:tcMar>
              <w:top w:w="60" w:type="dxa"/>
              <w:left w:w="90" w:type="dxa"/>
              <w:bottom w:w="60" w:type="dxa"/>
              <w:right w:w="90" w:type="dxa"/>
            </w:tcMar>
            <w:vAlign w:val="center"/>
          </w:tcPr>
          <w:p>
            <w:pPr>
              <w:spacing w:after="0"/>
              <w:jc w:val="center"/>
            </w:pPr>
            <w:r>
              <w:rPr>
                <w:sz w:val="17"/>
                <w:szCs w:val="17"/>
              </w:rPr>
              <w:t xml:space="preserve">Crítico</w:t>
            </w:r>
          </w:p>
        </w:tc>
      </w:tr>
      <w:tr>
        <w:tc>
          <w:tcPr>
            <w:tcW w:w="2143" w:type="dxa"/>
            <w:shd w:val="clear" w:color="auto" w:fill="D9E2F3"/>
            <w:tcMar>
              <w:top w:w="60" w:type="dxa"/>
              <w:left w:w="90" w:type="dxa"/>
              <w:bottom w:w="60" w:type="dxa"/>
              <w:right w:w="90" w:type="dxa"/>
            </w:tcMar>
            <w:vAlign w:val="center"/>
          </w:tcPr>
          <w:p>
            <w:pPr>
              <w:spacing w:after="0"/>
            </w:pPr>
            <w:r>
              <w:rPr>
                <w:b/>
                <w:sz w:val="17"/>
                <w:szCs w:val="17"/>
              </w:rPr>
              <w:t xml:space="preserve">Despreciable</w:t>
            </w:r>
          </w:p>
        </w:tc>
        <w:tc>
          <w:tcPr>
            <w:tcW w:w="1357" w:type="dxa"/>
            <w:shd w:val="clear" w:color="auto" w:fill="C6E0B4"/>
            <w:tcMar>
              <w:top w:w="60" w:type="dxa"/>
              <w:left w:w="90" w:type="dxa"/>
              <w:bottom w:w="60" w:type="dxa"/>
              <w:right w:w="90" w:type="dxa"/>
            </w:tcMar>
            <w:vAlign w:val="center"/>
          </w:tcPr>
          <w:p>
            <w:pPr>
              <w:spacing w:after="0"/>
              <w:jc w:val="center"/>
            </w:pPr>
            <w:r>
              <w:rPr>
                <w:sz w:val="17"/>
                <w:szCs w:val="17"/>
              </w:rPr>
              <w:t xml:space="preserve">Bajo</w:t>
            </w:r>
          </w:p>
        </w:tc>
        <w:tc>
          <w:tcPr>
            <w:tcW w:w="1357" w:type="dxa"/>
            <w:shd w:val="clear" w:color="auto" w:fill="C6E0B4"/>
            <w:tcMar>
              <w:top w:w="60" w:type="dxa"/>
              <w:left w:w="90" w:type="dxa"/>
              <w:bottom w:w="60" w:type="dxa"/>
              <w:right w:w="90" w:type="dxa"/>
            </w:tcMar>
            <w:vAlign w:val="center"/>
          </w:tcPr>
          <w:p>
            <w:pPr>
              <w:spacing w:after="0"/>
              <w:jc w:val="center"/>
            </w:pPr>
            <w:r>
              <w:rPr>
                <w:sz w:val="17"/>
                <w:szCs w:val="17"/>
              </w:rPr>
              <w:t xml:space="preserve">Bajo</w:t>
            </w:r>
          </w:p>
        </w:tc>
        <w:tc>
          <w:tcPr>
            <w:tcW w:w="1357" w:type="dxa"/>
            <w:shd w:val="clear" w:color="auto" w:fill="C6E0B4"/>
            <w:tcMar>
              <w:top w:w="60" w:type="dxa"/>
              <w:left w:w="90" w:type="dxa"/>
              <w:bottom w:w="60" w:type="dxa"/>
              <w:right w:w="90" w:type="dxa"/>
            </w:tcMar>
            <w:vAlign w:val="center"/>
          </w:tcPr>
          <w:p>
            <w:pPr>
              <w:spacing w:after="0"/>
              <w:jc w:val="center"/>
            </w:pPr>
            <w:r>
              <w:rPr>
                <w:sz w:val="17"/>
                <w:szCs w:val="17"/>
              </w:rPr>
              <w:t xml:space="preserve">Bajo</w:t>
            </w:r>
          </w:p>
        </w:tc>
        <w:tc>
          <w:tcPr>
            <w:tcW w:w="1357" w:type="dxa"/>
            <w:shd w:val="clear" w:color="auto" w:fill="FFD966"/>
            <w:tcMar>
              <w:top w:w="60" w:type="dxa"/>
              <w:left w:w="90" w:type="dxa"/>
              <w:bottom w:w="60" w:type="dxa"/>
              <w:right w:w="90" w:type="dxa"/>
            </w:tcMar>
            <w:vAlign w:val="center"/>
          </w:tcPr>
          <w:p>
            <w:pPr>
              <w:spacing w:after="0"/>
              <w:jc w:val="center"/>
            </w:pPr>
            <w:r>
              <w:rPr>
                <w:sz w:val="17"/>
                <w:szCs w:val="17"/>
              </w:rPr>
              <w:t xml:space="preserve">Medio</w:t>
            </w:r>
          </w:p>
        </w:tc>
        <w:tc>
          <w:tcPr>
            <w:tcW w:w="1360" w:type="dxa"/>
            <w:shd w:val="clear" w:color="auto" w:fill="FF5B5B"/>
            <w:tcMar>
              <w:top w:w="60" w:type="dxa"/>
              <w:left w:w="90" w:type="dxa"/>
              <w:bottom w:w="60" w:type="dxa"/>
              <w:right w:w="90" w:type="dxa"/>
            </w:tcMar>
            <w:vAlign w:val="center"/>
          </w:tcPr>
          <w:p>
            <w:pPr>
              <w:spacing w:after="0"/>
              <w:jc w:val="center"/>
            </w:pPr>
            <w:r>
              <w:rPr>
                <w:sz w:val="17"/>
                <w:szCs w:val="17"/>
              </w:rPr>
              <w:t xml:space="preserve">Crítico</w:t>
            </w:r>
          </w:p>
        </w:tc>
      </w:tr>
    </w:tbl>
    <w:p>
      <w:pPr>
        <w:spacing w:after="60"/>
      </w:pPr>
    </w:p>
    <w:p>
      <w:pPr>
        <w:spacing w:after="160"/>
        <w:jc w:val="both"/>
      </w:pPr>
      <w:r>
        <w:rPr>
          <w:i/>
          <w:color w:val="595959"/>
          <w:sz w:val="18"/>
          <w:szCs w:val="18"/>
        </w:rPr>
        <w:t xml:space="preserve">Conviene detenerse en una consecuencia que suele sorprender: un impacto Bajo que se materializa todos los meses produce más daño anual que un impacto Muy alto que ocurre una vez cada cien años. Es correcto, y es justamente lo que una matriz cualitativa de cinco por cinco oculta.</w:t>
      </w:r>
    </w:p>
    <w:p>
      <w:pPr>
        <w:spacing w:after="120" w:line="276" w:lineRule="auto"/>
        <w:jc w:val="both"/>
      </w:pPr>
      <w:r>
        <w:rPr>
          <w:sz w:val="21"/>
          <w:szCs w:val="21"/>
        </w:rPr>
        <w:t xml:space="preserve">La herramienta mantiene las dos matrices pobladas y en vivo en la hoja «3. Matrices de Riesgo»: la inherente cuenta los riesgos por nivel de impacto y frecuencia antes de los controles, y la residual los cuenta ya con la frecuencia reducida. Mientras la madurez de todos los controles esté en «L0 — Inexistente», las dos matrices son idénticas: no es un error del cálculo, es el punto de partida honesto de una organización que aún no ha valorado la eficacia real de sus controles.</w:t>
      </w:r>
    </w:p>
    <w:p>
      <w:pPr>
        <w:pStyle w:val="Ttulo2"/>
        <w:spacing w:before="220" w:after="100"/>
      </w:pPr>
      <w:r>
        <w:t xml:space="preserve">6.7 Zonas de riesgo</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679"/>
        <w:gridCol w:w="6252"/>
      </w:tblGrid>
      <w:tr>
        <w:trPr>
          <w:tblHeader/>
        </w:trPr>
        <w:tc>
          <w:tcPr>
            <w:tcW w:w="2679"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Zona</w:t>
            </w:r>
          </w:p>
        </w:tc>
        <w:tc>
          <w:tcPr>
            <w:tcW w:w="6252"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Criterio</w:t>
            </w:r>
          </w:p>
        </w:tc>
      </w:tr>
      <w:tr>
        <w:tc>
          <w:tcPr>
            <w:tcW w:w="2679" w:type="dxa"/>
            <w:tcMar>
              <w:top w:w="60" w:type="dxa"/>
              <w:left w:w="90" w:type="dxa"/>
              <w:bottom w:w="60" w:type="dxa"/>
              <w:right w:w="90" w:type="dxa"/>
            </w:tcMar>
            <w:vAlign w:val="center"/>
          </w:tcPr>
          <w:p>
            <w:pPr>
              <w:spacing w:after="0"/>
            </w:pPr>
            <w:r>
              <w:rPr>
                <w:b/>
                <w:sz w:val="18"/>
                <w:szCs w:val="18"/>
              </w:rPr>
              <w:t xml:space="preserve">Zona 1 — Crítica</w:t>
            </w:r>
          </w:p>
        </w:tc>
        <w:tc>
          <w:tcPr>
            <w:tcW w:w="6252" w:type="dxa"/>
            <w:tcMar>
              <w:top w:w="60" w:type="dxa"/>
              <w:left w:w="90" w:type="dxa"/>
              <w:bottom w:w="60" w:type="dxa"/>
              <w:right w:w="90" w:type="dxa"/>
            </w:tcMar>
            <w:vAlign w:val="center"/>
          </w:tcPr>
          <w:p>
            <w:pPr>
              <w:spacing w:after="0"/>
            </w:pPr>
            <w:r>
              <w:rPr>
                <w:sz w:val="18"/>
                <w:szCs w:val="18"/>
              </w:rPr>
              <w:t xml:space="preserve">Impacto alto y ocurre al menos una vez al año</w:t>
            </w:r>
          </w:p>
        </w:tc>
      </w:tr>
      <w:tr>
        <w:tc>
          <w:tcPr>
            <w:tcW w:w="2679" w:type="dxa"/>
            <w:shd w:val="clear" w:color="auto" w:fill="EEF3F9"/>
            <w:tcMar>
              <w:top w:w="60" w:type="dxa"/>
              <w:left w:w="90" w:type="dxa"/>
              <w:bottom w:w="60" w:type="dxa"/>
              <w:right w:w="90" w:type="dxa"/>
            </w:tcMar>
            <w:vAlign w:val="center"/>
          </w:tcPr>
          <w:p>
            <w:pPr>
              <w:spacing w:after="0"/>
            </w:pPr>
            <w:r>
              <w:rPr>
                <w:b/>
                <w:sz w:val="18"/>
                <w:szCs w:val="18"/>
              </w:rPr>
              <w:t xml:space="preserve">Zona 2 — Atención</w:t>
            </w:r>
          </w:p>
        </w:tc>
        <w:tc>
          <w:tcPr>
            <w:tcW w:w="6252" w:type="dxa"/>
            <w:shd w:val="clear" w:color="auto" w:fill="EEF3F9"/>
            <w:tcMar>
              <w:top w:w="60" w:type="dxa"/>
              <w:left w:w="90" w:type="dxa"/>
              <w:bottom w:w="60" w:type="dxa"/>
              <w:right w:w="90" w:type="dxa"/>
            </w:tcMar>
            <w:vAlign w:val="center"/>
          </w:tcPr>
          <w:p>
            <w:pPr>
              <w:spacing w:after="0"/>
            </w:pPr>
            <w:r>
              <w:rPr>
                <w:sz w:val="18"/>
                <w:szCs w:val="18"/>
              </w:rPr>
              <w:t xml:space="preserve">Riesgo intermedio</w:t>
            </w:r>
          </w:p>
        </w:tc>
      </w:tr>
      <w:tr>
        <w:tc>
          <w:tcPr>
            <w:tcW w:w="2679" w:type="dxa"/>
            <w:tcMar>
              <w:top w:w="60" w:type="dxa"/>
              <w:left w:w="90" w:type="dxa"/>
              <w:bottom w:w="60" w:type="dxa"/>
              <w:right w:w="90" w:type="dxa"/>
            </w:tcMar>
            <w:vAlign w:val="center"/>
          </w:tcPr>
          <w:p>
            <w:pPr>
              <w:spacing w:after="0"/>
            </w:pPr>
            <w:r>
              <w:rPr>
                <w:b/>
                <w:sz w:val="18"/>
                <w:szCs w:val="18"/>
              </w:rPr>
              <w:t xml:space="preserve">Zona 3 — Asumible</w:t>
            </w:r>
          </w:p>
        </w:tc>
        <w:tc>
          <w:tcPr>
            <w:tcW w:w="6252" w:type="dxa"/>
            <w:tcMar>
              <w:top w:w="60" w:type="dxa"/>
              <w:left w:w="90" w:type="dxa"/>
              <w:bottom w:w="60" w:type="dxa"/>
              <w:right w:w="90" w:type="dxa"/>
            </w:tcMar>
            <w:vAlign w:val="center"/>
          </w:tcPr>
          <w:p>
            <w:pPr>
              <w:spacing w:after="0"/>
            </w:pPr>
            <w:r>
              <w:rPr>
                <w:sz w:val="18"/>
                <w:szCs w:val="18"/>
              </w:rPr>
              <w:t xml:space="preserve">Impacto bajo y muy poco frecuente</w:t>
            </w:r>
          </w:p>
        </w:tc>
      </w:tr>
      <w:tr>
        <w:tc>
          <w:tcPr>
            <w:tcW w:w="2679" w:type="dxa"/>
            <w:shd w:val="clear" w:color="auto" w:fill="EEF3F9"/>
            <w:tcMar>
              <w:top w:w="60" w:type="dxa"/>
              <w:left w:w="90" w:type="dxa"/>
              <w:bottom w:w="60" w:type="dxa"/>
              <w:right w:w="90" w:type="dxa"/>
            </w:tcMar>
            <w:vAlign w:val="center"/>
          </w:tcPr>
          <w:p>
            <w:pPr>
              <w:spacing w:after="0"/>
            </w:pPr>
            <w:r>
              <w:rPr>
                <w:b/>
                <w:sz w:val="18"/>
                <w:szCs w:val="18"/>
              </w:rPr>
              <w:t xml:space="preserve">Zona 4 — Catastrófica poco probable</w:t>
            </w:r>
          </w:p>
        </w:tc>
        <w:tc>
          <w:tcPr>
            <w:tcW w:w="6252" w:type="dxa"/>
            <w:shd w:val="clear" w:color="auto" w:fill="EEF3F9"/>
            <w:tcMar>
              <w:top w:w="60" w:type="dxa"/>
              <w:left w:w="90" w:type="dxa"/>
              <w:bottom w:w="60" w:type="dxa"/>
              <w:right w:w="90" w:type="dxa"/>
            </w:tcMar>
            <w:vAlign w:val="center"/>
          </w:tcPr>
          <w:p>
            <w:pPr>
              <w:spacing w:after="0"/>
            </w:pPr>
            <w:r>
              <w:rPr>
                <w:sz w:val="18"/>
                <w:szCs w:val="18"/>
              </w:rPr>
              <w:t xml:space="preserve">Impacto alto pero excepcional</w:t>
            </w:r>
          </w:p>
        </w:tc>
      </w:tr>
    </w:tbl>
    <w:p>
      <w:r>
        <w:br w:type="page"/>
      </w:r>
    </w:p>
    <w:p>
      <w:pPr>
        <w:pStyle w:val="Ttulo1"/>
        <w:spacing w:before="280" w:after="140"/>
      </w:pPr>
      <w:r>
        <w:t xml:space="preserve">7. Fórmulas del modelo</w:t>
      </w:r>
    </w:p>
    <w:p>
      <w:pPr>
        <w:spacing w:after="120" w:line="276" w:lineRule="auto"/>
        <w:jc w:val="both"/>
      </w:pPr>
      <w:r>
        <w:rPr>
          <w:sz w:val="21"/>
          <w:szCs w:val="21"/>
        </w:rPr>
        <w:t xml:space="preserve">La notación es la siguiente: a es un activo, t una amenaza y d una dimensión de seguridad, con d perteneciente al conjunto formado por Disponibilidad, Integridad y Confidencialidad.</w:t>
      </w:r>
    </w:p>
    <w:p>
      <w:pPr>
        <w:pStyle w:val="Ttulo2"/>
        <w:spacing w:before="220" w:after="100"/>
      </w:pPr>
      <w:r>
        <w:t xml:space="preserve">7.1 Valor del activo</w:t>
      </w:r>
    </w:p>
    <w:p>
      <w:pPr>
        <w:spacing w:after="120" w:line="276" w:lineRule="auto"/>
        <w:jc w:val="both"/>
      </w:pPr>
      <w:r>
        <w:rPr>
          <w:sz w:val="21"/>
          <w:szCs w:val="21"/>
        </w:rPr>
        <w:t xml:space="preserve">El valor de un activo es el mayor de sus valores por dimensión. Basta con que una dimensión sea crítica para que el activo lo sea.</w:t>
      </w:r>
    </w:p>
    <w:p>
      <w:pPr>
        <w:spacing w:after="100"/>
        <w:jc w:val="center"/>
      </w:pPr>
      <w:r>
        <w:drawing>
          <wp:inline xmlns:wp="http://schemas.openxmlformats.org/drawingml/2006/wordprocessingDrawing" distT="0" distB="0" distL="0" distR="0">
            <wp:extent cx="3238500" cy="304800"/>
            <wp:docPr id="87823" name="imgrId101"/>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101"/>
                    <a:stretch>
                      <a:fillRect/>
                    </a:stretch>
                  </pic:blipFill>
                  <pic:spPr>
                    <a:xfrm>
                      <a:off x="0" y="0"/>
                      <a:ext cx="3238500" cy="304800"/>
                    </a:xfrm>
                    <a:prstGeom prst="rect">
                      <a:avLst/>
                    </a:prstGeom>
                  </pic:spPr>
                </pic:pic>
              </a:graphicData>
            </a:graphic>
          </wp:inline>
        </w:drawing>
      </w:r>
    </w:p>
    <w:p>
      <w:pPr>
        <w:spacing w:after="200"/>
        <w:jc w:val="center"/>
      </w:pPr>
      <w:r>
        <w:rPr>
          <w:i/>
          <w:color w:val="595959"/>
          <w:sz w:val="17"/>
          <w:szCs w:val="17"/>
        </w:rPr>
        <w:t xml:space="preserve">Valor del activo, en la escala de 0 a 5</w:t>
      </w:r>
    </w:p>
    <w:p>
      <w:pPr>
        <w:pStyle w:val="Ttulo2"/>
        <w:spacing w:before="220" w:after="100"/>
      </w:pPr>
      <w:r>
        <w:t xml:space="preserve">7.2 Impacto</w:t>
      </w:r>
    </w:p>
    <w:p>
      <w:pPr>
        <w:spacing w:after="120" w:line="276" w:lineRule="auto"/>
        <w:jc w:val="both"/>
      </w:pPr>
      <w:r>
        <w:rPr>
          <w:sz w:val="21"/>
          <w:szCs w:val="21"/>
        </w:rPr>
        <w:t xml:space="preserve">El impacto en una dimensión es el valor de esa dimensión multiplicado por la fracción de degradación que la amenaza causa sobre ella.</w:t>
      </w:r>
    </w:p>
    <w:p>
      <w:pPr>
        <w:spacing w:after="100"/>
        <w:jc w:val="center"/>
      </w:pPr>
      <w:r>
        <w:drawing>
          <wp:inline xmlns:wp="http://schemas.openxmlformats.org/drawingml/2006/wordprocessingDrawing" distT="0" distB="0" distL="0" distR="0">
            <wp:extent cx="2247900" cy="266700"/>
            <wp:docPr id="63879" name="imgrId102"/>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102"/>
                    <a:stretch>
                      <a:fillRect/>
                    </a:stretch>
                  </pic:blipFill>
                  <pic:spPr>
                    <a:xfrm>
                      <a:off x="0" y="0"/>
                      <a:ext cx="2247900" cy="266700"/>
                    </a:xfrm>
                    <a:prstGeom prst="rect">
                      <a:avLst/>
                    </a:prstGeom>
                  </pic:spPr>
                </pic:pic>
              </a:graphicData>
            </a:graphic>
          </wp:inline>
        </w:drawing>
      </w:r>
    </w:p>
    <w:p>
      <w:pPr>
        <w:spacing w:after="200"/>
        <w:jc w:val="center"/>
      </w:pPr>
      <w:r>
        <w:rPr>
          <w:i/>
          <w:color w:val="595959"/>
          <w:sz w:val="17"/>
          <w:szCs w:val="17"/>
        </w:rPr>
        <w:t xml:space="preserve">Impacto en la dimensión d</w:t>
      </w:r>
    </w:p>
    <w:p>
      <w:pPr>
        <w:spacing w:after="120" w:line="276" w:lineRule="auto"/>
        <w:jc w:val="both"/>
      </w:pPr>
      <w:r>
        <w:rPr>
          <w:sz w:val="21"/>
          <w:szCs w:val="21"/>
        </w:rPr>
        <w:t xml:space="preserve">El impacto acumulado del par activo-amenaza es el mayor de los impactos por dimensión, y queda expresado en la misma escala de 0 a 5 que el valor.</w:t>
      </w:r>
    </w:p>
    <w:p>
      <w:pPr>
        <w:spacing w:after="100"/>
        <w:jc w:val="center"/>
      </w:pPr>
      <w:r>
        <w:drawing>
          <wp:inline xmlns:wp="http://schemas.openxmlformats.org/drawingml/2006/wordprocessingDrawing" distT="0" distB="0" distL="0" distR="0">
            <wp:extent cx="3905250" cy="304800"/>
            <wp:docPr id="77861" name="imgrId103"/>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103"/>
                    <a:stretch>
                      <a:fillRect/>
                    </a:stretch>
                  </pic:blipFill>
                  <pic:spPr>
                    <a:xfrm>
                      <a:off x="0" y="0"/>
                      <a:ext cx="3905250" cy="304800"/>
                    </a:xfrm>
                    <a:prstGeom prst="rect">
                      <a:avLst/>
                    </a:prstGeom>
                  </pic:spPr>
                </pic:pic>
              </a:graphicData>
            </a:graphic>
          </wp:inline>
        </w:drawing>
      </w:r>
    </w:p>
    <w:p>
      <w:pPr>
        <w:spacing w:after="200"/>
        <w:jc w:val="center"/>
      </w:pPr>
      <w:r>
        <w:rPr>
          <w:i/>
          <w:color w:val="595959"/>
          <w:sz w:val="17"/>
          <w:szCs w:val="17"/>
        </w:rPr>
        <w:t xml:space="preserve">Impacto acumulado</w:t>
      </w:r>
    </w:p>
    <w:p>
      <w:pPr>
        <w:pStyle w:val="Ttulo2"/>
        <w:spacing w:before="220" w:after="100"/>
      </w:pPr>
      <w:r>
        <w:t xml:space="preserve">7.3 Riesgo potencial</w:t>
      </w:r>
    </w:p>
    <w:p>
      <w:pPr>
        <w:spacing w:after="120" w:line="276" w:lineRule="auto"/>
        <w:jc w:val="both"/>
      </w:pPr>
      <w:r>
        <w:rPr>
          <w:sz w:val="21"/>
          <w:szCs w:val="21"/>
        </w:rPr>
        <w:t xml:space="preserve">El riesgo pondera el impacto con la frecuencia esperada de la amenaza. El resultado se lee como daño esperado al año.</w:t>
      </w:r>
    </w:p>
    <w:p>
      <w:pPr>
        <w:spacing w:after="100"/>
        <w:jc w:val="center"/>
      </w:pPr>
      <w:r>
        <w:drawing>
          <wp:inline xmlns:wp="http://schemas.openxmlformats.org/drawingml/2006/wordprocessingDrawing" distT="0" distB="0" distL="0" distR="0">
            <wp:extent cx="2219325" cy="266700"/>
            <wp:docPr id="61646" name="imgrId104"/>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104"/>
                    <a:stretch>
                      <a:fillRect/>
                    </a:stretch>
                  </pic:blipFill>
                  <pic:spPr>
                    <a:xfrm>
                      <a:off x="0" y="0"/>
                      <a:ext cx="2219325" cy="266700"/>
                    </a:xfrm>
                    <a:prstGeom prst="rect">
                      <a:avLst/>
                    </a:prstGeom>
                  </pic:spPr>
                </pic:pic>
              </a:graphicData>
            </a:graphic>
          </wp:inline>
        </w:drawing>
      </w:r>
    </w:p>
    <w:p>
      <w:pPr>
        <w:spacing w:after="200"/>
        <w:jc w:val="center"/>
      </w:pPr>
      <w:r>
        <w:rPr>
          <w:i/>
          <w:color w:val="595959"/>
          <w:sz w:val="17"/>
          <w:szCs w:val="17"/>
        </w:rPr>
        <w:t xml:space="preserve">Riesgo potencial, también llamado riesgo inherente</w:t>
      </w:r>
    </w:p>
    <w:p>
      <w:pPr>
        <w:pStyle w:val="Ttulo2"/>
        <w:spacing w:before="220" w:after="100"/>
      </w:pPr>
      <w:r>
        <w:t xml:space="preserve">7.4 Efecto de los controles</w:t>
      </w:r>
    </w:p>
    <w:p>
      <w:pPr>
        <w:spacing w:after="120" w:line="276" w:lineRule="auto"/>
        <w:jc w:val="both"/>
      </w:pPr>
      <w:r>
        <w:rPr>
          <w:sz w:val="21"/>
          <w:szCs w:val="21"/>
        </w:rPr>
        <w:t xml:space="preserve">Un control puede reducir el riesgo de dos maneras: haciendo que la amenaza ocurra menos veces —control preventivo— o haciendo que, cuando ocurre, el daño sea menor —control limitador—.</w:t>
      </w:r>
    </w:p>
    <w:p>
      <w:pPr>
        <w:spacing w:after="120" w:line="276" w:lineRule="auto"/>
        <w:jc w:val="both"/>
      </w:pPr>
      <w:r>
        <w:rPr>
          <w:sz w:val="21"/>
          <w:szCs w:val="21"/>
        </w:rPr>
        <w:t xml:space="preserve">Cuántico modela explícitamente solo el efecto preventivo: la eficacia del control reduce la frecuencia. El efecto de los controles que limitan el daño se refleja bajando la degradación de la amenaza en la hoja «Amenazas MAGERIT». Así hay un único juicio por fila y no dos, y el efecto de un respaldo o de la redundancia queda registrado donde realmente actúa: sobre cuánto se pierde, no sobre cuántas veces ocurre.</w:t>
      </w:r>
    </w:p>
    <w:p>
      <w:pPr>
        <w:pStyle w:val="Heading3"/>
        <w:spacing w:before="160" w:after="60"/>
      </w:pPr>
      <w:r>
        <w:t xml:space="preserve">Eficacia cuando varios controles mitigan la misma amenaza</w:t>
      </w:r>
    </w:p>
    <w:p>
      <w:pPr>
        <w:spacing w:after="120" w:line="276" w:lineRule="auto"/>
        <w:jc w:val="both"/>
      </w:pPr>
      <w:r>
        <w:rPr>
          <w:sz w:val="21"/>
          <w:szCs w:val="21"/>
        </w:rPr>
        <w:t xml:space="preserve">Una amenaza rara vez la contiene un solo control. La eficacia que entra en el cálculo es la de la combinación, y la forma de combinarla no es indiferente: la media simple esconde el eslabón débil. Cuántico usa una media ponderada por la relevancia de cada control, acotada por el control principal.</w:t>
      </w:r>
    </w:p>
    <w:p>
      <w:pPr>
        <w:spacing w:after="100"/>
        <w:jc w:val="center"/>
      </w:pPr>
      <w:r>
        <w:drawing>
          <wp:inline xmlns:wp="http://schemas.openxmlformats.org/drawingml/2006/wordprocessingDrawing" distT="0" distB="0" distL="0" distR="0">
            <wp:extent cx="3829050" cy="314325"/>
            <wp:docPr id="24940" name="imgrId109"/>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109"/>
                    <a:stretch>
                      <a:fillRect/>
                    </a:stretch>
                  </pic:blipFill>
                  <pic:spPr>
                    <a:xfrm>
                      <a:off x="0" y="0"/>
                      <a:ext cx="3829050" cy="314325"/>
                    </a:xfrm>
                    <a:prstGeom prst="rect">
                      <a:avLst/>
                    </a:prstGeom>
                  </pic:spPr>
                </pic:pic>
              </a:graphicData>
            </a:graphic>
          </wp:inline>
        </w:drawing>
      </w:r>
    </w:p>
    <w:p>
      <w:pPr>
        <w:spacing w:after="200"/>
        <w:jc w:val="center"/>
      </w:pPr>
      <w:r>
        <w:rPr>
          <w:i/>
          <w:color w:val="595959"/>
          <w:sz w:val="17"/>
          <w:szCs w:val="17"/>
        </w:rPr>
        <w:t xml:space="preserve">Eficacia agregada de la amenaza t. w es el peso de relevancia y δ el margen sobre el control principal, hoy 5 %</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1964"/>
        <w:gridCol w:w="1071"/>
        <w:gridCol w:w="5896"/>
      </w:tblGrid>
      <w:tr>
        <w:trPr>
          <w:tblHeader/>
        </w:trPr>
        <w:tc>
          <w:tcPr>
            <w:tcW w:w="1964"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Relevancia</w:t>
            </w:r>
          </w:p>
        </w:tc>
        <w:tc>
          <w:tcPr>
            <w:tcW w:w="1071"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Peso</w:t>
            </w:r>
          </w:p>
        </w:tc>
        <w:tc>
          <w:tcPr>
            <w:tcW w:w="5896"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Criterio de asignación</w:t>
            </w:r>
          </w:p>
        </w:tc>
      </w:tr>
      <w:tr>
        <w:tc>
          <w:tcPr>
            <w:tcW w:w="1964" w:type="dxa"/>
            <w:tcMar>
              <w:top w:w="60" w:type="dxa"/>
              <w:left w:w="90" w:type="dxa"/>
              <w:bottom w:w="60" w:type="dxa"/>
              <w:right w:w="90" w:type="dxa"/>
            </w:tcMar>
            <w:vAlign w:val="center"/>
          </w:tcPr>
          <w:p>
            <w:pPr>
              <w:spacing w:after="0"/>
            </w:pPr>
            <w:r>
              <w:rPr>
                <w:b/>
                <w:sz w:val="18"/>
                <w:szCs w:val="18"/>
              </w:rPr>
              <w:t xml:space="preserve">Principal</w:t>
            </w:r>
          </w:p>
        </w:tc>
        <w:tc>
          <w:tcPr>
            <w:tcW w:w="1071" w:type="dxa"/>
            <w:tcMar>
              <w:top w:w="60" w:type="dxa"/>
              <w:left w:w="90" w:type="dxa"/>
              <w:bottom w:w="60" w:type="dxa"/>
              <w:right w:w="90" w:type="dxa"/>
            </w:tcMar>
            <w:vAlign w:val="center"/>
          </w:tcPr>
          <w:p>
            <w:pPr>
              <w:spacing w:after="0"/>
              <w:jc w:val="center"/>
            </w:pPr>
            <w:r>
              <w:rPr>
                <w:sz w:val="18"/>
                <w:szCs w:val="18"/>
              </w:rPr>
              <w:t xml:space="preserve">3</w:t>
            </w:r>
          </w:p>
        </w:tc>
        <w:tc>
          <w:tcPr>
            <w:tcW w:w="5896" w:type="dxa"/>
            <w:tcMar>
              <w:top w:w="60" w:type="dxa"/>
              <w:left w:w="90" w:type="dxa"/>
              <w:bottom w:w="60" w:type="dxa"/>
              <w:right w:w="90" w:type="dxa"/>
            </w:tcMar>
            <w:vAlign w:val="center"/>
          </w:tcPr>
          <w:p>
            <w:pPr>
              <w:spacing w:after="0"/>
            </w:pPr>
            <w:r>
              <w:rPr>
                <w:sz w:val="18"/>
                <w:szCs w:val="18"/>
              </w:rPr>
              <w:t xml:space="preserve">Sin este control la amenaza no se contiene. Cada amenaza tiene exactamente uno.</w:t>
            </w:r>
          </w:p>
        </w:tc>
      </w:tr>
      <w:tr>
        <w:tc>
          <w:tcPr>
            <w:tcW w:w="1964" w:type="dxa"/>
            <w:shd w:val="clear" w:color="auto" w:fill="EEF3F9"/>
            <w:tcMar>
              <w:top w:w="60" w:type="dxa"/>
              <w:left w:w="90" w:type="dxa"/>
              <w:bottom w:w="60" w:type="dxa"/>
              <w:right w:w="90" w:type="dxa"/>
            </w:tcMar>
            <w:vAlign w:val="center"/>
          </w:tcPr>
          <w:p>
            <w:pPr>
              <w:spacing w:after="0"/>
            </w:pPr>
            <w:r>
              <w:rPr>
                <w:b/>
                <w:sz w:val="18"/>
                <w:szCs w:val="18"/>
              </w:rPr>
              <w:t xml:space="preserve">Complementario</w:t>
            </w:r>
          </w:p>
        </w:tc>
        <w:tc>
          <w:tcPr>
            <w:tcW w:w="1071" w:type="dxa"/>
            <w:shd w:val="clear" w:color="auto" w:fill="EEF3F9"/>
            <w:tcMar>
              <w:top w:w="60" w:type="dxa"/>
              <w:left w:w="90" w:type="dxa"/>
              <w:bottom w:w="60" w:type="dxa"/>
              <w:right w:w="90" w:type="dxa"/>
            </w:tcMar>
            <w:vAlign w:val="center"/>
          </w:tcPr>
          <w:p>
            <w:pPr>
              <w:spacing w:after="0"/>
              <w:jc w:val="center"/>
            </w:pPr>
            <w:r>
              <w:rPr>
                <w:sz w:val="18"/>
                <w:szCs w:val="18"/>
              </w:rPr>
              <w:t xml:space="preserve">2</w:t>
            </w:r>
          </w:p>
        </w:tc>
        <w:tc>
          <w:tcPr>
            <w:tcW w:w="5896" w:type="dxa"/>
            <w:shd w:val="clear" w:color="auto" w:fill="EEF3F9"/>
            <w:tcMar>
              <w:top w:w="60" w:type="dxa"/>
              <w:left w:w="90" w:type="dxa"/>
              <w:bottom w:w="60" w:type="dxa"/>
              <w:right w:w="90" w:type="dxa"/>
            </w:tcMar>
            <w:vAlign w:val="center"/>
          </w:tcPr>
          <w:p>
            <w:pPr>
              <w:spacing w:after="0"/>
            </w:pPr>
            <w:r>
              <w:rPr>
                <w:sz w:val="18"/>
                <w:szCs w:val="18"/>
              </w:rPr>
              <w:t xml:space="preserve">Reduce la amenaza de forma sustantiva, pero no sustituye al principal.</w:t>
            </w:r>
          </w:p>
        </w:tc>
      </w:tr>
      <w:tr>
        <w:tc>
          <w:tcPr>
            <w:tcW w:w="1964" w:type="dxa"/>
            <w:tcMar>
              <w:top w:w="60" w:type="dxa"/>
              <w:left w:w="90" w:type="dxa"/>
              <w:bottom w:w="60" w:type="dxa"/>
              <w:right w:w="90" w:type="dxa"/>
            </w:tcMar>
            <w:vAlign w:val="center"/>
          </w:tcPr>
          <w:p>
            <w:pPr>
              <w:spacing w:after="0"/>
            </w:pPr>
            <w:r>
              <w:rPr>
                <w:b/>
                <w:sz w:val="18"/>
                <w:szCs w:val="18"/>
              </w:rPr>
              <w:t xml:space="preserve">De apoyo</w:t>
            </w:r>
          </w:p>
        </w:tc>
        <w:tc>
          <w:tcPr>
            <w:tcW w:w="1071" w:type="dxa"/>
            <w:tcMar>
              <w:top w:w="60" w:type="dxa"/>
              <w:left w:w="90" w:type="dxa"/>
              <w:bottom w:w="60" w:type="dxa"/>
              <w:right w:w="90" w:type="dxa"/>
            </w:tcMar>
            <w:vAlign w:val="center"/>
          </w:tcPr>
          <w:p>
            <w:pPr>
              <w:spacing w:after="0"/>
              <w:jc w:val="center"/>
            </w:pPr>
            <w:r>
              <w:rPr>
                <w:sz w:val="18"/>
                <w:szCs w:val="18"/>
              </w:rPr>
              <w:t xml:space="preserve">1</w:t>
            </w:r>
          </w:p>
        </w:tc>
        <w:tc>
          <w:tcPr>
            <w:tcW w:w="5896" w:type="dxa"/>
            <w:tcMar>
              <w:top w:w="60" w:type="dxa"/>
              <w:left w:w="90" w:type="dxa"/>
              <w:bottom w:w="60" w:type="dxa"/>
              <w:right w:w="90" w:type="dxa"/>
            </w:tcMar>
            <w:vAlign w:val="center"/>
          </w:tcPr>
          <w:p>
            <w:pPr>
              <w:spacing w:after="0"/>
            </w:pPr>
            <w:r>
              <w:rPr>
                <w:sz w:val="18"/>
                <w:szCs w:val="18"/>
              </w:rPr>
              <w:t xml:space="preserve">Ayuda por vía administrativa o cultural.</w:t>
            </w:r>
          </w:p>
        </w:tc>
      </w:tr>
    </w:tbl>
    <w:p>
      <w:pPr>
        <w:spacing w:after="60"/>
      </w:pPr>
    </w:p>
    <w:p>
      <w:pPr>
        <w:spacing w:after="120" w:line="276" w:lineRule="auto"/>
        <w:jc w:val="both"/>
      </w:pPr>
      <w:r>
        <w:rPr>
          <w:sz w:val="21"/>
          <w:szCs w:val="21"/>
        </w:rPr>
        <w:t xml:space="preserve">El techo es lo esencial de la regla: los controles secundarios acompañan al principal, no lo sustituyen. Si el control principal de una fuga de información es la prevención de fuga de datos y está en L2, la eficacia de esa amenaza no puede superar el 55 %, por muy maduras que estén las políticas, la concienciación y la red. El techo solo actúa cuando el principal está débil; cuando está fuerte no interviene.</w:t>
      </w:r>
    </w:p>
    <w:p>
      <w:pPr>
        <w:spacing w:after="160"/>
        <w:jc w:val="both"/>
      </w:pPr>
      <w:r>
        <w:rPr>
          <w:i/>
          <w:color w:val="595959"/>
          <w:sz w:val="18"/>
          <w:szCs w:val="18"/>
        </w:rPr>
        <w:t xml:space="preserve">Queda expresamente descartada la composición probabilística —uno menos el producto de los complementos—, que con cuatro controles en L3 arrojaría una eficacia del 99,995 %. La eficacia de MAGERIT no es una probabilidad de bloqueo independiente sino un grado de calidad de implantación, y controles operados por la misma organización comparten modos de fallo.</w:t>
      </w:r>
    </w:p>
    <w:p>
      <w:pPr>
        <w:spacing w:after="100"/>
        <w:jc w:val="center"/>
      </w:pPr>
      <w:r>
        <w:drawing>
          <wp:inline xmlns:wp="http://schemas.openxmlformats.org/drawingml/2006/wordprocessingDrawing" distT="0" distB="0" distL="0" distR="0">
            <wp:extent cx="2533650" cy="276225"/>
            <wp:docPr id="85272" name="imgrId106"/>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106"/>
                    <a:stretch>
                      <a:fillRect/>
                    </a:stretch>
                  </pic:blipFill>
                  <pic:spPr>
                    <a:xfrm>
                      <a:off x="0" y="0"/>
                      <a:ext cx="2533650" cy="276225"/>
                    </a:xfrm>
                    <a:prstGeom prst="rect">
                      <a:avLst/>
                    </a:prstGeom>
                  </pic:spPr>
                </pic:pic>
              </a:graphicData>
            </a:graphic>
          </wp:inline>
        </w:drawing>
      </w:r>
    </w:p>
    <w:p>
      <w:pPr>
        <w:spacing w:after="200"/>
        <w:jc w:val="center"/>
      </w:pPr>
      <w:r>
        <w:rPr>
          <w:i/>
          <w:color w:val="595959"/>
          <w:sz w:val="17"/>
          <w:szCs w:val="17"/>
        </w:rPr>
        <w:t xml:space="preserve">Frecuencia residual: la reduce la eficacia agregada de los controles preventivos</w:t>
      </w:r>
    </w:p>
    <w:p>
      <w:pPr>
        <w:spacing w:after="100"/>
        <w:jc w:val="center"/>
      </w:pPr>
      <w:r>
        <w:drawing>
          <wp:inline xmlns:wp="http://schemas.openxmlformats.org/drawingml/2006/wordprocessingDrawing" distT="0" distB="0" distL="0" distR="0">
            <wp:extent cx="2667000" cy="266700"/>
            <wp:docPr id="51012" name="imgrId107"/>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107"/>
                    <a:stretch>
                      <a:fillRect/>
                    </a:stretch>
                  </pic:blipFill>
                  <pic:spPr>
                    <a:xfrm>
                      <a:off x="0" y="0"/>
                      <a:ext cx="2667000" cy="266700"/>
                    </a:xfrm>
                    <a:prstGeom prst="rect">
                      <a:avLst/>
                    </a:prstGeom>
                  </pic:spPr>
                </pic:pic>
              </a:graphicData>
            </a:graphic>
          </wp:inline>
        </w:drawing>
      </w:r>
    </w:p>
    <w:p>
      <w:pPr>
        <w:spacing w:after="200"/>
        <w:jc w:val="center"/>
      </w:pPr>
      <w:r>
        <w:rPr>
          <w:i/>
          <w:color w:val="595959"/>
          <w:sz w:val="17"/>
          <w:szCs w:val="17"/>
        </w:rPr>
        <w:t xml:space="preserve">Riesgo residual. El impacto no cambia: lo que baja es la frecuencia</w:t>
      </w:r>
    </w:p>
    <w:p>
      <w:pPr>
        <w:pStyle w:val="Ttulo2"/>
        <w:spacing w:before="220" w:after="100"/>
      </w:pPr>
      <w:r>
        <w:t xml:space="preserve">7.5 Ejemplo resuelto</w:t>
      </w:r>
    </w:p>
    <w:p>
      <w:pPr>
        <w:spacing w:after="120" w:line="276" w:lineRule="auto"/>
        <w:jc w:val="both"/>
      </w:pPr>
      <w:r>
        <w:rPr>
          <w:sz w:val="21"/>
          <w:szCs w:val="21"/>
        </w:rPr>
        <w:t xml:space="preserve">Un servidor de base de datos productiva se valora en 5 en Disponibilidad, 5 en Integridad y 4 en Confidencialidad. Se analiza frente a la amenaza A.24 Denegación de servicio, cuya degradación en Disponibilidad es Muy alta —el 100 %— y que se estima con frecuencia Media, una vez al año.</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500"/>
        <w:gridCol w:w="4108"/>
        <w:gridCol w:w="2323"/>
      </w:tblGrid>
      <w:tr>
        <w:trPr>
          <w:tblHeader/>
        </w:trPr>
        <w:tc>
          <w:tcPr>
            <w:tcW w:w="2500"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Paso</w:t>
            </w:r>
          </w:p>
        </w:tc>
        <w:tc>
          <w:tcPr>
            <w:tcW w:w="4108"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Cálculo</w:t>
            </w:r>
          </w:p>
        </w:tc>
        <w:tc>
          <w:tcPr>
            <w:tcW w:w="2323"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Resultado</w:t>
            </w:r>
          </w:p>
        </w:tc>
      </w:tr>
      <w:tr>
        <w:tc>
          <w:tcPr>
            <w:tcW w:w="2500" w:type="dxa"/>
            <w:tcMar>
              <w:top w:w="60" w:type="dxa"/>
              <w:left w:w="90" w:type="dxa"/>
              <w:bottom w:w="60" w:type="dxa"/>
              <w:right w:w="90" w:type="dxa"/>
            </w:tcMar>
            <w:vAlign w:val="center"/>
          </w:tcPr>
          <w:p>
            <w:pPr>
              <w:spacing w:after="0"/>
            </w:pPr>
            <w:r>
              <w:rPr>
                <w:b/>
                <w:sz w:val="18"/>
                <w:szCs w:val="18"/>
              </w:rPr>
              <w:t xml:space="preserve">Valor del activo</w:t>
            </w:r>
          </w:p>
        </w:tc>
        <w:tc>
          <w:tcPr>
            <w:tcW w:w="4108" w:type="dxa"/>
            <w:tcMar>
              <w:top w:w="60" w:type="dxa"/>
              <w:left w:w="90" w:type="dxa"/>
              <w:bottom w:w="60" w:type="dxa"/>
              <w:right w:w="90" w:type="dxa"/>
            </w:tcMar>
            <w:vAlign w:val="center"/>
          </w:tcPr>
          <w:p>
            <w:pPr>
              <w:spacing w:after="0"/>
            </w:pPr>
            <w:r>
              <w:rPr>
                <w:sz w:val="18"/>
                <w:szCs w:val="18"/>
              </w:rPr>
              <w:t xml:space="preserve">máximo de 5, 5 y 4</w:t>
            </w:r>
          </w:p>
        </w:tc>
        <w:tc>
          <w:tcPr>
            <w:tcW w:w="2323" w:type="dxa"/>
            <w:tcMar>
              <w:top w:w="60" w:type="dxa"/>
              <w:left w:w="90" w:type="dxa"/>
              <w:bottom w:w="60" w:type="dxa"/>
              <w:right w:w="90" w:type="dxa"/>
            </w:tcMar>
            <w:vAlign w:val="center"/>
          </w:tcPr>
          <w:p>
            <w:pPr>
              <w:spacing w:after="0"/>
            </w:pPr>
            <w:r>
              <w:rPr>
                <w:sz w:val="18"/>
                <w:szCs w:val="18"/>
              </w:rPr>
              <w:t xml:space="preserve">5</w:t>
            </w:r>
          </w:p>
        </w:tc>
      </w:tr>
      <w:tr>
        <w:tc>
          <w:tcPr>
            <w:tcW w:w="2500" w:type="dxa"/>
            <w:shd w:val="clear" w:color="auto" w:fill="EEF3F9"/>
            <w:tcMar>
              <w:top w:w="60" w:type="dxa"/>
              <w:left w:w="90" w:type="dxa"/>
              <w:bottom w:w="60" w:type="dxa"/>
              <w:right w:w="90" w:type="dxa"/>
            </w:tcMar>
            <w:vAlign w:val="center"/>
          </w:tcPr>
          <w:p>
            <w:pPr>
              <w:spacing w:after="0"/>
            </w:pPr>
            <w:r>
              <w:rPr>
                <w:b/>
                <w:sz w:val="18"/>
                <w:szCs w:val="18"/>
              </w:rPr>
              <w:t xml:space="preserve">Impacto en Disponibilidad</w:t>
            </w:r>
          </w:p>
        </w:tc>
        <w:tc>
          <w:tcPr>
            <w:tcW w:w="4108" w:type="dxa"/>
            <w:shd w:val="clear" w:color="auto" w:fill="EEF3F9"/>
            <w:tcMar>
              <w:top w:w="60" w:type="dxa"/>
              <w:left w:w="90" w:type="dxa"/>
              <w:bottom w:w="60" w:type="dxa"/>
              <w:right w:w="90" w:type="dxa"/>
            </w:tcMar>
            <w:vAlign w:val="center"/>
          </w:tcPr>
          <w:p>
            <w:pPr>
              <w:spacing w:after="0"/>
            </w:pPr>
            <w:r>
              <w:rPr>
                <w:sz w:val="18"/>
                <w:szCs w:val="18"/>
              </w:rPr>
              <w:t xml:space="preserve">5 × 100 %</w:t>
            </w:r>
          </w:p>
        </w:tc>
        <w:tc>
          <w:tcPr>
            <w:tcW w:w="2323" w:type="dxa"/>
            <w:shd w:val="clear" w:color="auto" w:fill="EEF3F9"/>
            <w:tcMar>
              <w:top w:w="60" w:type="dxa"/>
              <w:left w:w="90" w:type="dxa"/>
              <w:bottom w:w="60" w:type="dxa"/>
              <w:right w:w="90" w:type="dxa"/>
            </w:tcMar>
            <w:vAlign w:val="center"/>
          </w:tcPr>
          <w:p>
            <w:pPr>
              <w:spacing w:after="0"/>
            </w:pPr>
            <w:r>
              <w:rPr>
                <w:sz w:val="18"/>
                <w:szCs w:val="18"/>
              </w:rPr>
              <w:t xml:space="preserve">5,00</w:t>
            </w:r>
          </w:p>
        </w:tc>
      </w:tr>
      <w:tr>
        <w:tc>
          <w:tcPr>
            <w:tcW w:w="2500" w:type="dxa"/>
            <w:tcMar>
              <w:top w:w="60" w:type="dxa"/>
              <w:left w:w="90" w:type="dxa"/>
              <w:bottom w:w="60" w:type="dxa"/>
              <w:right w:w="90" w:type="dxa"/>
            </w:tcMar>
            <w:vAlign w:val="center"/>
          </w:tcPr>
          <w:p>
            <w:pPr>
              <w:spacing w:after="0"/>
            </w:pPr>
            <w:r>
              <w:rPr>
                <w:b/>
                <w:sz w:val="18"/>
                <w:szCs w:val="18"/>
              </w:rPr>
              <w:t xml:space="preserve">Impacto acumulado</w:t>
            </w:r>
          </w:p>
        </w:tc>
        <w:tc>
          <w:tcPr>
            <w:tcW w:w="4108" w:type="dxa"/>
            <w:tcMar>
              <w:top w:w="60" w:type="dxa"/>
              <w:left w:w="90" w:type="dxa"/>
              <w:bottom w:w="60" w:type="dxa"/>
              <w:right w:w="90" w:type="dxa"/>
            </w:tcMar>
            <w:vAlign w:val="center"/>
          </w:tcPr>
          <w:p>
            <w:pPr>
              <w:spacing w:after="0"/>
            </w:pPr>
            <w:r>
              <w:rPr>
                <w:sz w:val="18"/>
                <w:szCs w:val="18"/>
              </w:rPr>
              <w:t xml:space="preserve">máximo de los impactos por dimensión</w:t>
            </w:r>
          </w:p>
        </w:tc>
        <w:tc>
          <w:tcPr>
            <w:tcW w:w="2323" w:type="dxa"/>
            <w:tcMar>
              <w:top w:w="60" w:type="dxa"/>
              <w:left w:w="90" w:type="dxa"/>
              <w:bottom w:w="60" w:type="dxa"/>
              <w:right w:w="90" w:type="dxa"/>
            </w:tcMar>
            <w:vAlign w:val="center"/>
          </w:tcPr>
          <w:p>
            <w:pPr>
              <w:spacing w:after="0"/>
            </w:pPr>
            <w:r>
              <w:rPr>
                <w:sz w:val="18"/>
                <w:szCs w:val="18"/>
              </w:rPr>
              <w:t xml:space="preserve">5,00 — nivel Muy alto</w:t>
            </w:r>
          </w:p>
        </w:tc>
      </w:tr>
      <w:tr>
        <w:tc>
          <w:tcPr>
            <w:tcW w:w="2500" w:type="dxa"/>
            <w:shd w:val="clear" w:color="auto" w:fill="EEF3F9"/>
            <w:tcMar>
              <w:top w:w="60" w:type="dxa"/>
              <w:left w:w="90" w:type="dxa"/>
              <w:bottom w:w="60" w:type="dxa"/>
              <w:right w:w="90" w:type="dxa"/>
            </w:tcMar>
            <w:vAlign w:val="center"/>
          </w:tcPr>
          <w:p>
            <w:pPr>
              <w:spacing w:after="0"/>
            </w:pPr>
            <w:r>
              <w:rPr>
                <w:b/>
                <w:sz w:val="18"/>
                <w:szCs w:val="18"/>
              </w:rPr>
              <w:t xml:space="preserve">Riesgo potencial</w:t>
            </w:r>
          </w:p>
        </w:tc>
        <w:tc>
          <w:tcPr>
            <w:tcW w:w="4108" w:type="dxa"/>
            <w:shd w:val="clear" w:color="auto" w:fill="EEF3F9"/>
            <w:tcMar>
              <w:top w:w="60" w:type="dxa"/>
              <w:left w:w="90" w:type="dxa"/>
              <w:bottom w:w="60" w:type="dxa"/>
              <w:right w:w="90" w:type="dxa"/>
            </w:tcMar>
            <w:vAlign w:val="center"/>
          </w:tcPr>
          <w:p>
            <w:pPr>
              <w:spacing w:after="0"/>
            </w:pPr>
            <w:r>
              <w:rPr>
                <w:sz w:val="18"/>
                <w:szCs w:val="18"/>
              </w:rPr>
              <w:t xml:space="preserve">5,00 × 1 vez al año</w:t>
            </w:r>
          </w:p>
        </w:tc>
        <w:tc>
          <w:tcPr>
            <w:tcW w:w="2323" w:type="dxa"/>
            <w:shd w:val="clear" w:color="auto" w:fill="EEF3F9"/>
            <w:tcMar>
              <w:top w:w="60" w:type="dxa"/>
              <w:left w:w="90" w:type="dxa"/>
              <w:bottom w:w="60" w:type="dxa"/>
              <w:right w:w="90" w:type="dxa"/>
            </w:tcMar>
            <w:vAlign w:val="center"/>
          </w:tcPr>
          <w:p>
            <w:pPr>
              <w:spacing w:after="0"/>
            </w:pPr>
            <w:r>
              <w:rPr>
                <w:sz w:val="18"/>
                <w:szCs w:val="18"/>
              </w:rPr>
              <w:t xml:space="preserve">5,00 — nivel Alto</w:t>
            </w:r>
          </w:p>
        </w:tc>
      </w:tr>
      <w:tr>
        <w:tc>
          <w:tcPr>
            <w:tcW w:w="2500" w:type="dxa"/>
            <w:tcMar>
              <w:top w:w="60" w:type="dxa"/>
              <w:left w:w="90" w:type="dxa"/>
              <w:bottom w:w="60" w:type="dxa"/>
              <w:right w:w="90" w:type="dxa"/>
            </w:tcMar>
            <w:vAlign w:val="center"/>
          </w:tcPr>
          <w:p>
            <w:pPr>
              <w:spacing w:after="0"/>
            </w:pPr>
            <w:r>
              <w:rPr>
                <w:b/>
                <w:sz w:val="18"/>
                <w:szCs w:val="18"/>
              </w:rPr>
              <w:t xml:space="preserve">Controles preventivos</w:t>
            </w:r>
          </w:p>
        </w:tc>
        <w:tc>
          <w:tcPr>
            <w:tcW w:w="4108" w:type="dxa"/>
            <w:tcMar>
              <w:top w:w="60" w:type="dxa"/>
              <w:left w:w="90" w:type="dxa"/>
              <w:bottom w:w="60" w:type="dxa"/>
              <w:right w:w="90" w:type="dxa"/>
            </w:tcMar>
            <w:vAlign w:val="center"/>
          </w:tcPr>
          <w:p>
            <w:pPr>
              <w:spacing w:after="0"/>
            </w:pPr>
            <w:r>
              <w:rPr>
                <w:sz w:val="18"/>
                <w:szCs w:val="18"/>
              </w:rPr>
              <w:t xml:space="preserve">A.8.20 Seguridad de las redes y A.8.6 Gestión de la capacidad, en nivel L3, eficacia 90 %</w:t>
            </w:r>
          </w:p>
        </w:tc>
        <w:tc>
          <w:tcPr>
            <w:tcW w:w="2323" w:type="dxa"/>
            <w:tcMar>
              <w:top w:w="60" w:type="dxa"/>
              <w:left w:w="90" w:type="dxa"/>
              <w:bottom w:w="60" w:type="dxa"/>
              <w:right w:w="90" w:type="dxa"/>
            </w:tcMar>
            <w:vAlign w:val="center"/>
          </w:tcPr>
          <w:p>
            <w:pPr>
              <w:spacing w:after="0"/>
            </w:pPr>
            <w:r>
              <w:rPr>
                <w:sz w:val="18"/>
                <w:szCs w:val="18"/>
              </w:rPr>
              <w:t xml:space="preserve">—</w:t>
            </w:r>
          </w:p>
        </w:tc>
      </w:tr>
      <w:tr>
        <w:tc>
          <w:tcPr>
            <w:tcW w:w="2500" w:type="dxa"/>
            <w:shd w:val="clear" w:color="auto" w:fill="EEF3F9"/>
            <w:tcMar>
              <w:top w:w="60" w:type="dxa"/>
              <w:left w:w="90" w:type="dxa"/>
              <w:bottom w:w="60" w:type="dxa"/>
              <w:right w:w="90" w:type="dxa"/>
            </w:tcMar>
            <w:vAlign w:val="center"/>
          </w:tcPr>
          <w:p>
            <w:pPr>
              <w:spacing w:after="0"/>
            </w:pPr>
            <w:r>
              <w:rPr>
                <w:b/>
                <w:sz w:val="18"/>
                <w:szCs w:val="18"/>
              </w:rPr>
              <w:t xml:space="preserve">Frecuencia residual</w:t>
            </w:r>
          </w:p>
        </w:tc>
        <w:tc>
          <w:tcPr>
            <w:tcW w:w="4108" w:type="dxa"/>
            <w:shd w:val="clear" w:color="auto" w:fill="EEF3F9"/>
            <w:tcMar>
              <w:top w:w="60" w:type="dxa"/>
              <w:left w:w="90" w:type="dxa"/>
              <w:bottom w:w="60" w:type="dxa"/>
              <w:right w:w="90" w:type="dxa"/>
            </w:tcMar>
            <w:vAlign w:val="center"/>
          </w:tcPr>
          <w:p>
            <w:pPr>
              <w:spacing w:after="0"/>
            </w:pPr>
            <w:r>
              <w:rPr>
                <w:sz w:val="18"/>
                <w:szCs w:val="18"/>
              </w:rPr>
              <w:t xml:space="preserve">1 × (1 − 0,90)</w:t>
            </w:r>
          </w:p>
        </w:tc>
        <w:tc>
          <w:tcPr>
            <w:tcW w:w="2323" w:type="dxa"/>
            <w:shd w:val="clear" w:color="auto" w:fill="EEF3F9"/>
            <w:tcMar>
              <w:top w:w="60" w:type="dxa"/>
              <w:left w:w="90" w:type="dxa"/>
              <w:bottom w:w="60" w:type="dxa"/>
              <w:right w:w="90" w:type="dxa"/>
            </w:tcMar>
            <w:vAlign w:val="center"/>
          </w:tcPr>
          <w:p>
            <w:pPr>
              <w:spacing w:after="0"/>
            </w:pPr>
            <w:r>
              <w:rPr>
                <w:sz w:val="18"/>
                <w:szCs w:val="18"/>
              </w:rPr>
              <w:t xml:space="preserve">0,10 veces al año</w:t>
            </w:r>
          </w:p>
        </w:tc>
      </w:tr>
      <w:tr>
        <w:tc>
          <w:tcPr>
            <w:tcW w:w="2500" w:type="dxa"/>
            <w:tcMar>
              <w:top w:w="60" w:type="dxa"/>
              <w:left w:w="90" w:type="dxa"/>
              <w:bottom w:w="60" w:type="dxa"/>
              <w:right w:w="90" w:type="dxa"/>
            </w:tcMar>
            <w:vAlign w:val="center"/>
          </w:tcPr>
          <w:p>
            <w:pPr>
              <w:spacing w:after="0"/>
            </w:pPr>
            <w:r>
              <w:rPr>
                <w:b/>
                <w:sz w:val="18"/>
                <w:szCs w:val="18"/>
              </w:rPr>
              <w:t xml:space="preserve">Riesgo residual</w:t>
            </w:r>
          </w:p>
        </w:tc>
        <w:tc>
          <w:tcPr>
            <w:tcW w:w="4108" w:type="dxa"/>
            <w:tcMar>
              <w:top w:w="60" w:type="dxa"/>
              <w:left w:w="90" w:type="dxa"/>
              <w:bottom w:w="60" w:type="dxa"/>
              <w:right w:w="90" w:type="dxa"/>
            </w:tcMar>
            <w:vAlign w:val="center"/>
          </w:tcPr>
          <w:p>
            <w:pPr>
              <w:spacing w:after="0"/>
            </w:pPr>
            <w:r>
              <w:rPr>
                <w:sz w:val="18"/>
                <w:szCs w:val="18"/>
              </w:rPr>
              <w:t xml:space="preserve">5,00 × 0,10</w:t>
            </w:r>
          </w:p>
        </w:tc>
        <w:tc>
          <w:tcPr>
            <w:tcW w:w="2323" w:type="dxa"/>
            <w:tcMar>
              <w:top w:w="60" w:type="dxa"/>
              <w:left w:w="90" w:type="dxa"/>
              <w:bottom w:w="60" w:type="dxa"/>
              <w:right w:w="90" w:type="dxa"/>
            </w:tcMar>
            <w:vAlign w:val="center"/>
          </w:tcPr>
          <w:p>
            <w:pPr>
              <w:spacing w:after="0"/>
            </w:pPr>
            <w:r>
              <w:rPr>
                <w:sz w:val="18"/>
                <w:szCs w:val="18"/>
              </w:rPr>
              <w:t xml:space="preserve">0,50 — nivel Medio</w:t>
            </w:r>
          </w:p>
        </w:tc>
      </w:tr>
    </w:tbl>
    <w:p>
      <w:r>
        <w:br w:type="page"/>
      </w:r>
    </w:p>
    <w:p>
      <w:pPr>
        <w:pStyle w:val="Ttulo1"/>
        <w:spacing w:before="280" w:after="140"/>
      </w:pPr>
      <w:r>
        <w:t xml:space="preserve">8. Evaluación de la madurez de los controles</w:t>
      </w:r>
    </w:p>
    <w:p>
      <w:pPr>
        <w:spacing w:after="120" w:line="276" w:lineRule="auto"/>
        <w:jc w:val="both"/>
      </w:pPr>
      <w:r>
        <w:rPr>
          <w:sz w:val="21"/>
          <w:szCs w:val="21"/>
        </w:rPr>
        <w:t xml:space="preserve">La eficacia de un control no se declara: se deriva de su nivel de madurez. Cuántico evalúa los 93 controles del Anexo A con el modelo CMM de seis niveles que propone MAGERIT, y la correspondencia entre nivel y eficacia es la que publica la herramienta PILAR del CCN-CERT.</w:t>
      </w:r>
    </w:p>
    <w:p>
      <w:pPr>
        <w:spacing w:after="120" w:line="276" w:lineRule="auto"/>
        <w:jc w:val="both"/>
      </w:pPr>
      <w:r>
        <w:rPr>
          <w:sz w:val="21"/>
          <w:szCs w:val="21"/>
        </w:rPr>
        <w:t xml:space="preserve">Conviene mirar la forma de esa correspondencia, porque explica dónde está el esfuerzo que rinde: el salto grande está entre L2 y L3, del 50 % al 90 %. De L3 a L5 solo se gana un diez por ciento. La norma está diciendo que lo que de verdad cambia el riesgo es pasar de «se hace, cada quien a su manera» a «hay un proceso definido».</w:t>
      </w:r>
    </w:p>
    <w:p>
      <w:pPr>
        <w:pStyle w:val="Ttulo2"/>
        <w:spacing w:before="220" w:after="100"/>
      </w:pPr>
      <w:r>
        <w:t xml:space="preserve">8.1 Alcance de la evaluación</w:t>
      </w:r>
    </w:p>
    <w:p>
      <w:pPr>
        <w:spacing w:after="120" w:line="276" w:lineRule="auto"/>
        <w:jc w:val="both"/>
      </w:pPr>
      <w:r>
        <w:rPr>
          <w:sz w:val="21"/>
          <w:szCs w:val="21"/>
        </w:rPr>
        <w:t xml:space="preserve">Se evalúan los 93 controles. Los que no aplican se marcan como tales con justificación escrita y quedan excluidos de todos los promedios, pero no se borran: su no aplicabilidad es una decisión que el Comité aprueba y que un auditor revisará.</w:t>
      </w:r>
    </w:p>
    <w:p>
      <w:pPr>
        <w:pStyle w:val="Ttulo2"/>
        <w:spacing w:before="220" w:after="100"/>
      </w:pPr>
      <w:r>
        <w:t xml:space="preserve">8.2 Métricas del informe de progreso</w:t>
      </w:r>
    </w:p>
    <w:p>
      <w:pPr>
        <w:spacing w:after="120" w:line="276" w:lineRule="auto"/>
        <w:jc w:val="both"/>
      </w:pPr>
      <w:r>
        <w:rPr>
          <w:sz w:val="21"/>
          <w:szCs w:val="21"/>
        </w:rPr>
        <w:t xml:space="preserve">Ni MAGERIT ni ISO/IEC 27001 imponen una forma de agregar la madurez de varios controles en un número. Hay que elegirla y declararla. Cuántico reporta tres cifras, cada una con una función distinta.</w:t>
      </w:r>
    </w:p>
    <w:p>
      <w:pPr>
        <w:spacing w:after="100"/>
        <w:jc w:val="center"/>
      </w:pPr>
      <w:r>
        <w:drawing>
          <wp:inline xmlns:wp="http://schemas.openxmlformats.org/drawingml/2006/wordprocessingDrawing" distT="0" distB="0" distL="0" distR="0">
            <wp:extent cx="4124325" cy="304800"/>
            <wp:docPr id="76414" name="imgrId110"/>
            <a:graphic xmlns:a="http://schemas.openxmlformats.org/drawingml/2006/main">
              <a:graphicData uri="http://schemas.openxmlformats.org/drawingml/2006/picture">
                <pic:pic xmlns:pic="http://schemas.openxmlformats.org/drawingml/2006/picture">
                  <pic:nvPicPr>
                    <pic:cNvPr id="0" name="img"/>
                    <pic:cNvPicPr/>
                  </pic:nvPicPr>
                  <pic:blipFill>
                    <a:blip xmlns:r="http://schemas.openxmlformats.org/officeDocument/2006/relationships" r:embed="rId110"/>
                    <a:stretch>
                      <a:fillRect/>
                    </a:stretch>
                  </pic:blipFill>
                  <pic:spPr>
                    <a:xfrm>
                      <a:off x="0" y="0"/>
                      <a:ext cx="4124325" cy="304800"/>
                    </a:xfrm>
                    <a:prstGeom prst="rect">
                      <a:avLst/>
                    </a:prstGeom>
                  </pic:spPr>
                </pic:pic>
              </a:graphicData>
            </a:graphic>
          </wp:inline>
        </w:drawing>
      </w:r>
    </w:p>
    <w:p>
      <w:pPr>
        <w:spacing w:after="200"/>
        <w:jc w:val="center"/>
      </w:pPr>
      <w:r>
        <w:rPr>
          <w:i/>
          <w:color w:val="595959"/>
          <w:sz w:val="17"/>
          <w:szCs w:val="17"/>
        </w:rPr>
        <w:t xml:space="preserve">Índice de madurez sobre la eficacia, y nivel típico sobre la mediana del nivel</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1786"/>
        <w:gridCol w:w="2679"/>
        <w:gridCol w:w="4466"/>
      </w:tblGrid>
      <w:tr>
        <w:trPr>
          <w:tblHeader/>
        </w:trPr>
        <w:tc>
          <w:tcPr>
            <w:tcW w:w="1786"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Métrica</w:t>
            </w:r>
          </w:p>
        </w:tc>
        <w:tc>
          <w:tcPr>
            <w:tcW w:w="2679"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Cómo se calcula</w:t>
            </w:r>
          </w:p>
        </w:tc>
        <w:tc>
          <w:tcPr>
            <w:tcW w:w="4466"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Por qué esa y no otra</w:t>
            </w:r>
          </w:p>
        </w:tc>
      </w:tr>
      <w:tr>
        <w:tc>
          <w:tcPr>
            <w:tcW w:w="1786" w:type="dxa"/>
            <w:tcMar>
              <w:top w:w="60" w:type="dxa"/>
              <w:left w:w="90" w:type="dxa"/>
              <w:bottom w:w="60" w:type="dxa"/>
              <w:right w:w="90" w:type="dxa"/>
            </w:tcMar>
            <w:vAlign w:val="center"/>
          </w:tcPr>
          <w:p>
            <w:pPr>
              <w:spacing w:after="0"/>
            </w:pPr>
            <w:r>
              <w:rPr>
                <w:b/>
                <w:sz w:val="18"/>
                <w:szCs w:val="18"/>
              </w:rPr>
              <w:t xml:space="preserve">Índice de madurez</w:t>
            </w:r>
          </w:p>
        </w:tc>
        <w:tc>
          <w:tcPr>
            <w:tcW w:w="2679" w:type="dxa"/>
            <w:tcMar>
              <w:top w:w="60" w:type="dxa"/>
              <w:left w:w="90" w:type="dxa"/>
              <w:bottom w:w="60" w:type="dxa"/>
              <w:right w:w="90" w:type="dxa"/>
            </w:tcMar>
            <w:vAlign w:val="center"/>
          </w:tcPr>
          <w:p>
            <w:pPr>
              <w:spacing w:after="0"/>
            </w:pPr>
            <w:r>
              <w:rPr>
                <w:sz w:val="18"/>
                <w:szCs w:val="18"/>
              </w:rPr>
              <w:t xml:space="preserve">Media de la eficacia de los controles aplicables</w:t>
            </w:r>
          </w:p>
        </w:tc>
        <w:tc>
          <w:tcPr>
            <w:tcW w:w="4466" w:type="dxa"/>
            <w:tcMar>
              <w:top w:w="60" w:type="dxa"/>
              <w:left w:w="90" w:type="dxa"/>
              <w:bottom w:w="60" w:type="dxa"/>
              <w:right w:w="90" w:type="dxa"/>
            </w:tcMar>
            <w:vAlign w:val="center"/>
          </w:tcPr>
          <w:p>
            <w:pPr>
              <w:spacing w:after="0"/>
            </w:pPr>
            <w:r>
              <w:rPr>
                <w:sz w:val="18"/>
                <w:szCs w:val="18"/>
              </w:rPr>
              <w:t xml:space="preserve">La eficacia es una escala de razón y se puede promediar. El nivel L0-L5 es ordinal y promediarlo es incorrecto en rigor. Además la eficacia es la que alimenta el riesgo residual, de modo que madurez y riesgo hablan el mismo idioma.</w:t>
            </w:r>
          </w:p>
        </w:tc>
      </w:tr>
      <w:tr>
        <w:tc>
          <w:tcPr>
            <w:tcW w:w="1786" w:type="dxa"/>
            <w:shd w:val="clear" w:color="auto" w:fill="EEF3F9"/>
            <w:tcMar>
              <w:top w:w="60" w:type="dxa"/>
              <w:left w:w="90" w:type="dxa"/>
              <w:bottom w:w="60" w:type="dxa"/>
              <w:right w:w="90" w:type="dxa"/>
            </w:tcMar>
            <w:vAlign w:val="center"/>
          </w:tcPr>
          <w:p>
            <w:pPr>
              <w:spacing w:after="0"/>
            </w:pPr>
            <w:r>
              <w:rPr>
                <w:b/>
                <w:sz w:val="18"/>
                <w:szCs w:val="18"/>
              </w:rPr>
              <w:t xml:space="preserve">Nivel típico</w:t>
            </w:r>
          </w:p>
        </w:tc>
        <w:tc>
          <w:tcPr>
            <w:tcW w:w="2679" w:type="dxa"/>
            <w:shd w:val="clear" w:color="auto" w:fill="EEF3F9"/>
            <w:tcMar>
              <w:top w:w="60" w:type="dxa"/>
              <w:left w:w="90" w:type="dxa"/>
              <w:bottom w:w="60" w:type="dxa"/>
              <w:right w:w="90" w:type="dxa"/>
            </w:tcMar>
            <w:vAlign w:val="center"/>
          </w:tcPr>
          <w:p>
            <w:pPr>
              <w:spacing w:after="0"/>
            </w:pPr>
            <w:r>
              <w:rPr>
                <w:sz w:val="18"/>
                <w:szCs w:val="18"/>
              </w:rPr>
              <w:t xml:space="preserve">Mediana del nivel de los controles aplicables</w:t>
            </w:r>
          </w:p>
        </w:tc>
        <w:tc>
          <w:tcPr>
            <w:tcW w:w="4466" w:type="dxa"/>
            <w:shd w:val="clear" w:color="auto" w:fill="EEF3F9"/>
            <w:tcMar>
              <w:top w:w="60" w:type="dxa"/>
              <w:left w:w="90" w:type="dxa"/>
              <w:bottom w:w="60" w:type="dxa"/>
              <w:right w:w="90" w:type="dxa"/>
            </w:tcMar>
            <w:vAlign w:val="center"/>
          </w:tcPr>
          <w:p>
            <w:pPr>
              <w:spacing w:after="0"/>
            </w:pPr>
            <w:r>
              <w:rPr>
                <w:sz w:val="18"/>
                <w:szCs w:val="18"/>
              </w:rPr>
              <w:t xml:space="preserve">La mediana es el estadístico correcto para una escala ordinal y resiste los valores extremos.</w:t>
            </w:r>
          </w:p>
        </w:tc>
      </w:tr>
      <w:tr>
        <w:tc>
          <w:tcPr>
            <w:tcW w:w="1786" w:type="dxa"/>
            <w:tcMar>
              <w:top w:w="60" w:type="dxa"/>
              <w:left w:w="90" w:type="dxa"/>
              <w:bottom w:w="60" w:type="dxa"/>
              <w:right w:w="90" w:type="dxa"/>
            </w:tcMar>
            <w:vAlign w:val="center"/>
          </w:tcPr>
          <w:p>
            <w:pPr>
              <w:spacing w:after="0"/>
            </w:pPr>
            <w:r>
              <w:rPr>
                <w:b/>
                <w:sz w:val="18"/>
                <w:szCs w:val="18"/>
              </w:rPr>
              <w:t xml:space="preserve">Titular del informe</w:t>
            </w:r>
          </w:p>
        </w:tc>
        <w:tc>
          <w:tcPr>
            <w:tcW w:w="2679" w:type="dxa"/>
            <w:tcMar>
              <w:top w:w="60" w:type="dxa"/>
              <w:left w:w="90" w:type="dxa"/>
              <w:bottom w:w="60" w:type="dxa"/>
              <w:right w:w="90" w:type="dxa"/>
            </w:tcMar>
            <w:vAlign w:val="center"/>
          </w:tcPr>
          <w:p>
            <w:pPr>
              <w:spacing w:after="0"/>
            </w:pPr>
            <w:r>
              <w:rPr>
                <w:sz w:val="18"/>
                <w:szCs w:val="18"/>
              </w:rPr>
              <w:t xml:space="preserve">Porcentaje de controles en L3 o superior</w:t>
            </w:r>
          </w:p>
        </w:tc>
        <w:tc>
          <w:tcPr>
            <w:tcW w:w="4466" w:type="dxa"/>
            <w:tcMar>
              <w:top w:w="60" w:type="dxa"/>
              <w:left w:w="90" w:type="dxa"/>
              <w:bottom w:w="60" w:type="dxa"/>
              <w:right w:w="90" w:type="dxa"/>
            </w:tcMar>
            <w:vAlign w:val="center"/>
          </w:tcPr>
          <w:p>
            <w:pPr>
              <w:spacing w:after="0"/>
            </w:pPr>
            <w:r>
              <w:rPr>
                <w:sz w:val="18"/>
                <w:szCs w:val="18"/>
              </w:rPr>
              <w:t xml:space="preserve">Es la cifra que un Comité entiende sin explicación y sobre la que se puede comprometer una meta. L3 es el umbral significativo.</w:t>
            </w:r>
          </w:p>
        </w:tc>
      </w:tr>
    </w:tbl>
    <w:p>
      <w:pPr>
        <w:spacing w:after="60"/>
      </w:pPr>
    </w:p>
    <w:p>
      <w:pPr>
        <w:spacing w:after="120" w:line="276" w:lineRule="auto"/>
        <w:jc w:val="both"/>
      </w:pPr>
      <w:r>
        <w:rPr>
          <w:sz w:val="21"/>
          <w:szCs w:val="21"/>
        </w:rPr>
        <w:t xml:space="preserve">Dos decisiones deliberadas. La moda queda descartada: es insensible al avance —se pueden subir ocho controles de L1 a L2 sin que se mueva— y por tanto inservible para un informe de progreso. Y el nivel medio se conserva solo como referencia comparativa entre periodos, nunca como «la madurez de la organización»: un L5 compensando un L0 esconde precisamente lo que hay que gestionar.</w:t>
      </w:r>
    </w:p>
    <w:p>
      <w:pPr>
        <w:spacing w:after="120" w:line="276" w:lineRule="auto"/>
        <w:jc w:val="both"/>
      </w:pPr>
      <w:r>
        <w:rPr>
          <w:sz w:val="21"/>
          <w:szCs w:val="21"/>
        </w:rPr>
        <w:t xml:space="preserve">Las brechas nunca se agregan. Un control en L1 es una acción concreta con dueño y fecha, no un decimal dentro de un promedio.</w:t>
      </w:r>
    </w:p>
    <w:p>
      <w:pPr>
        <w:pStyle w:val="Ttulo2"/>
        <w:spacing w:before="220" w:after="100"/>
      </w:pPr>
      <w:r>
        <w:t xml:space="preserve">8.3 Presentación gráfica</w:t>
      </w:r>
    </w:p>
    <w:p>
      <w:pPr>
        <w:spacing w:after="120" w:line="276" w:lineRule="auto"/>
        <w:jc w:val="both"/>
      </w:pPr>
      <w:r>
        <w:rPr>
          <w:sz w:val="21"/>
          <w:szCs w:val="21"/>
        </w:rPr>
        <w:t xml:space="preserve">El diagrama de araña se construye sobre las quince capacidades operativas que define el atributo de capacidad operativa de ISO/IEC 27002:2022, no sobre los cuatro dominios del Anexo A. Cuatro ejes no muestran nada; quince dan la resolución necesaria para ver dónde está el desequilibrio. Se grafican tres series: línea base, situación actual y objetivo.</w:t>
      </w:r>
    </w:p>
    <w:p>
      <w:pPr>
        <w:pStyle w:val="Ttulo2"/>
        <w:spacing w:before="220" w:after="100"/>
      </w:pPr>
      <w:r>
        <w:t xml:space="preserve">8.4 Periodicidad y trazabilidad</w:t>
      </w:r>
    </w:p>
    <w:p>
      <w:pPr>
        <w:spacing w:after="120" w:line="276" w:lineRule="auto"/>
        <w:jc w:val="both"/>
      </w:pPr>
      <w:r>
        <w:rPr>
          <w:sz w:val="21"/>
          <w:szCs w:val="21"/>
        </w:rPr>
        <w:t xml:space="preserve">La madurez se reevalúa cada seis meses y en todo caso antes de la revisión por la dirección. Cada corte conserva la calificación anterior como línea base, de modo que el avance sea demostrable y no una impresión. Cada control lleva el campo de evidencia que sustenta su nivel: sin evidencia, el nivel no se sostiene ante un auditor.</w:t>
      </w:r>
    </w:p>
    <w:p>
      <w:r>
        <w:br w:type="page"/>
      </w:r>
    </w:p>
    <w:p>
      <w:pPr>
        <w:pStyle w:val="Ttulo1"/>
        <w:spacing w:before="280" w:after="140"/>
      </w:pPr>
      <w:r>
        <w:t xml:space="preserve">9. Ciclo de valoración de riesgos</w:t>
      </w:r>
    </w:p>
    <w:p>
      <w:pPr>
        <w:spacing w:after="120" w:line="276" w:lineRule="auto"/>
        <w:jc w:val="both"/>
      </w:pPr>
      <w:r>
        <w:rPr>
          <w:sz w:val="21"/>
          <w:szCs w:val="21"/>
        </w:rPr>
        <w:t xml:space="preserve">El ciclo tiene nueve pasos. Los tres primeros construyen el inventario, los cuatro siguientes producen la valoración y los dos últimos cierran con el tratamiento y el seguimiento.</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1786"/>
        <w:gridCol w:w="3572"/>
        <w:gridCol w:w="1786"/>
        <w:gridCol w:w="1787"/>
      </w:tblGrid>
      <w:tr>
        <w:trPr>
          <w:tblHeader/>
        </w:trPr>
        <w:tc>
          <w:tcPr>
            <w:tcW w:w="1786"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Paso</w:t>
            </w:r>
          </w:p>
        </w:tc>
        <w:tc>
          <w:tcPr>
            <w:tcW w:w="3572"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Qué se hace</w:t>
            </w:r>
          </w:p>
        </w:tc>
        <w:tc>
          <w:tcPr>
            <w:tcW w:w="1786"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Dónde se registra</w:t>
            </w:r>
          </w:p>
        </w:tc>
        <w:tc>
          <w:tcPr>
            <w:tcW w:w="1787"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Responsable</w:t>
            </w:r>
          </w:p>
        </w:tc>
      </w:tr>
      <w:tr>
        <w:tc>
          <w:tcPr>
            <w:tcW w:w="1786" w:type="dxa"/>
            <w:tcMar>
              <w:top w:w="60" w:type="dxa"/>
              <w:left w:w="90" w:type="dxa"/>
              <w:bottom w:w="60" w:type="dxa"/>
              <w:right w:w="90" w:type="dxa"/>
            </w:tcMar>
            <w:vAlign w:val="center"/>
          </w:tcPr>
          <w:p>
            <w:pPr>
              <w:spacing w:after="0"/>
            </w:pPr>
            <w:r>
              <w:rPr>
                <w:b/>
                <w:sz w:val="18"/>
                <w:szCs w:val="18"/>
              </w:rPr>
              <w:t xml:space="preserve">1. Identificar el activo</w:t>
            </w:r>
          </w:p>
        </w:tc>
        <w:tc>
          <w:tcPr>
            <w:tcW w:w="3572" w:type="dxa"/>
            <w:tcMar>
              <w:top w:w="60" w:type="dxa"/>
              <w:left w:w="90" w:type="dxa"/>
              <w:bottom w:w="60" w:type="dxa"/>
              <w:right w:w="90" w:type="dxa"/>
            </w:tcMar>
            <w:vAlign w:val="center"/>
          </w:tcPr>
          <w:p>
            <w:pPr>
              <w:spacing w:after="0"/>
            </w:pPr>
            <w:r>
              <w:rPr>
                <w:sz w:val="18"/>
                <w:szCs w:val="18"/>
              </w:rPr>
              <w:t xml:space="preserve">Se detecta un activo nuevo o un cambio en uno existente.</w:t>
            </w:r>
          </w:p>
        </w:tc>
        <w:tc>
          <w:tcPr>
            <w:tcW w:w="1786" w:type="dxa"/>
            <w:tcMar>
              <w:top w:w="60" w:type="dxa"/>
              <w:left w:w="90" w:type="dxa"/>
              <w:bottom w:w="60" w:type="dxa"/>
              <w:right w:w="90" w:type="dxa"/>
            </w:tcMar>
            <w:vAlign w:val="center"/>
          </w:tcPr>
          <w:p>
            <w:pPr>
              <w:spacing w:after="0"/>
            </w:pPr>
            <w:r>
              <w:rPr>
                <w:sz w:val="18"/>
                <w:szCs w:val="18"/>
              </w:rPr>
              <w:t xml:space="preserve">1. Matriz de Activos</w:t>
            </w:r>
          </w:p>
        </w:tc>
        <w:tc>
          <w:tcPr>
            <w:tcW w:w="1787" w:type="dxa"/>
            <w:tcMar>
              <w:top w:w="60" w:type="dxa"/>
              <w:left w:w="90" w:type="dxa"/>
              <w:bottom w:w="60" w:type="dxa"/>
              <w:right w:w="90" w:type="dxa"/>
            </w:tcMar>
            <w:vAlign w:val="center"/>
          </w:tcPr>
          <w:p>
            <w:pPr>
              <w:spacing w:after="0"/>
            </w:pPr>
            <w:r>
              <w:rPr>
                <w:sz w:val="18"/>
                <w:szCs w:val="18"/>
              </w:rPr>
              <w:t xml:space="preserve">Dueño del proceso</w:t>
            </w:r>
          </w:p>
        </w:tc>
      </w:tr>
      <w:tr>
        <w:tc>
          <w:tcPr>
            <w:tcW w:w="1786" w:type="dxa"/>
            <w:shd w:val="clear" w:color="auto" w:fill="EEF3F9"/>
            <w:tcMar>
              <w:top w:w="60" w:type="dxa"/>
              <w:left w:w="90" w:type="dxa"/>
              <w:bottom w:w="60" w:type="dxa"/>
              <w:right w:w="90" w:type="dxa"/>
            </w:tcMar>
            <w:vAlign w:val="center"/>
          </w:tcPr>
          <w:p>
            <w:pPr>
              <w:spacing w:after="0"/>
            </w:pPr>
            <w:r>
              <w:rPr>
                <w:b/>
                <w:sz w:val="18"/>
                <w:szCs w:val="18"/>
              </w:rPr>
              <w:t xml:space="preserve">2. Clasificar</w:t>
            </w:r>
          </w:p>
        </w:tc>
        <w:tc>
          <w:tcPr>
            <w:tcW w:w="3572" w:type="dxa"/>
            <w:shd w:val="clear" w:color="auto" w:fill="EEF3F9"/>
            <w:tcMar>
              <w:top w:w="60" w:type="dxa"/>
              <w:left w:w="90" w:type="dxa"/>
              <w:bottom w:w="60" w:type="dxa"/>
              <w:right w:w="90" w:type="dxa"/>
            </w:tcMar>
            <w:vAlign w:val="center"/>
          </w:tcPr>
          <w:p>
            <w:pPr>
              <w:spacing w:after="0"/>
            </w:pPr>
            <w:r>
              <w:rPr>
                <w:sz w:val="18"/>
                <w:szCs w:val="18"/>
              </w:rPr>
              <w:t xml:space="preserve">Se le asigna tipo y subtipo MAGERIT, código y atributos.</w:t>
            </w:r>
          </w:p>
        </w:tc>
        <w:tc>
          <w:tcPr>
            <w:tcW w:w="1786" w:type="dxa"/>
            <w:shd w:val="clear" w:color="auto" w:fill="EEF3F9"/>
            <w:tcMar>
              <w:top w:w="60" w:type="dxa"/>
              <w:left w:w="90" w:type="dxa"/>
              <w:bottom w:w="60" w:type="dxa"/>
              <w:right w:w="90" w:type="dxa"/>
            </w:tcMar>
            <w:vAlign w:val="center"/>
          </w:tcPr>
          <w:p>
            <w:pPr>
              <w:spacing w:after="0"/>
            </w:pPr>
            <w:r>
              <w:rPr>
                <w:sz w:val="18"/>
                <w:szCs w:val="18"/>
              </w:rPr>
              <w:t xml:space="preserve">1. Matriz de Activos</w:t>
            </w:r>
          </w:p>
        </w:tc>
        <w:tc>
          <w:tcPr>
            <w:tcW w:w="1787" w:type="dxa"/>
            <w:shd w:val="clear" w:color="auto" w:fill="EEF3F9"/>
            <w:tcMar>
              <w:top w:w="60" w:type="dxa"/>
              <w:left w:w="90" w:type="dxa"/>
              <w:bottom w:w="60" w:type="dxa"/>
              <w:right w:w="90" w:type="dxa"/>
            </w:tcMar>
            <w:vAlign w:val="center"/>
          </w:tcPr>
          <w:p>
            <w:pPr>
              <w:spacing w:after="0"/>
            </w:pPr>
            <w:r>
              <w:rPr>
                <w:sz w:val="18"/>
                <w:szCs w:val="18"/>
              </w:rPr>
              <w:t xml:space="preserve">Líder del SIG</w:t>
            </w:r>
          </w:p>
        </w:tc>
      </w:tr>
      <w:tr>
        <w:tc>
          <w:tcPr>
            <w:tcW w:w="1786" w:type="dxa"/>
            <w:tcMar>
              <w:top w:w="60" w:type="dxa"/>
              <w:left w:w="90" w:type="dxa"/>
              <w:bottom w:w="60" w:type="dxa"/>
              <w:right w:w="90" w:type="dxa"/>
            </w:tcMar>
            <w:vAlign w:val="center"/>
          </w:tcPr>
          <w:p>
            <w:pPr>
              <w:spacing w:after="0"/>
            </w:pPr>
            <w:r>
              <w:rPr>
                <w:b/>
                <w:sz w:val="18"/>
                <w:szCs w:val="18"/>
              </w:rPr>
              <w:t xml:space="preserve">3. Valorar el activo</w:t>
            </w:r>
          </w:p>
        </w:tc>
        <w:tc>
          <w:tcPr>
            <w:tcW w:w="3572" w:type="dxa"/>
            <w:tcMar>
              <w:top w:w="60" w:type="dxa"/>
              <w:left w:w="90" w:type="dxa"/>
              <w:bottom w:w="60" w:type="dxa"/>
              <w:right w:w="90" w:type="dxa"/>
            </w:tcMar>
            <w:vAlign w:val="center"/>
          </w:tcPr>
          <w:p>
            <w:pPr>
              <w:spacing w:after="0"/>
            </w:pPr>
            <w:r>
              <w:rPr>
                <w:sz w:val="18"/>
                <w:szCs w:val="18"/>
              </w:rPr>
              <w:t xml:space="preserve">Se valora en Disponibilidad, Integridad y Confidencialidad de 0 a 5.</w:t>
            </w:r>
          </w:p>
        </w:tc>
        <w:tc>
          <w:tcPr>
            <w:tcW w:w="1786" w:type="dxa"/>
            <w:tcMar>
              <w:top w:w="60" w:type="dxa"/>
              <w:left w:w="90" w:type="dxa"/>
              <w:bottom w:w="60" w:type="dxa"/>
              <w:right w:w="90" w:type="dxa"/>
            </w:tcMar>
            <w:vAlign w:val="center"/>
          </w:tcPr>
          <w:p>
            <w:pPr>
              <w:spacing w:after="0"/>
            </w:pPr>
            <w:r>
              <w:rPr>
                <w:sz w:val="18"/>
                <w:szCs w:val="18"/>
              </w:rPr>
              <w:t xml:space="preserve">1. Matriz de Activos</w:t>
            </w:r>
          </w:p>
        </w:tc>
        <w:tc>
          <w:tcPr>
            <w:tcW w:w="1787" w:type="dxa"/>
            <w:tcMar>
              <w:top w:w="60" w:type="dxa"/>
              <w:left w:w="90" w:type="dxa"/>
              <w:bottom w:w="60" w:type="dxa"/>
              <w:right w:w="90" w:type="dxa"/>
            </w:tcMar>
            <w:vAlign w:val="center"/>
          </w:tcPr>
          <w:p>
            <w:pPr>
              <w:spacing w:after="0"/>
            </w:pPr>
            <w:r>
              <w:rPr>
                <w:sz w:val="18"/>
                <w:szCs w:val="18"/>
              </w:rPr>
              <w:t xml:space="preserve">Propietario del activo</w:t>
            </w:r>
          </w:p>
        </w:tc>
      </w:tr>
      <w:tr>
        <w:tc>
          <w:tcPr>
            <w:tcW w:w="1786" w:type="dxa"/>
            <w:shd w:val="clear" w:color="auto" w:fill="EEF3F9"/>
            <w:tcMar>
              <w:top w:w="60" w:type="dxa"/>
              <w:left w:w="90" w:type="dxa"/>
              <w:bottom w:w="60" w:type="dxa"/>
              <w:right w:w="90" w:type="dxa"/>
            </w:tcMar>
            <w:vAlign w:val="center"/>
          </w:tcPr>
          <w:p>
            <w:pPr>
              <w:spacing w:after="0"/>
            </w:pPr>
            <w:r>
              <w:rPr>
                <w:b/>
                <w:sz w:val="18"/>
                <w:szCs w:val="18"/>
              </w:rPr>
              <w:t xml:space="preserve">4. Determinar amenazas</w:t>
            </w:r>
          </w:p>
        </w:tc>
        <w:tc>
          <w:tcPr>
            <w:tcW w:w="3572" w:type="dxa"/>
            <w:shd w:val="clear" w:color="auto" w:fill="EEF3F9"/>
            <w:tcMar>
              <w:top w:w="60" w:type="dxa"/>
              <w:left w:w="90" w:type="dxa"/>
              <w:bottom w:w="60" w:type="dxa"/>
              <w:right w:w="90" w:type="dxa"/>
            </w:tcMar>
            <w:vAlign w:val="center"/>
          </w:tcPr>
          <w:p>
            <w:pPr>
              <w:spacing w:after="0"/>
            </w:pPr>
            <w:r>
              <w:rPr>
                <w:sz w:val="18"/>
                <w:szCs w:val="18"/>
              </w:rPr>
              <w:t xml:space="preserve">Se aplican todas las amenazas que la norma asigna a su tipo. No se eligen a mano.</w:t>
            </w:r>
          </w:p>
        </w:tc>
        <w:tc>
          <w:tcPr>
            <w:tcW w:w="1786" w:type="dxa"/>
            <w:shd w:val="clear" w:color="auto" w:fill="EEF3F9"/>
            <w:tcMar>
              <w:top w:w="60" w:type="dxa"/>
              <w:left w:w="90" w:type="dxa"/>
              <w:bottom w:w="60" w:type="dxa"/>
              <w:right w:w="90" w:type="dxa"/>
            </w:tcMar>
            <w:vAlign w:val="center"/>
          </w:tcPr>
          <w:p>
            <w:pPr>
              <w:spacing w:after="0"/>
            </w:pPr>
            <w:r>
              <w:rPr>
                <w:sz w:val="18"/>
                <w:szCs w:val="18"/>
              </w:rPr>
              <w:t xml:space="preserve">1.1 Agregar Activo</w:t>
            </w:r>
          </w:p>
        </w:tc>
        <w:tc>
          <w:tcPr>
            <w:tcW w:w="1787" w:type="dxa"/>
            <w:shd w:val="clear" w:color="auto" w:fill="EEF3F9"/>
            <w:tcMar>
              <w:top w:w="60" w:type="dxa"/>
              <w:left w:w="90" w:type="dxa"/>
              <w:bottom w:w="60" w:type="dxa"/>
              <w:right w:w="90" w:type="dxa"/>
            </w:tcMar>
            <w:vAlign w:val="center"/>
          </w:tcPr>
          <w:p>
            <w:pPr>
              <w:spacing w:after="0"/>
            </w:pPr>
            <w:r>
              <w:rPr>
                <w:sz w:val="18"/>
                <w:szCs w:val="18"/>
              </w:rPr>
              <w:t xml:space="preserve">Automático</w:t>
            </w:r>
          </w:p>
        </w:tc>
      </w:tr>
      <w:tr>
        <w:tc>
          <w:tcPr>
            <w:tcW w:w="1786" w:type="dxa"/>
            <w:tcMar>
              <w:top w:w="60" w:type="dxa"/>
              <w:left w:w="90" w:type="dxa"/>
              <w:bottom w:w="60" w:type="dxa"/>
              <w:right w:w="90" w:type="dxa"/>
            </w:tcMar>
            <w:vAlign w:val="center"/>
          </w:tcPr>
          <w:p>
            <w:pPr>
              <w:spacing w:after="0"/>
            </w:pPr>
            <w:r>
              <w:rPr>
                <w:b/>
                <w:sz w:val="18"/>
                <w:szCs w:val="18"/>
              </w:rPr>
              <w:t xml:space="preserve">5. Estimar degradación y frecuencia</w:t>
            </w:r>
          </w:p>
        </w:tc>
        <w:tc>
          <w:tcPr>
            <w:tcW w:w="3572" w:type="dxa"/>
            <w:tcMar>
              <w:top w:w="60" w:type="dxa"/>
              <w:left w:w="90" w:type="dxa"/>
              <w:bottom w:w="60" w:type="dxa"/>
              <w:right w:w="90" w:type="dxa"/>
            </w:tcMar>
            <w:vAlign w:val="center"/>
          </w:tcPr>
          <w:p>
            <w:pPr>
              <w:spacing w:after="0"/>
            </w:pPr>
            <w:r>
              <w:rPr>
                <w:sz w:val="18"/>
                <w:szCs w:val="18"/>
              </w:rPr>
              <w:t xml:space="preserve">Se revisa el valor propuesto por amenaza y se ajusta si el contexto lo justifica.</w:t>
            </w:r>
          </w:p>
        </w:tc>
        <w:tc>
          <w:tcPr>
            <w:tcW w:w="1786" w:type="dxa"/>
            <w:tcMar>
              <w:top w:w="60" w:type="dxa"/>
              <w:left w:w="90" w:type="dxa"/>
              <w:bottom w:w="60" w:type="dxa"/>
              <w:right w:w="90" w:type="dxa"/>
            </w:tcMar>
            <w:vAlign w:val="center"/>
          </w:tcPr>
          <w:p>
            <w:pPr>
              <w:spacing w:after="0"/>
            </w:pPr>
            <w:r>
              <w:rPr>
                <w:sz w:val="18"/>
                <w:szCs w:val="18"/>
              </w:rPr>
              <w:t xml:space="preserve">Amenazas MAGERIT</w:t>
            </w:r>
          </w:p>
        </w:tc>
        <w:tc>
          <w:tcPr>
            <w:tcW w:w="1787" w:type="dxa"/>
            <w:tcMar>
              <w:top w:w="60" w:type="dxa"/>
              <w:left w:w="90" w:type="dxa"/>
              <w:bottom w:w="60" w:type="dxa"/>
              <w:right w:w="90" w:type="dxa"/>
            </w:tcMar>
            <w:vAlign w:val="center"/>
          </w:tcPr>
          <w:p>
            <w:pPr>
              <w:spacing w:after="0"/>
            </w:pPr>
            <w:r>
              <w:rPr>
                <w:sz w:val="18"/>
                <w:szCs w:val="18"/>
              </w:rPr>
              <w:t xml:space="preserve">Líder del SIG con Gestión Tecnológica</w:t>
            </w:r>
          </w:p>
        </w:tc>
      </w:tr>
      <w:tr>
        <w:tc>
          <w:tcPr>
            <w:tcW w:w="1786" w:type="dxa"/>
            <w:shd w:val="clear" w:color="auto" w:fill="EEF3F9"/>
            <w:tcMar>
              <w:top w:w="60" w:type="dxa"/>
              <w:left w:w="90" w:type="dxa"/>
              <w:bottom w:w="60" w:type="dxa"/>
              <w:right w:w="90" w:type="dxa"/>
            </w:tcMar>
            <w:vAlign w:val="center"/>
          </w:tcPr>
          <w:p>
            <w:pPr>
              <w:spacing w:after="0"/>
            </w:pPr>
            <w:r>
              <w:rPr>
                <w:b/>
                <w:sz w:val="18"/>
                <w:szCs w:val="18"/>
              </w:rPr>
              <w:t xml:space="preserve">6. Calcular impacto y riesgo</w:t>
            </w:r>
          </w:p>
        </w:tc>
        <w:tc>
          <w:tcPr>
            <w:tcW w:w="3572" w:type="dxa"/>
            <w:shd w:val="clear" w:color="auto" w:fill="EEF3F9"/>
            <w:tcMar>
              <w:top w:w="60" w:type="dxa"/>
              <w:left w:w="90" w:type="dxa"/>
              <w:bottom w:w="60" w:type="dxa"/>
              <w:right w:w="90" w:type="dxa"/>
            </w:tcMar>
            <w:vAlign w:val="center"/>
          </w:tcPr>
          <w:p>
            <w:pPr>
              <w:spacing w:after="0"/>
            </w:pPr>
            <w:r>
              <w:rPr>
                <w:sz w:val="18"/>
                <w:szCs w:val="18"/>
              </w:rPr>
              <w:t xml:space="preserve">Se obtiene automáticamente de las fórmulas del capítulo 7.</w:t>
            </w:r>
          </w:p>
        </w:tc>
        <w:tc>
          <w:tcPr>
            <w:tcW w:w="1786" w:type="dxa"/>
            <w:shd w:val="clear" w:color="auto" w:fill="EEF3F9"/>
            <w:tcMar>
              <w:top w:w="60" w:type="dxa"/>
              <w:left w:w="90" w:type="dxa"/>
              <w:bottom w:w="60" w:type="dxa"/>
              <w:right w:w="90" w:type="dxa"/>
            </w:tcMar>
            <w:vAlign w:val="center"/>
          </w:tcPr>
          <w:p>
            <w:pPr>
              <w:spacing w:after="0"/>
            </w:pPr>
            <w:r>
              <w:rPr>
                <w:sz w:val="18"/>
                <w:szCs w:val="18"/>
              </w:rPr>
              <w:t xml:space="preserve">2. Valoración</w:t>
            </w:r>
          </w:p>
        </w:tc>
        <w:tc>
          <w:tcPr>
            <w:tcW w:w="1787" w:type="dxa"/>
            <w:shd w:val="clear" w:color="auto" w:fill="EEF3F9"/>
            <w:tcMar>
              <w:top w:w="60" w:type="dxa"/>
              <w:left w:w="90" w:type="dxa"/>
              <w:bottom w:w="60" w:type="dxa"/>
              <w:right w:w="90" w:type="dxa"/>
            </w:tcMar>
            <w:vAlign w:val="center"/>
          </w:tcPr>
          <w:p>
            <w:pPr>
              <w:spacing w:after="0"/>
            </w:pPr>
            <w:r>
              <w:rPr>
                <w:sz w:val="18"/>
                <w:szCs w:val="18"/>
              </w:rPr>
              <w:t xml:space="preserve">Automático</w:t>
            </w:r>
          </w:p>
        </w:tc>
      </w:tr>
      <w:tr>
        <w:tc>
          <w:tcPr>
            <w:tcW w:w="1786" w:type="dxa"/>
            <w:tcMar>
              <w:top w:w="60" w:type="dxa"/>
              <w:left w:w="90" w:type="dxa"/>
              <w:bottom w:w="60" w:type="dxa"/>
              <w:right w:w="90" w:type="dxa"/>
            </w:tcMar>
            <w:vAlign w:val="center"/>
          </w:tcPr>
          <w:p>
            <w:pPr>
              <w:spacing w:after="0"/>
            </w:pPr>
            <w:r>
              <w:rPr>
                <w:b/>
                <w:sz w:val="18"/>
                <w:szCs w:val="18"/>
              </w:rPr>
              <w:t xml:space="preserve">7. Valorar los controles</w:t>
            </w:r>
          </w:p>
        </w:tc>
        <w:tc>
          <w:tcPr>
            <w:tcW w:w="3572" w:type="dxa"/>
            <w:tcMar>
              <w:top w:w="60" w:type="dxa"/>
              <w:left w:w="90" w:type="dxa"/>
              <w:bottom w:w="60" w:type="dxa"/>
              <w:right w:w="90" w:type="dxa"/>
            </w:tcMar>
            <w:vAlign w:val="center"/>
          </w:tcPr>
          <w:p>
            <w:pPr>
              <w:spacing w:after="0"/>
            </w:pPr>
            <w:r>
              <w:rPr>
                <w:sz w:val="18"/>
                <w:szCs w:val="18"/>
              </w:rPr>
              <w:t xml:space="preserve">Se registra la madurez CMM de los controles que previenen la amenaza.</w:t>
            </w:r>
          </w:p>
        </w:tc>
        <w:tc>
          <w:tcPr>
            <w:tcW w:w="1786" w:type="dxa"/>
            <w:tcMar>
              <w:top w:w="60" w:type="dxa"/>
              <w:left w:w="90" w:type="dxa"/>
              <w:bottom w:w="60" w:type="dxa"/>
              <w:right w:w="90" w:type="dxa"/>
            </w:tcMar>
            <w:vAlign w:val="center"/>
          </w:tcPr>
          <w:p>
            <w:pPr>
              <w:spacing w:after="0"/>
            </w:pPr>
            <w:r>
              <w:rPr>
                <w:sz w:val="18"/>
                <w:szCs w:val="18"/>
              </w:rPr>
              <w:t xml:space="preserve">2. Valoración</w:t>
            </w:r>
          </w:p>
        </w:tc>
        <w:tc>
          <w:tcPr>
            <w:tcW w:w="1787" w:type="dxa"/>
            <w:tcMar>
              <w:top w:w="60" w:type="dxa"/>
              <w:left w:w="90" w:type="dxa"/>
              <w:bottom w:w="60" w:type="dxa"/>
              <w:right w:w="90" w:type="dxa"/>
            </w:tcMar>
            <w:vAlign w:val="center"/>
          </w:tcPr>
          <w:p>
            <w:pPr>
              <w:spacing w:after="0"/>
            </w:pPr>
            <w:r>
              <w:rPr>
                <w:sz w:val="18"/>
                <w:szCs w:val="18"/>
              </w:rPr>
              <w:t xml:space="preserve">Gestión Tecnológica</w:t>
            </w:r>
          </w:p>
        </w:tc>
      </w:tr>
      <w:tr>
        <w:tc>
          <w:tcPr>
            <w:tcW w:w="1786" w:type="dxa"/>
            <w:shd w:val="clear" w:color="auto" w:fill="EEF3F9"/>
            <w:tcMar>
              <w:top w:w="60" w:type="dxa"/>
              <w:left w:w="90" w:type="dxa"/>
              <w:bottom w:w="60" w:type="dxa"/>
              <w:right w:w="90" w:type="dxa"/>
            </w:tcMar>
            <w:vAlign w:val="center"/>
          </w:tcPr>
          <w:p>
            <w:pPr>
              <w:spacing w:after="0"/>
            </w:pPr>
            <w:r>
              <w:rPr>
                <w:b/>
                <w:sz w:val="18"/>
                <w:szCs w:val="18"/>
              </w:rPr>
              <w:t xml:space="preserve">8. Decidir el tratamiento</w:t>
            </w:r>
          </w:p>
        </w:tc>
        <w:tc>
          <w:tcPr>
            <w:tcW w:w="3572" w:type="dxa"/>
            <w:shd w:val="clear" w:color="auto" w:fill="EEF3F9"/>
            <w:tcMar>
              <w:top w:w="60" w:type="dxa"/>
              <w:left w:w="90" w:type="dxa"/>
              <w:bottom w:w="60" w:type="dxa"/>
              <w:right w:w="90" w:type="dxa"/>
            </w:tcMar>
            <w:vAlign w:val="center"/>
          </w:tcPr>
          <w:p>
            <w:pPr>
              <w:spacing w:after="0"/>
            </w:pPr>
            <w:r>
              <w:rPr>
                <w:sz w:val="18"/>
                <w:szCs w:val="18"/>
              </w:rPr>
              <w:t xml:space="preserve">Mitigar, transferir, evitar o aceptar, según el riesgo residual y los criterios del capítulo 11.</w:t>
            </w:r>
          </w:p>
        </w:tc>
        <w:tc>
          <w:tcPr>
            <w:tcW w:w="1786" w:type="dxa"/>
            <w:shd w:val="clear" w:color="auto" w:fill="EEF3F9"/>
            <w:tcMar>
              <w:top w:w="60" w:type="dxa"/>
              <w:left w:w="90" w:type="dxa"/>
              <w:bottom w:w="60" w:type="dxa"/>
              <w:right w:w="90" w:type="dxa"/>
            </w:tcMar>
            <w:vAlign w:val="center"/>
          </w:tcPr>
          <w:p>
            <w:pPr>
              <w:spacing w:after="0"/>
            </w:pPr>
            <w:r>
              <w:rPr>
                <w:sz w:val="18"/>
                <w:szCs w:val="18"/>
              </w:rPr>
              <w:t xml:space="preserve">2. Valoración</w:t>
            </w:r>
          </w:p>
        </w:tc>
        <w:tc>
          <w:tcPr>
            <w:tcW w:w="1787" w:type="dxa"/>
            <w:shd w:val="clear" w:color="auto" w:fill="EEF3F9"/>
            <w:tcMar>
              <w:top w:w="60" w:type="dxa"/>
              <w:left w:w="90" w:type="dxa"/>
              <w:bottom w:w="60" w:type="dxa"/>
              <w:right w:w="90" w:type="dxa"/>
            </w:tcMar>
            <w:vAlign w:val="center"/>
          </w:tcPr>
          <w:p>
            <w:pPr>
              <w:spacing w:after="0"/>
            </w:pPr>
            <w:r>
              <w:rPr>
                <w:sz w:val="18"/>
                <w:szCs w:val="18"/>
              </w:rPr>
              <w:t xml:space="preserve">Comité del SIG</w:t>
            </w:r>
          </w:p>
        </w:tc>
      </w:tr>
      <w:tr>
        <w:tc>
          <w:tcPr>
            <w:tcW w:w="1786" w:type="dxa"/>
            <w:tcMar>
              <w:top w:w="60" w:type="dxa"/>
              <w:left w:w="90" w:type="dxa"/>
              <w:bottom w:w="60" w:type="dxa"/>
              <w:right w:w="90" w:type="dxa"/>
            </w:tcMar>
            <w:vAlign w:val="center"/>
          </w:tcPr>
          <w:p>
            <w:pPr>
              <w:spacing w:after="0"/>
            </w:pPr>
            <w:r>
              <w:rPr>
                <w:b/>
                <w:sz w:val="18"/>
                <w:szCs w:val="18"/>
              </w:rPr>
              <w:t xml:space="preserve">9. Hacer seguimiento</w:t>
            </w:r>
          </w:p>
        </w:tc>
        <w:tc>
          <w:tcPr>
            <w:tcW w:w="3572" w:type="dxa"/>
            <w:tcMar>
              <w:top w:w="60" w:type="dxa"/>
              <w:left w:w="90" w:type="dxa"/>
              <w:bottom w:w="60" w:type="dxa"/>
              <w:right w:w="90" w:type="dxa"/>
            </w:tcMar>
            <w:vAlign w:val="center"/>
          </w:tcPr>
          <w:p>
            <w:pPr>
              <w:spacing w:after="0"/>
            </w:pPr>
            <w:r>
              <w:rPr>
                <w:sz w:val="18"/>
                <w:szCs w:val="18"/>
              </w:rPr>
              <w:t xml:space="preserve">Se verifica la ejecución del plan y se recalcula el residual.</w:t>
            </w:r>
          </w:p>
        </w:tc>
        <w:tc>
          <w:tcPr>
            <w:tcW w:w="1786" w:type="dxa"/>
            <w:tcMar>
              <w:top w:w="60" w:type="dxa"/>
              <w:left w:w="90" w:type="dxa"/>
              <w:bottom w:w="60" w:type="dxa"/>
              <w:right w:w="90" w:type="dxa"/>
            </w:tcMar>
            <w:vAlign w:val="center"/>
          </w:tcPr>
          <w:p>
            <w:pPr>
              <w:spacing w:after="0"/>
            </w:pPr>
            <w:r>
              <w:rPr>
                <w:sz w:val="18"/>
                <w:szCs w:val="18"/>
              </w:rPr>
              <w:t xml:space="preserve">2. Valoración / Dashboard</w:t>
            </w:r>
          </w:p>
        </w:tc>
        <w:tc>
          <w:tcPr>
            <w:tcW w:w="1787" w:type="dxa"/>
            <w:tcMar>
              <w:top w:w="60" w:type="dxa"/>
              <w:left w:w="90" w:type="dxa"/>
              <w:bottom w:w="60" w:type="dxa"/>
              <w:right w:w="90" w:type="dxa"/>
            </w:tcMar>
            <w:vAlign w:val="center"/>
          </w:tcPr>
          <w:p>
            <w:pPr>
              <w:spacing w:after="0"/>
            </w:pPr>
            <w:r>
              <w:rPr>
                <w:sz w:val="18"/>
                <w:szCs w:val="18"/>
              </w:rPr>
              <w:t xml:space="preserve">Líder del SIG</w:t>
            </w:r>
          </w:p>
        </w:tc>
      </w:tr>
    </w:tbl>
    <w:p>
      <w:pPr>
        <w:pStyle w:val="Ttulo2"/>
        <w:spacing w:before="220" w:after="100"/>
      </w:pPr>
      <w:r>
        <w:t xml:space="preserve">9.1 Periodicidad</w:t>
      </w:r>
    </w:p>
    <w:p>
      <w:pPr>
        <w:numPr>
          <w:ilvl w:val="0"/>
          <w:numId w:val="5"/>
        </w:numPr>
        <w:spacing w:after="60"/>
        <w:jc w:val="both"/>
      </w:pPr>
      <w:r>
        <w:rPr>
          <w:sz w:val="21"/>
          <w:szCs w:val="21"/>
        </w:rPr>
        <w:t xml:space="preserve">Revisión completa del análisis: una vez al año, antes de la revisión por la dirección.</w:t>
      </w:r>
    </w:p>
    <w:p>
      <w:pPr>
        <w:numPr>
          <w:ilvl w:val="0"/>
          <w:numId w:val="5"/>
        </w:numPr>
        <w:spacing w:after="60"/>
        <w:jc w:val="both"/>
      </w:pPr>
      <w:r>
        <w:rPr>
          <w:sz w:val="21"/>
          <w:szCs w:val="21"/>
        </w:rPr>
        <w:t xml:space="preserve">Revisión parcial: cada trimestre, sobre los activos con riesgo residual Alto o Crítico.</w:t>
      </w:r>
    </w:p>
    <w:p>
      <w:pPr>
        <w:numPr>
          <w:ilvl w:val="0"/>
          <w:numId w:val="5"/>
        </w:numPr>
        <w:spacing w:after="60"/>
        <w:jc w:val="both"/>
      </w:pPr>
      <w:r>
        <w:rPr>
          <w:sz w:val="21"/>
          <w:szCs w:val="21"/>
        </w:rPr>
        <w:t xml:space="preserve">Revisión disparada por un evento: de inmediato, ante un incidente de seguridad significativo, la incorporación de un proveedor cloud o SaaS, el lanzamiento de un producto o entorno nuevo, un cambio de arquitectura relevante, o un cambio normativo que afecte el tratamiento de datos personales.</w:t>
      </w:r>
    </w:p>
    <w:p>
      <w:r>
        <w:br w:type="page"/>
      </w:r>
    </w:p>
    <w:p>
      <w:pPr>
        <w:pStyle w:val="Ttulo1"/>
        <w:spacing w:before="280" w:after="140"/>
      </w:pPr>
      <w:r>
        <w:t xml:space="preserve">10. Cómo dar de alta un activo</w:t>
      </w:r>
    </w:p>
    <w:p>
      <w:pPr>
        <w:spacing w:after="120" w:line="276" w:lineRule="auto"/>
        <w:jc w:val="both"/>
      </w:pPr>
      <w:r>
        <w:rPr>
          <w:sz w:val="21"/>
          <w:szCs w:val="21"/>
        </w:rPr>
        <w:t xml:space="preserve">Esta es la parte del ciclo donde más se pierde calidad. Un inventario crece por acumulación si no hay un criterio explícito de qué se registra y con qué granularidad.</w:t>
      </w:r>
    </w:p>
    <w:p>
      <w:pPr>
        <w:pStyle w:val="Ttulo2"/>
        <w:spacing w:before="220" w:after="100"/>
      </w:pPr>
      <w:r>
        <w:t xml:space="preserve">10.1 Regla de granularidad</w:t>
      </w:r>
    </w:p>
    <w:p>
      <w:pPr>
        <w:spacing w:after="120" w:line="276" w:lineRule="auto"/>
        <w:jc w:val="both"/>
      </w:pPr>
      <w:r>
        <w:rPr>
          <w:sz w:val="21"/>
          <w:szCs w:val="21"/>
        </w:rPr>
        <w:t xml:space="preserve">La regla es una sola: dos elementos son el mismo activo si comparten propietario, comparten valoración en las tres dimensiones y se protegen con los mismos controles. Si difieren en cualquiera de las tres cosas, son activos distintos.</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679"/>
        <w:gridCol w:w="2857"/>
        <w:gridCol w:w="3395"/>
      </w:tblGrid>
      <w:tr>
        <w:trPr>
          <w:tblHeader/>
        </w:trPr>
        <w:tc>
          <w:tcPr>
            <w:tcW w:w="2679" w:type="dxa"/>
            <w:shd w:val="clear" w:color="auto" w:fill="2F5496"/>
            <w:tcMar>
              <w:top w:w="60" w:type="dxa"/>
              <w:left w:w="90" w:type="dxa"/>
              <w:bottom w:w="60" w:type="dxa"/>
              <w:right w:w="90" w:type="dxa"/>
            </w:tcMar>
            <w:vAlign w:val="center"/>
          </w:tcPr>
          <w:p>
            <w:pPr>
              <w:spacing w:after="0"/>
              <w:jc w:val="center"/>
            </w:pPr>
            <w:r>
              <w:rPr>
                <w:b/>
                <w:color w:val="FFFFFF"/>
                <w:sz w:val="17"/>
                <w:szCs w:val="17"/>
              </w:rPr>
              <w:t xml:space="preserve">Situación</w:t>
            </w:r>
          </w:p>
        </w:tc>
        <w:tc>
          <w:tcPr>
            <w:tcW w:w="2857" w:type="dxa"/>
            <w:shd w:val="clear" w:color="auto" w:fill="2F5496"/>
            <w:tcMar>
              <w:top w:w="60" w:type="dxa"/>
              <w:left w:w="90" w:type="dxa"/>
              <w:bottom w:w="60" w:type="dxa"/>
              <w:right w:w="90" w:type="dxa"/>
            </w:tcMar>
            <w:vAlign w:val="center"/>
          </w:tcPr>
          <w:p>
            <w:pPr>
              <w:spacing w:after="0"/>
              <w:jc w:val="center"/>
            </w:pPr>
            <w:r>
              <w:rPr>
                <w:b/>
                <w:color w:val="FFFFFF"/>
                <w:sz w:val="17"/>
                <w:szCs w:val="17"/>
              </w:rPr>
              <w:t xml:space="preserve">Decisión correcta</w:t>
            </w:r>
          </w:p>
        </w:tc>
        <w:tc>
          <w:tcPr>
            <w:tcW w:w="3395" w:type="dxa"/>
            <w:shd w:val="clear" w:color="auto" w:fill="2F5496"/>
            <w:tcMar>
              <w:top w:w="60" w:type="dxa"/>
              <w:left w:w="90" w:type="dxa"/>
              <w:bottom w:w="60" w:type="dxa"/>
              <w:right w:w="90" w:type="dxa"/>
            </w:tcMar>
            <w:vAlign w:val="center"/>
          </w:tcPr>
          <w:p>
            <w:pPr>
              <w:spacing w:after="0"/>
              <w:jc w:val="center"/>
            </w:pPr>
            <w:r>
              <w:rPr>
                <w:b/>
                <w:color w:val="FFFFFF"/>
                <w:sz w:val="17"/>
                <w:szCs w:val="17"/>
              </w:rPr>
              <w:t xml:space="preserve">Por qué</w:t>
            </w:r>
          </w:p>
        </w:tc>
      </w:tr>
      <w:tr>
        <w:tc>
          <w:tcPr>
            <w:tcW w:w="2679" w:type="dxa"/>
            <w:tcMar>
              <w:top w:w="60" w:type="dxa"/>
              <w:left w:w="90" w:type="dxa"/>
              <w:bottom w:w="60" w:type="dxa"/>
              <w:right w:w="90" w:type="dxa"/>
            </w:tcMar>
            <w:vAlign w:val="center"/>
          </w:tcPr>
          <w:p>
            <w:pPr>
              <w:spacing w:after="0"/>
            </w:pPr>
            <w:r>
              <w:rPr>
                <w:b/>
                <w:sz w:val="17"/>
                <w:szCs w:val="17"/>
              </w:rPr>
              <w:t xml:space="preserve">57 repositorios de código de un mismo producto</w:t>
            </w:r>
          </w:p>
        </w:tc>
        <w:tc>
          <w:tcPr>
            <w:tcW w:w="2857" w:type="dxa"/>
            <w:tcMar>
              <w:top w:w="60" w:type="dxa"/>
              <w:left w:w="90" w:type="dxa"/>
              <w:bottom w:w="60" w:type="dxa"/>
              <w:right w:w="90" w:type="dxa"/>
            </w:tcMar>
            <w:vAlign w:val="center"/>
          </w:tcPr>
          <w:p>
            <w:pPr>
              <w:spacing w:after="0"/>
            </w:pPr>
            <w:r>
              <w:rPr>
                <w:sz w:val="17"/>
                <w:szCs w:val="17"/>
              </w:rPr>
              <w:t xml:space="preserve">Un activo por producto o por sistema, no uno por repositorio</w:t>
            </w:r>
          </w:p>
        </w:tc>
        <w:tc>
          <w:tcPr>
            <w:tcW w:w="3395" w:type="dxa"/>
            <w:tcMar>
              <w:top w:w="60" w:type="dxa"/>
              <w:left w:w="90" w:type="dxa"/>
              <w:bottom w:w="60" w:type="dxa"/>
              <w:right w:w="90" w:type="dxa"/>
            </w:tcMar>
            <w:vAlign w:val="center"/>
          </w:tcPr>
          <w:p>
            <w:pPr>
              <w:spacing w:after="0"/>
            </w:pPr>
            <w:r>
              <w:rPr>
                <w:sz w:val="17"/>
                <w:szCs w:val="17"/>
              </w:rPr>
              <w:t xml:space="preserve">Comparten dueño, criticidad y controles. Registrarlos uno a uno multiplica el trabajo sin añadir información.</w:t>
            </w:r>
          </w:p>
        </w:tc>
      </w:tr>
      <w:tr>
        <w:tc>
          <w:tcPr>
            <w:tcW w:w="2679" w:type="dxa"/>
            <w:shd w:val="clear" w:color="auto" w:fill="EEF3F9"/>
            <w:tcMar>
              <w:top w:w="60" w:type="dxa"/>
              <w:left w:w="90" w:type="dxa"/>
              <w:bottom w:w="60" w:type="dxa"/>
              <w:right w:w="90" w:type="dxa"/>
            </w:tcMar>
            <w:vAlign w:val="center"/>
          </w:tcPr>
          <w:p>
            <w:pPr>
              <w:spacing w:after="0"/>
            </w:pPr>
            <w:r>
              <w:rPr>
                <w:b/>
                <w:sz w:val="17"/>
                <w:szCs w:val="17"/>
              </w:rPr>
              <w:t xml:space="preserve">Doce buckets de respaldo con la misma política</w:t>
            </w:r>
          </w:p>
        </w:tc>
        <w:tc>
          <w:tcPr>
            <w:tcW w:w="2857" w:type="dxa"/>
            <w:shd w:val="clear" w:color="auto" w:fill="EEF3F9"/>
            <w:tcMar>
              <w:top w:w="60" w:type="dxa"/>
              <w:left w:w="90" w:type="dxa"/>
              <w:bottom w:w="60" w:type="dxa"/>
              <w:right w:w="90" w:type="dxa"/>
            </w:tcMar>
            <w:vAlign w:val="center"/>
          </w:tcPr>
          <w:p>
            <w:pPr>
              <w:spacing w:after="0"/>
            </w:pPr>
            <w:r>
              <w:rPr>
                <w:sz w:val="17"/>
                <w:szCs w:val="17"/>
              </w:rPr>
              <w:t xml:space="preserve">Un activo: «Buckets de respaldo en AWS»</w:t>
            </w:r>
          </w:p>
        </w:tc>
        <w:tc>
          <w:tcPr>
            <w:tcW w:w="3395" w:type="dxa"/>
            <w:shd w:val="clear" w:color="auto" w:fill="EEF3F9"/>
            <w:tcMar>
              <w:top w:w="60" w:type="dxa"/>
              <w:left w:w="90" w:type="dxa"/>
              <w:bottom w:w="60" w:type="dxa"/>
              <w:right w:w="90" w:type="dxa"/>
            </w:tcMar>
            <w:vAlign w:val="center"/>
          </w:tcPr>
          <w:p>
            <w:pPr>
              <w:spacing w:after="0"/>
            </w:pPr>
            <w:r>
              <w:rPr>
                <w:sz w:val="17"/>
                <w:szCs w:val="17"/>
              </w:rPr>
              <w:t xml:space="preserve">Misma valoración y mismos controles.</w:t>
            </w:r>
          </w:p>
        </w:tc>
      </w:tr>
      <w:tr>
        <w:tc>
          <w:tcPr>
            <w:tcW w:w="2679" w:type="dxa"/>
            <w:tcMar>
              <w:top w:w="60" w:type="dxa"/>
              <w:left w:w="90" w:type="dxa"/>
              <w:bottom w:w="60" w:type="dxa"/>
              <w:right w:w="90" w:type="dxa"/>
            </w:tcMar>
            <w:vAlign w:val="center"/>
          </w:tcPr>
          <w:p>
            <w:pPr>
              <w:spacing w:after="0"/>
            </w:pPr>
            <w:r>
              <w:rPr>
                <w:b/>
                <w:sz w:val="17"/>
                <w:szCs w:val="17"/>
              </w:rPr>
              <w:t xml:space="preserve">Un bucket privado de staging y uno público con datos de clientes</w:t>
            </w:r>
          </w:p>
        </w:tc>
        <w:tc>
          <w:tcPr>
            <w:tcW w:w="2857" w:type="dxa"/>
            <w:tcMar>
              <w:top w:w="60" w:type="dxa"/>
              <w:left w:w="90" w:type="dxa"/>
              <w:bottom w:w="60" w:type="dxa"/>
              <w:right w:w="90" w:type="dxa"/>
            </w:tcMar>
            <w:vAlign w:val="center"/>
          </w:tcPr>
          <w:p>
            <w:pPr>
              <w:spacing w:after="0"/>
            </w:pPr>
            <w:r>
              <w:rPr>
                <w:sz w:val="17"/>
                <w:szCs w:val="17"/>
              </w:rPr>
              <w:t xml:space="preserve">Dos activos distintos</w:t>
            </w:r>
          </w:p>
        </w:tc>
        <w:tc>
          <w:tcPr>
            <w:tcW w:w="3395" w:type="dxa"/>
            <w:tcMar>
              <w:top w:w="60" w:type="dxa"/>
              <w:left w:w="90" w:type="dxa"/>
              <w:bottom w:w="60" w:type="dxa"/>
              <w:right w:w="90" w:type="dxa"/>
            </w:tcMar>
            <w:vAlign w:val="center"/>
          </w:tcPr>
          <w:p>
            <w:pPr>
              <w:spacing w:after="0"/>
            </w:pPr>
            <w:r>
              <w:rPr>
                <w:sz w:val="17"/>
                <w:szCs w:val="17"/>
              </w:rPr>
              <w:t xml:space="preserve">Difieren en exposición y en confidencialidad, luego difieren en riesgo.</w:t>
            </w:r>
          </w:p>
        </w:tc>
      </w:tr>
      <w:tr>
        <w:tc>
          <w:tcPr>
            <w:tcW w:w="2679" w:type="dxa"/>
            <w:shd w:val="clear" w:color="auto" w:fill="EEF3F9"/>
            <w:tcMar>
              <w:top w:w="60" w:type="dxa"/>
              <w:left w:w="90" w:type="dxa"/>
              <w:bottom w:w="60" w:type="dxa"/>
              <w:right w:w="90" w:type="dxa"/>
            </w:tcMar>
            <w:vAlign w:val="center"/>
          </w:tcPr>
          <w:p>
            <w:pPr>
              <w:spacing w:after="0"/>
            </w:pPr>
            <w:r>
              <w:rPr>
                <w:b/>
                <w:sz w:val="17"/>
                <w:szCs w:val="17"/>
              </w:rPr>
              <w:t xml:space="preserve">Veinte portátiles del mismo modelo y configuración</w:t>
            </w:r>
          </w:p>
        </w:tc>
        <w:tc>
          <w:tcPr>
            <w:tcW w:w="2857" w:type="dxa"/>
            <w:shd w:val="clear" w:color="auto" w:fill="EEF3F9"/>
            <w:tcMar>
              <w:top w:w="60" w:type="dxa"/>
              <w:left w:w="90" w:type="dxa"/>
              <w:bottom w:w="60" w:type="dxa"/>
              <w:right w:w="90" w:type="dxa"/>
            </w:tcMar>
            <w:vAlign w:val="center"/>
          </w:tcPr>
          <w:p>
            <w:pPr>
              <w:spacing w:after="0"/>
            </w:pPr>
            <w:r>
              <w:rPr>
                <w:sz w:val="17"/>
                <w:szCs w:val="17"/>
              </w:rPr>
              <w:t xml:space="preserve">Un activo: «Parque de portátiles corporativos», con la cantidad en el campo correspondiente</w:t>
            </w:r>
          </w:p>
        </w:tc>
        <w:tc>
          <w:tcPr>
            <w:tcW w:w="3395" w:type="dxa"/>
            <w:shd w:val="clear" w:color="auto" w:fill="EEF3F9"/>
            <w:tcMar>
              <w:top w:w="60" w:type="dxa"/>
              <w:left w:w="90" w:type="dxa"/>
              <w:bottom w:w="60" w:type="dxa"/>
              <w:right w:w="90" w:type="dxa"/>
            </w:tcMar>
            <w:vAlign w:val="center"/>
          </w:tcPr>
          <w:p>
            <w:pPr>
              <w:spacing w:after="0"/>
            </w:pPr>
            <w:r>
              <w:rPr>
                <w:sz w:val="17"/>
                <w:szCs w:val="17"/>
              </w:rPr>
              <w:t xml:space="preserve">El control es el mismo para todos. El detalle individual vive en la gestión de inventario de TI.</w:t>
            </w:r>
          </w:p>
        </w:tc>
      </w:tr>
      <w:tr>
        <w:tc>
          <w:tcPr>
            <w:tcW w:w="2679" w:type="dxa"/>
            <w:tcMar>
              <w:top w:w="60" w:type="dxa"/>
              <w:left w:w="90" w:type="dxa"/>
              <w:bottom w:w="60" w:type="dxa"/>
              <w:right w:w="90" w:type="dxa"/>
            </w:tcMar>
            <w:vAlign w:val="center"/>
          </w:tcPr>
          <w:p>
            <w:pPr>
              <w:spacing w:after="0"/>
            </w:pPr>
            <w:r>
              <w:rPr>
                <w:b/>
                <w:sz w:val="17"/>
                <w:szCs w:val="17"/>
              </w:rPr>
              <w:t xml:space="preserve">El portátil del CEO</w:t>
            </w:r>
          </w:p>
        </w:tc>
        <w:tc>
          <w:tcPr>
            <w:tcW w:w="2857" w:type="dxa"/>
            <w:tcMar>
              <w:top w:w="60" w:type="dxa"/>
              <w:left w:w="90" w:type="dxa"/>
              <w:bottom w:w="60" w:type="dxa"/>
              <w:right w:w="90" w:type="dxa"/>
            </w:tcMar>
            <w:vAlign w:val="center"/>
          </w:tcPr>
          <w:p>
            <w:pPr>
              <w:spacing w:after="0"/>
            </w:pPr>
            <w:r>
              <w:rPr>
                <w:sz w:val="17"/>
                <w:szCs w:val="17"/>
              </w:rPr>
              <w:t xml:space="preserve">Activo independiente</w:t>
            </w:r>
          </w:p>
        </w:tc>
        <w:tc>
          <w:tcPr>
            <w:tcW w:w="3395" w:type="dxa"/>
            <w:tcMar>
              <w:top w:w="60" w:type="dxa"/>
              <w:left w:w="90" w:type="dxa"/>
              <w:bottom w:w="60" w:type="dxa"/>
              <w:right w:w="90" w:type="dxa"/>
            </w:tcMar>
            <w:vAlign w:val="center"/>
          </w:tcPr>
          <w:p>
            <w:pPr>
              <w:spacing w:after="0"/>
            </w:pPr>
            <w:r>
              <w:rPr>
                <w:sz w:val="17"/>
                <w:szCs w:val="17"/>
              </w:rPr>
              <w:t xml:space="preserve">Distinta valoración por la información que maneja.</w:t>
            </w:r>
          </w:p>
        </w:tc>
      </w:tr>
      <w:tr>
        <w:tc>
          <w:tcPr>
            <w:tcW w:w="2679" w:type="dxa"/>
            <w:shd w:val="clear" w:color="auto" w:fill="EEF3F9"/>
            <w:tcMar>
              <w:top w:w="60" w:type="dxa"/>
              <w:left w:w="90" w:type="dxa"/>
              <w:bottom w:w="60" w:type="dxa"/>
              <w:right w:w="90" w:type="dxa"/>
            </w:tcMar>
            <w:vAlign w:val="center"/>
          </w:tcPr>
          <w:p>
            <w:pPr>
              <w:spacing w:after="0"/>
            </w:pPr>
            <w:r>
              <w:rPr>
                <w:b/>
                <w:sz w:val="17"/>
                <w:szCs w:val="17"/>
              </w:rPr>
              <w:t xml:space="preserve">Una instancia de máquina virtual</w:t>
            </w:r>
          </w:p>
        </w:tc>
        <w:tc>
          <w:tcPr>
            <w:tcW w:w="2857" w:type="dxa"/>
            <w:shd w:val="clear" w:color="auto" w:fill="EEF3F9"/>
            <w:tcMar>
              <w:top w:w="60" w:type="dxa"/>
              <w:left w:w="90" w:type="dxa"/>
              <w:bottom w:w="60" w:type="dxa"/>
              <w:right w:w="90" w:type="dxa"/>
            </w:tcMar>
            <w:vAlign w:val="center"/>
          </w:tcPr>
          <w:p>
            <w:pPr>
              <w:spacing w:after="0"/>
            </w:pPr>
            <w:r>
              <w:rPr>
                <w:sz w:val="17"/>
                <w:szCs w:val="17"/>
              </w:rPr>
              <w:t xml:space="preserve">Se registra el servicio o la aplicación que soporta, no la instancia</w:t>
            </w:r>
          </w:p>
        </w:tc>
        <w:tc>
          <w:tcPr>
            <w:tcW w:w="3395" w:type="dxa"/>
            <w:shd w:val="clear" w:color="auto" w:fill="EEF3F9"/>
            <w:tcMar>
              <w:top w:w="60" w:type="dxa"/>
              <w:left w:w="90" w:type="dxa"/>
              <w:bottom w:w="60" w:type="dxa"/>
              <w:right w:w="90" w:type="dxa"/>
            </w:tcMar>
            <w:vAlign w:val="center"/>
          </w:tcPr>
          <w:p>
            <w:pPr>
              <w:spacing w:after="0"/>
            </w:pPr>
            <w:r>
              <w:rPr>
                <w:sz w:val="17"/>
                <w:szCs w:val="17"/>
              </w:rPr>
              <w:t xml:space="preserve">Las instancias nacen y mueren; el servicio permanece.</w:t>
            </w:r>
          </w:p>
        </w:tc>
      </w:tr>
      <w:tr>
        <w:tc>
          <w:tcPr>
            <w:tcW w:w="2679" w:type="dxa"/>
            <w:tcMar>
              <w:top w:w="60" w:type="dxa"/>
              <w:left w:w="90" w:type="dxa"/>
              <w:bottom w:w="60" w:type="dxa"/>
              <w:right w:w="90" w:type="dxa"/>
            </w:tcMar>
            <w:vAlign w:val="center"/>
          </w:tcPr>
          <w:p>
            <w:pPr>
              <w:spacing w:after="0"/>
            </w:pPr>
            <w:r>
              <w:rPr>
                <w:b/>
                <w:sz w:val="17"/>
                <w:szCs w:val="17"/>
              </w:rPr>
              <w:t xml:space="preserve">Un proveedor SaaS nuevo</w:t>
            </w:r>
          </w:p>
        </w:tc>
        <w:tc>
          <w:tcPr>
            <w:tcW w:w="2857" w:type="dxa"/>
            <w:tcMar>
              <w:top w:w="60" w:type="dxa"/>
              <w:left w:w="90" w:type="dxa"/>
              <w:bottom w:w="60" w:type="dxa"/>
              <w:right w:w="90" w:type="dxa"/>
            </w:tcMar>
            <w:vAlign w:val="center"/>
          </w:tcPr>
          <w:p>
            <w:pPr>
              <w:spacing w:after="0"/>
            </w:pPr>
            <w:r>
              <w:rPr>
                <w:sz w:val="17"/>
                <w:szCs w:val="17"/>
              </w:rPr>
              <w:t xml:space="preserve">Un activo de tipo Servicios, subtipo servicio externo, con el proveedor registrado</w:t>
            </w:r>
          </w:p>
        </w:tc>
        <w:tc>
          <w:tcPr>
            <w:tcW w:w="3395" w:type="dxa"/>
            <w:tcMar>
              <w:top w:w="60" w:type="dxa"/>
              <w:left w:w="90" w:type="dxa"/>
              <w:bottom w:w="60" w:type="dxa"/>
              <w:right w:w="90" w:type="dxa"/>
            </w:tcMar>
            <w:vAlign w:val="center"/>
          </w:tcPr>
          <w:p>
            <w:pPr>
              <w:spacing w:after="0"/>
            </w:pPr>
            <w:r>
              <w:rPr>
                <w:sz w:val="17"/>
                <w:szCs w:val="17"/>
              </w:rPr>
              <w:t xml:space="preserve">Permite gestionarlo también como subencargado.</w:t>
            </w:r>
          </w:p>
        </w:tc>
      </w:tr>
    </w:tbl>
    <w:p>
      <w:pPr>
        <w:pStyle w:val="Ttulo2"/>
        <w:spacing w:before="220" w:after="100"/>
      </w:pPr>
      <w:r>
        <w:t xml:space="preserve">10.2 Qué no se inventaría por separado</w:t>
      </w:r>
    </w:p>
    <w:p>
      <w:pPr>
        <w:numPr>
          <w:ilvl w:val="0"/>
          <w:numId w:val="5"/>
        </w:numPr>
        <w:spacing w:after="60"/>
        <w:jc w:val="both"/>
      </w:pPr>
      <w:r>
        <w:rPr>
          <w:sz w:val="21"/>
          <w:szCs w:val="21"/>
        </w:rPr>
        <w:t xml:space="preserve">Instancias, contenedores y recursos efímeros que se recrean automáticamente: se registra el servicio que soportan.</w:t>
      </w:r>
    </w:p>
    <w:p>
      <w:pPr>
        <w:numPr>
          <w:ilvl w:val="0"/>
          <w:numId w:val="5"/>
        </w:numPr>
        <w:spacing w:after="60"/>
        <w:jc w:val="both"/>
      </w:pPr>
      <w:r>
        <w:rPr>
          <w:sz w:val="21"/>
          <w:szCs w:val="21"/>
        </w:rPr>
        <w:t xml:space="preserve">Documentos individuales dentro de un repositorio ya inventariado.</w:t>
      </w:r>
    </w:p>
    <w:p>
      <w:pPr>
        <w:numPr>
          <w:ilvl w:val="0"/>
          <w:numId w:val="5"/>
        </w:numPr>
        <w:spacing w:after="60"/>
        <w:jc w:val="both"/>
      </w:pPr>
      <w:r>
        <w:rPr>
          <w:sz w:val="21"/>
          <w:szCs w:val="21"/>
        </w:rPr>
        <w:t xml:space="preserve">Personas nombradas: se registra el rol. La lista nominal vive en Talento Humano.</w:t>
      </w:r>
    </w:p>
    <w:p>
      <w:pPr>
        <w:numPr>
          <w:ilvl w:val="0"/>
          <w:numId w:val="5"/>
        </w:numPr>
        <w:spacing w:after="60"/>
        <w:jc w:val="both"/>
      </w:pPr>
      <w:r>
        <w:rPr>
          <w:sz w:val="21"/>
          <w:szCs w:val="21"/>
        </w:rPr>
        <w:t xml:space="preserve">Licencias individuales de un mismo producto: se registran como cantidad dentro del activo del producto.</w:t>
      </w:r>
    </w:p>
    <w:p>
      <w:pPr>
        <w:pStyle w:val="Ttulo2"/>
        <w:spacing w:before="220" w:after="100"/>
      </w:pPr>
      <w:r>
        <w:t xml:space="preserve">10.3 Procedimiento de alta</w:t>
      </w:r>
    </w:p>
    <w:p>
      <w:pPr>
        <w:numPr>
          <w:ilvl w:val="0"/>
          <w:numId w:val="2"/>
        </w:numPr>
        <w:spacing w:after="60"/>
        <w:jc w:val="both"/>
      </w:pPr>
      <w:r>
        <w:rPr>
          <w:sz w:val="21"/>
          <w:szCs w:val="21"/>
        </w:rPr>
        <w:t xml:space="preserve">Verificar que no exista ya. Buscar por nombre y por proveedor en la Matriz de Activos antes de crear nada.</w:t>
      </w:r>
    </w:p>
    <w:p>
      <w:pPr>
        <w:numPr>
          <w:ilvl w:val="0"/>
          <w:numId w:val="2"/>
        </w:numPr>
        <w:spacing w:after="60"/>
        <w:jc w:val="both"/>
      </w:pPr>
      <w:r>
        <w:rPr>
          <w:sz w:val="21"/>
          <w:szCs w:val="21"/>
        </w:rPr>
        <w:t xml:space="preserve">Asignar código según la regla del capítulo 5.1: prefijo del área, abreviatura del tipo MAGERIT y consecutivo. El código no se reutiliza aunque el activo se dé de baja.</w:t>
      </w:r>
    </w:p>
    <w:p>
      <w:pPr>
        <w:numPr>
          <w:ilvl w:val="0"/>
          <w:numId w:val="2"/>
        </w:numPr>
        <w:spacing w:after="60"/>
        <w:jc w:val="both"/>
      </w:pPr>
      <w:r>
        <w:rPr>
          <w:sz w:val="21"/>
          <w:szCs w:val="21"/>
        </w:rPr>
        <w:t xml:space="preserve">Clasificar. Elegir tipo y subtipo MAGERIT de la lista. Si ninguno encaja, escoger el más cercano y dejar constancia en el campo de observación; no inventar tipos nuevos.</w:t>
      </w:r>
    </w:p>
    <w:p>
      <w:pPr>
        <w:numPr>
          <w:ilvl w:val="0"/>
          <w:numId w:val="2"/>
        </w:numPr>
        <w:spacing w:after="60"/>
        <w:jc w:val="both"/>
      </w:pPr>
      <w:r>
        <w:rPr>
          <w:sz w:val="21"/>
          <w:szCs w:val="21"/>
        </w:rPr>
        <w:t xml:space="preserve">Asignar propietario y custodio. El propietario responde por el valor del activo y decide sobre su tratamiento; el custodio lo opera en el día a día. Nunca deben quedar vacíos.</w:t>
      </w:r>
    </w:p>
    <w:p>
      <w:pPr>
        <w:numPr>
          <w:ilvl w:val="0"/>
          <w:numId w:val="2"/>
        </w:numPr>
        <w:spacing w:after="60"/>
        <w:jc w:val="both"/>
      </w:pPr>
      <w:r>
        <w:rPr>
          <w:sz w:val="21"/>
          <w:szCs w:val="21"/>
        </w:rPr>
        <w:t xml:space="preserve">Completar los atributos: entorno, si contiene datos de cliente, si contiene datos personales bajo la Ley 1581, si está expuesto a Internet y el proveedor o subencargado.</w:t>
      </w:r>
    </w:p>
    <w:p>
      <w:pPr>
        <w:numPr>
          <w:ilvl w:val="0"/>
          <w:numId w:val="2"/>
        </w:numPr>
        <w:spacing w:after="60"/>
        <w:jc w:val="both"/>
      </w:pPr>
      <w:r>
        <w:rPr>
          <w:sz w:val="21"/>
          <w:szCs w:val="21"/>
        </w:rPr>
        <w:t xml:space="preserve">Declarar la dependencia. Indicar de qué activo superior depende.</w:t>
      </w:r>
    </w:p>
    <w:p>
      <w:pPr>
        <w:numPr>
          <w:ilvl w:val="0"/>
          <w:numId w:val="2"/>
        </w:numPr>
        <w:spacing w:after="60"/>
        <w:jc w:val="both"/>
      </w:pPr>
      <w:r>
        <w:rPr>
          <w:sz w:val="21"/>
          <w:szCs w:val="21"/>
        </w:rPr>
        <w:t xml:space="preserve">Valorar. Asignar el valor de 0 a 5 en Disponibilidad, Integridad y Confidencialidad usando las listas descriptivas. El valor del activo se calcula solo.</w:t>
      </w:r>
    </w:p>
    <w:p>
      <w:pPr>
        <w:numPr>
          <w:ilvl w:val="0"/>
          <w:numId w:val="2"/>
        </w:numPr>
        <w:spacing w:after="60"/>
        <w:jc w:val="both"/>
      </w:pPr>
      <w:r>
        <w:rPr>
          <w:sz w:val="21"/>
          <w:szCs w:val="21"/>
        </w:rPr>
        <w:t xml:space="preserve">Si el valor resultante es 4 o superior, el activo entra a la valoración de riesgos con todas las amenazas de su tipo.</w:t>
      </w:r>
    </w:p>
    <w:p>
      <w:pPr>
        <w:pStyle w:val="Ttulo2"/>
        <w:spacing w:before="220" w:after="100"/>
      </w:pPr>
      <w:r>
        <w:t xml:space="preserve">10.4 Preguntas para valorar sin sesgo</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1786"/>
        <w:gridCol w:w="3929"/>
        <w:gridCol w:w="3216"/>
      </w:tblGrid>
      <w:tr>
        <w:trPr>
          <w:tblHeader/>
        </w:trPr>
        <w:tc>
          <w:tcPr>
            <w:tcW w:w="1786"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Dimensión</w:t>
            </w:r>
          </w:p>
        </w:tc>
        <w:tc>
          <w:tcPr>
            <w:tcW w:w="3929"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Pregunta</w:t>
            </w:r>
          </w:p>
        </w:tc>
        <w:tc>
          <w:tcPr>
            <w:tcW w:w="3216"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Qué eleva el valor</w:t>
            </w:r>
          </w:p>
        </w:tc>
      </w:tr>
      <w:tr>
        <w:tc>
          <w:tcPr>
            <w:tcW w:w="1786" w:type="dxa"/>
            <w:tcMar>
              <w:top w:w="60" w:type="dxa"/>
              <w:left w:w="90" w:type="dxa"/>
              <w:bottom w:w="60" w:type="dxa"/>
              <w:right w:w="90" w:type="dxa"/>
            </w:tcMar>
            <w:vAlign w:val="center"/>
          </w:tcPr>
          <w:p>
            <w:pPr>
              <w:spacing w:after="0"/>
            </w:pPr>
            <w:r>
              <w:rPr>
                <w:b/>
                <w:sz w:val="18"/>
                <w:szCs w:val="18"/>
              </w:rPr>
              <w:t xml:space="preserve">Disponibilidad</w:t>
            </w:r>
          </w:p>
        </w:tc>
        <w:tc>
          <w:tcPr>
            <w:tcW w:w="3929" w:type="dxa"/>
            <w:tcMar>
              <w:top w:w="60" w:type="dxa"/>
              <w:left w:w="90" w:type="dxa"/>
              <w:bottom w:w="60" w:type="dxa"/>
              <w:right w:w="90" w:type="dxa"/>
            </w:tcMar>
            <w:vAlign w:val="center"/>
          </w:tcPr>
          <w:p>
            <w:pPr>
              <w:spacing w:after="0"/>
            </w:pPr>
            <w:r>
              <w:rPr>
                <w:sz w:val="18"/>
                <w:szCs w:val="18"/>
              </w:rPr>
              <w:t xml:space="preserve">¿Cuánto daño causa que este activo no esté disponible durante una jornada laboral?</w:t>
            </w:r>
          </w:p>
        </w:tc>
        <w:tc>
          <w:tcPr>
            <w:tcW w:w="3216" w:type="dxa"/>
            <w:tcMar>
              <w:top w:w="60" w:type="dxa"/>
              <w:left w:w="90" w:type="dxa"/>
              <w:bottom w:w="60" w:type="dxa"/>
              <w:right w:w="90" w:type="dxa"/>
            </w:tcMar>
            <w:vAlign w:val="center"/>
          </w:tcPr>
          <w:p>
            <w:pPr>
              <w:spacing w:after="0"/>
            </w:pPr>
            <w:r>
              <w:rPr>
                <w:sz w:val="18"/>
                <w:szCs w:val="18"/>
              </w:rPr>
              <w:t xml:space="preserve">Que un cliente externo lo note, que detenga facturación o que incumpla un acuerdo de nivel de servicio.</w:t>
            </w:r>
          </w:p>
        </w:tc>
      </w:tr>
      <w:tr>
        <w:tc>
          <w:tcPr>
            <w:tcW w:w="1786" w:type="dxa"/>
            <w:shd w:val="clear" w:color="auto" w:fill="EEF3F9"/>
            <w:tcMar>
              <w:top w:w="60" w:type="dxa"/>
              <w:left w:w="90" w:type="dxa"/>
              <w:bottom w:w="60" w:type="dxa"/>
              <w:right w:w="90" w:type="dxa"/>
            </w:tcMar>
            <w:vAlign w:val="center"/>
          </w:tcPr>
          <w:p>
            <w:pPr>
              <w:spacing w:after="0"/>
            </w:pPr>
            <w:r>
              <w:rPr>
                <w:b/>
                <w:sz w:val="18"/>
                <w:szCs w:val="18"/>
              </w:rPr>
              <w:t xml:space="preserve">Integridad</w:t>
            </w:r>
          </w:p>
        </w:tc>
        <w:tc>
          <w:tcPr>
            <w:tcW w:w="3929" w:type="dxa"/>
            <w:shd w:val="clear" w:color="auto" w:fill="EEF3F9"/>
            <w:tcMar>
              <w:top w:w="60" w:type="dxa"/>
              <w:left w:w="90" w:type="dxa"/>
              <w:bottom w:w="60" w:type="dxa"/>
              <w:right w:w="90" w:type="dxa"/>
            </w:tcMar>
            <w:vAlign w:val="center"/>
          </w:tcPr>
          <w:p>
            <w:pPr>
              <w:spacing w:after="0"/>
            </w:pPr>
            <w:r>
              <w:rPr>
                <w:sz w:val="18"/>
                <w:szCs w:val="18"/>
              </w:rPr>
              <w:t xml:space="preserve">¿Qué pasa si el contenido de este activo se altera sin que nadie lo advierta?</w:t>
            </w:r>
          </w:p>
        </w:tc>
        <w:tc>
          <w:tcPr>
            <w:tcW w:w="3216" w:type="dxa"/>
            <w:shd w:val="clear" w:color="auto" w:fill="EEF3F9"/>
            <w:tcMar>
              <w:top w:w="60" w:type="dxa"/>
              <w:left w:w="90" w:type="dxa"/>
              <w:bottom w:w="60" w:type="dxa"/>
              <w:right w:w="90" w:type="dxa"/>
            </w:tcMar>
            <w:vAlign w:val="center"/>
          </w:tcPr>
          <w:p>
            <w:pPr>
              <w:spacing w:after="0"/>
            </w:pPr>
            <w:r>
              <w:rPr>
                <w:sz w:val="18"/>
                <w:szCs w:val="18"/>
              </w:rPr>
              <w:t xml:space="preserve">Que alimente decisiones, reportes regulatorios o transacciones financieras.</w:t>
            </w:r>
          </w:p>
        </w:tc>
      </w:tr>
      <w:tr>
        <w:tc>
          <w:tcPr>
            <w:tcW w:w="1786" w:type="dxa"/>
            <w:tcMar>
              <w:top w:w="60" w:type="dxa"/>
              <w:left w:w="90" w:type="dxa"/>
              <w:bottom w:w="60" w:type="dxa"/>
              <w:right w:w="90" w:type="dxa"/>
            </w:tcMar>
            <w:vAlign w:val="center"/>
          </w:tcPr>
          <w:p>
            <w:pPr>
              <w:spacing w:after="0"/>
            </w:pPr>
            <w:r>
              <w:rPr>
                <w:b/>
                <w:sz w:val="18"/>
                <w:szCs w:val="18"/>
              </w:rPr>
              <w:t xml:space="preserve">Confidencialidad</w:t>
            </w:r>
          </w:p>
        </w:tc>
        <w:tc>
          <w:tcPr>
            <w:tcW w:w="3929" w:type="dxa"/>
            <w:tcMar>
              <w:top w:w="60" w:type="dxa"/>
              <w:left w:w="90" w:type="dxa"/>
              <w:bottom w:w="60" w:type="dxa"/>
              <w:right w:w="90" w:type="dxa"/>
            </w:tcMar>
            <w:vAlign w:val="center"/>
          </w:tcPr>
          <w:p>
            <w:pPr>
              <w:spacing w:after="0"/>
            </w:pPr>
            <w:r>
              <w:rPr>
                <w:sz w:val="18"/>
                <w:szCs w:val="18"/>
              </w:rPr>
              <w:t xml:space="preserve">¿Qué pasa si el contenido se publica íntegro en Internet mañana?</w:t>
            </w:r>
          </w:p>
        </w:tc>
        <w:tc>
          <w:tcPr>
            <w:tcW w:w="3216" w:type="dxa"/>
            <w:tcMar>
              <w:top w:w="60" w:type="dxa"/>
              <w:left w:w="90" w:type="dxa"/>
              <w:bottom w:w="60" w:type="dxa"/>
              <w:right w:w="90" w:type="dxa"/>
            </w:tcMar>
            <w:vAlign w:val="center"/>
          </w:tcPr>
          <w:p>
            <w:pPr>
              <w:spacing w:after="0"/>
            </w:pPr>
            <w:r>
              <w:rPr>
                <w:sz w:val="18"/>
                <w:szCs w:val="18"/>
              </w:rPr>
              <w:t xml:space="preserve">Que contenga datos personales, información de clientes, secretos técnicos o credenciales.</w:t>
            </w:r>
          </w:p>
        </w:tc>
      </w:tr>
    </w:tbl>
    <w:p>
      <w:pPr>
        <w:pStyle w:val="Ttulo2"/>
        <w:spacing w:before="220" w:after="100"/>
      </w:pPr>
      <w:r>
        <w:t xml:space="preserve">10.5 Dónde buscar activos que faltan</w:t>
      </w:r>
    </w:p>
    <w:p>
      <w:pPr>
        <w:numPr>
          <w:ilvl w:val="0"/>
          <w:numId w:val="5"/>
        </w:numPr>
        <w:spacing w:after="60"/>
        <w:jc w:val="both"/>
      </w:pPr>
      <w:r>
        <w:rPr>
          <w:sz w:val="21"/>
          <w:szCs w:val="21"/>
        </w:rPr>
        <w:t xml:space="preserve">La facturación. Todo lo que se paga existe: revisar los cargos de AWS, Microsoft, GitHub y demás proveedores contra el inventario.</w:t>
      </w:r>
    </w:p>
    <w:p>
      <w:pPr>
        <w:numPr>
          <w:ilvl w:val="0"/>
          <w:numId w:val="5"/>
        </w:numPr>
        <w:spacing w:after="60"/>
        <w:jc w:val="both"/>
      </w:pPr>
      <w:r>
        <w:rPr>
          <w:sz w:val="21"/>
          <w:szCs w:val="21"/>
        </w:rPr>
        <w:t xml:space="preserve">La consola de AWS, en particular el inventario de recursos y la configuración de cuentas.</w:t>
      </w:r>
    </w:p>
    <w:p>
      <w:pPr>
        <w:numPr>
          <w:ilvl w:val="0"/>
          <w:numId w:val="5"/>
        </w:numPr>
        <w:spacing w:after="60"/>
        <w:jc w:val="both"/>
      </w:pPr>
      <w:r>
        <w:rPr>
          <w:sz w:val="21"/>
          <w:szCs w:val="21"/>
        </w:rPr>
        <w:t xml:space="preserve">El centro de administración de Microsoft 365: licencias asignadas, aplicaciones empresariales y dominios verificados.</w:t>
      </w:r>
    </w:p>
    <w:p>
      <w:pPr>
        <w:numPr>
          <w:ilvl w:val="0"/>
          <w:numId w:val="5"/>
        </w:numPr>
        <w:spacing w:after="60"/>
        <w:jc w:val="both"/>
      </w:pPr>
      <w:r>
        <w:rPr>
          <w:sz w:val="21"/>
          <w:szCs w:val="21"/>
        </w:rPr>
        <w:t xml:space="preserve">La organización de GitHub: repositorios, aplicaciones instaladas y secretos de despliegue.</w:t>
      </w:r>
    </w:p>
    <w:p>
      <w:pPr>
        <w:numPr>
          <w:ilvl w:val="0"/>
          <w:numId w:val="5"/>
        </w:numPr>
        <w:spacing w:after="60"/>
        <w:jc w:val="both"/>
      </w:pPr>
      <w:r>
        <w:rPr>
          <w:sz w:val="21"/>
          <w:szCs w:val="21"/>
        </w:rPr>
        <w:t xml:space="preserve">El registrador de dominios y el proveedor de DNS.</w:t>
      </w:r>
    </w:p>
    <w:p>
      <w:pPr>
        <w:numPr>
          <w:ilvl w:val="0"/>
          <w:numId w:val="5"/>
        </w:numPr>
        <w:spacing w:after="60"/>
        <w:jc w:val="both"/>
      </w:pPr>
      <w:r>
        <w:rPr>
          <w:sz w:val="21"/>
          <w:szCs w:val="21"/>
        </w:rPr>
        <w:t xml:space="preserve">Los contratos vigentes con proveedores y los acuerdos de tratamiento de datos personales.</w:t>
      </w:r>
    </w:p>
    <w:p>
      <w:pPr>
        <w:numPr>
          <w:ilvl w:val="0"/>
          <w:numId w:val="5"/>
        </w:numPr>
        <w:spacing w:after="60"/>
        <w:jc w:val="both"/>
      </w:pPr>
      <w:r>
        <w:rPr>
          <w:sz w:val="21"/>
          <w:szCs w:val="21"/>
        </w:rPr>
        <w:t xml:space="preserve">Los tickets de la mesa de ayuda de los últimos seis meses: revelan sistemas que nadie declaró.</w:t>
      </w:r>
    </w:p>
    <w:p>
      <w:r>
        <w:br w:type="page"/>
      </w:r>
    </w:p>
    <w:p>
      <w:pPr>
        <w:pStyle w:val="Ttulo1"/>
        <w:spacing w:before="280" w:after="140"/>
      </w:pPr>
      <w:r>
        <w:t xml:space="preserve">11. Criterios de aceptación del riesgo</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143"/>
        <w:gridCol w:w="3393"/>
        <w:gridCol w:w="1964"/>
        <w:gridCol w:w="1431"/>
      </w:tblGrid>
      <w:tr>
        <w:trPr>
          <w:tblHeader/>
        </w:trPr>
        <w:tc>
          <w:tcPr>
            <w:tcW w:w="2143"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Nivel de riesgo residual</w:t>
            </w:r>
          </w:p>
        </w:tc>
        <w:tc>
          <w:tcPr>
            <w:tcW w:w="3393"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Decisión</w:t>
            </w:r>
          </w:p>
        </w:tc>
        <w:tc>
          <w:tcPr>
            <w:tcW w:w="1964"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Plazo</w:t>
            </w:r>
          </w:p>
        </w:tc>
        <w:tc>
          <w:tcPr>
            <w:tcW w:w="1431"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Quién aprueba</w:t>
            </w:r>
          </w:p>
        </w:tc>
      </w:tr>
      <w:tr>
        <w:tc>
          <w:tcPr>
            <w:tcW w:w="2143" w:type="dxa"/>
            <w:tcMar>
              <w:top w:w="60" w:type="dxa"/>
              <w:left w:w="90" w:type="dxa"/>
              <w:bottom w:w="60" w:type="dxa"/>
              <w:right w:w="90" w:type="dxa"/>
            </w:tcMar>
            <w:vAlign w:val="center"/>
          </w:tcPr>
          <w:p>
            <w:pPr>
              <w:spacing w:after="0"/>
            </w:pPr>
            <w:r>
              <w:rPr>
                <w:b/>
                <w:sz w:val="18"/>
                <w:szCs w:val="18"/>
              </w:rPr>
              <w:t xml:space="preserve">Crítico</w:t>
            </w:r>
          </w:p>
        </w:tc>
        <w:tc>
          <w:tcPr>
            <w:tcW w:w="3393" w:type="dxa"/>
            <w:tcMar>
              <w:top w:w="60" w:type="dxa"/>
              <w:left w:w="90" w:type="dxa"/>
              <w:bottom w:w="60" w:type="dxa"/>
              <w:right w:w="90" w:type="dxa"/>
            </w:tcMar>
            <w:vAlign w:val="center"/>
          </w:tcPr>
          <w:p>
            <w:pPr>
              <w:spacing w:after="0"/>
            </w:pPr>
            <w:r>
              <w:rPr>
                <w:sz w:val="18"/>
                <w:szCs w:val="18"/>
              </w:rPr>
              <w:t xml:space="preserve">Mitigar de forma obligatoria. No se acepta.</w:t>
            </w:r>
          </w:p>
        </w:tc>
        <w:tc>
          <w:tcPr>
            <w:tcW w:w="1964" w:type="dxa"/>
            <w:tcMar>
              <w:top w:w="60" w:type="dxa"/>
              <w:left w:w="90" w:type="dxa"/>
              <w:bottom w:w="60" w:type="dxa"/>
              <w:right w:w="90" w:type="dxa"/>
            </w:tcMar>
            <w:vAlign w:val="center"/>
          </w:tcPr>
          <w:p>
            <w:pPr>
              <w:spacing w:after="0"/>
            </w:pPr>
            <w:r>
              <w:rPr>
                <w:sz w:val="18"/>
                <w:szCs w:val="18"/>
              </w:rPr>
              <w:t xml:space="preserve">Plan en 15 días, ejecución en 3 meses</w:t>
            </w:r>
          </w:p>
        </w:tc>
        <w:tc>
          <w:tcPr>
            <w:tcW w:w="1431" w:type="dxa"/>
            <w:tcMar>
              <w:top w:w="60" w:type="dxa"/>
              <w:left w:w="90" w:type="dxa"/>
              <w:bottom w:w="60" w:type="dxa"/>
              <w:right w:w="90" w:type="dxa"/>
            </w:tcMar>
            <w:vAlign w:val="center"/>
          </w:tcPr>
          <w:p>
            <w:pPr>
              <w:spacing w:after="0"/>
            </w:pPr>
            <w:r>
              <w:rPr>
                <w:sz w:val="18"/>
                <w:szCs w:val="18"/>
              </w:rPr>
              <w:t xml:space="preserve">Comité del SIG</w:t>
            </w:r>
          </w:p>
        </w:tc>
      </w:tr>
      <w:tr>
        <w:tc>
          <w:tcPr>
            <w:tcW w:w="2143" w:type="dxa"/>
            <w:shd w:val="clear" w:color="auto" w:fill="EEF3F9"/>
            <w:tcMar>
              <w:top w:w="60" w:type="dxa"/>
              <w:left w:w="90" w:type="dxa"/>
              <w:bottom w:w="60" w:type="dxa"/>
              <w:right w:w="90" w:type="dxa"/>
            </w:tcMar>
            <w:vAlign w:val="center"/>
          </w:tcPr>
          <w:p>
            <w:pPr>
              <w:spacing w:after="0"/>
            </w:pPr>
            <w:r>
              <w:rPr>
                <w:b/>
                <w:sz w:val="18"/>
                <w:szCs w:val="18"/>
              </w:rPr>
              <w:t xml:space="preserve">Alto</w:t>
            </w:r>
          </w:p>
        </w:tc>
        <w:tc>
          <w:tcPr>
            <w:tcW w:w="3393" w:type="dxa"/>
            <w:shd w:val="clear" w:color="auto" w:fill="EEF3F9"/>
            <w:tcMar>
              <w:top w:w="60" w:type="dxa"/>
              <w:left w:w="90" w:type="dxa"/>
              <w:bottom w:w="60" w:type="dxa"/>
              <w:right w:w="90" w:type="dxa"/>
            </w:tcMar>
            <w:vAlign w:val="center"/>
          </w:tcPr>
          <w:p>
            <w:pPr>
              <w:spacing w:after="0"/>
            </w:pPr>
            <w:r>
              <w:rPr>
                <w:sz w:val="18"/>
                <w:szCs w:val="18"/>
              </w:rPr>
              <w:t xml:space="preserve">Mitigar o transferir.</w:t>
            </w:r>
          </w:p>
        </w:tc>
        <w:tc>
          <w:tcPr>
            <w:tcW w:w="1964" w:type="dxa"/>
            <w:shd w:val="clear" w:color="auto" w:fill="EEF3F9"/>
            <w:tcMar>
              <w:top w:w="60" w:type="dxa"/>
              <w:left w:w="90" w:type="dxa"/>
              <w:bottom w:w="60" w:type="dxa"/>
              <w:right w:w="90" w:type="dxa"/>
            </w:tcMar>
            <w:vAlign w:val="center"/>
          </w:tcPr>
          <w:p>
            <w:pPr>
              <w:spacing w:after="0"/>
            </w:pPr>
            <w:r>
              <w:rPr>
                <w:sz w:val="18"/>
                <w:szCs w:val="18"/>
              </w:rPr>
              <w:t xml:space="preserve">Plan en 30 días, ejecución en 6 meses</w:t>
            </w:r>
          </w:p>
        </w:tc>
        <w:tc>
          <w:tcPr>
            <w:tcW w:w="1431" w:type="dxa"/>
            <w:shd w:val="clear" w:color="auto" w:fill="EEF3F9"/>
            <w:tcMar>
              <w:top w:w="60" w:type="dxa"/>
              <w:left w:w="90" w:type="dxa"/>
              <w:bottom w:w="60" w:type="dxa"/>
              <w:right w:w="90" w:type="dxa"/>
            </w:tcMar>
            <w:vAlign w:val="center"/>
          </w:tcPr>
          <w:p>
            <w:pPr>
              <w:spacing w:after="0"/>
            </w:pPr>
            <w:r>
              <w:rPr>
                <w:sz w:val="18"/>
                <w:szCs w:val="18"/>
              </w:rPr>
              <w:t xml:space="preserve">Comité del SIG</w:t>
            </w:r>
          </w:p>
        </w:tc>
      </w:tr>
      <w:tr>
        <w:tc>
          <w:tcPr>
            <w:tcW w:w="2143" w:type="dxa"/>
            <w:tcMar>
              <w:top w:w="60" w:type="dxa"/>
              <w:left w:w="90" w:type="dxa"/>
              <w:bottom w:w="60" w:type="dxa"/>
              <w:right w:w="90" w:type="dxa"/>
            </w:tcMar>
            <w:vAlign w:val="center"/>
          </w:tcPr>
          <w:p>
            <w:pPr>
              <w:spacing w:after="0"/>
            </w:pPr>
            <w:r>
              <w:rPr>
                <w:b/>
                <w:sz w:val="18"/>
                <w:szCs w:val="18"/>
              </w:rPr>
              <w:t xml:space="preserve">Medio</w:t>
            </w:r>
          </w:p>
        </w:tc>
        <w:tc>
          <w:tcPr>
            <w:tcW w:w="3393" w:type="dxa"/>
            <w:tcMar>
              <w:top w:w="60" w:type="dxa"/>
              <w:left w:w="90" w:type="dxa"/>
              <w:bottom w:w="60" w:type="dxa"/>
              <w:right w:w="90" w:type="dxa"/>
            </w:tcMar>
            <w:vAlign w:val="center"/>
          </w:tcPr>
          <w:p>
            <w:pPr>
              <w:spacing w:after="0"/>
            </w:pPr>
            <w:r>
              <w:rPr>
                <w:sz w:val="18"/>
                <w:szCs w:val="18"/>
              </w:rPr>
              <w:t xml:space="preserve">Mitigar cuando el costo sea razonable; en caso contrario, monitorear.</w:t>
            </w:r>
          </w:p>
        </w:tc>
        <w:tc>
          <w:tcPr>
            <w:tcW w:w="1964" w:type="dxa"/>
            <w:tcMar>
              <w:top w:w="60" w:type="dxa"/>
              <w:left w:w="90" w:type="dxa"/>
              <w:bottom w:w="60" w:type="dxa"/>
              <w:right w:w="90" w:type="dxa"/>
            </w:tcMar>
            <w:vAlign w:val="center"/>
          </w:tcPr>
          <w:p>
            <w:pPr>
              <w:spacing w:after="0"/>
            </w:pPr>
            <w:r>
              <w:rPr>
                <w:sz w:val="18"/>
                <w:szCs w:val="18"/>
              </w:rPr>
              <w:t xml:space="preserve">Revisión trimestral</w:t>
            </w:r>
          </w:p>
        </w:tc>
        <w:tc>
          <w:tcPr>
            <w:tcW w:w="1431" w:type="dxa"/>
            <w:tcMar>
              <w:top w:w="60" w:type="dxa"/>
              <w:left w:w="90" w:type="dxa"/>
              <w:bottom w:w="60" w:type="dxa"/>
              <w:right w:w="90" w:type="dxa"/>
            </w:tcMar>
            <w:vAlign w:val="center"/>
          </w:tcPr>
          <w:p>
            <w:pPr>
              <w:spacing w:after="0"/>
            </w:pPr>
            <w:r>
              <w:rPr>
                <w:sz w:val="18"/>
                <w:szCs w:val="18"/>
              </w:rPr>
              <w:t xml:space="preserve">Líder del SIG</w:t>
            </w:r>
          </w:p>
        </w:tc>
      </w:tr>
      <w:tr>
        <w:tc>
          <w:tcPr>
            <w:tcW w:w="2143" w:type="dxa"/>
            <w:shd w:val="clear" w:color="auto" w:fill="EEF3F9"/>
            <w:tcMar>
              <w:top w:w="60" w:type="dxa"/>
              <w:left w:w="90" w:type="dxa"/>
              <w:bottom w:w="60" w:type="dxa"/>
              <w:right w:w="90" w:type="dxa"/>
            </w:tcMar>
            <w:vAlign w:val="center"/>
          </w:tcPr>
          <w:p>
            <w:pPr>
              <w:spacing w:after="0"/>
            </w:pPr>
            <w:r>
              <w:rPr>
                <w:b/>
                <w:sz w:val="18"/>
                <w:szCs w:val="18"/>
              </w:rPr>
              <w:t xml:space="preserve">Bajo</w:t>
            </w:r>
          </w:p>
        </w:tc>
        <w:tc>
          <w:tcPr>
            <w:tcW w:w="3393" w:type="dxa"/>
            <w:shd w:val="clear" w:color="auto" w:fill="EEF3F9"/>
            <w:tcMar>
              <w:top w:w="60" w:type="dxa"/>
              <w:left w:w="90" w:type="dxa"/>
              <w:bottom w:w="60" w:type="dxa"/>
              <w:right w:w="90" w:type="dxa"/>
            </w:tcMar>
            <w:vAlign w:val="center"/>
          </w:tcPr>
          <w:p>
            <w:pPr>
              <w:spacing w:after="0"/>
            </w:pPr>
            <w:r>
              <w:rPr>
                <w:sz w:val="18"/>
                <w:szCs w:val="18"/>
              </w:rPr>
              <w:t xml:space="preserve">Aceptar y monitorear.</w:t>
            </w:r>
          </w:p>
        </w:tc>
        <w:tc>
          <w:tcPr>
            <w:tcW w:w="1964" w:type="dxa"/>
            <w:shd w:val="clear" w:color="auto" w:fill="EEF3F9"/>
            <w:tcMar>
              <w:top w:w="60" w:type="dxa"/>
              <w:left w:w="90" w:type="dxa"/>
              <w:bottom w:w="60" w:type="dxa"/>
              <w:right w:w="90" w:type="dxa"/>
            </w:tcMar>
            <w:vAlign w:val="center"/>
          </w:tcPr>
          <w:p>
            <w:pPr>
              <w:spacing w:after="0"/>
            </w:pPr>
            <w:r>
              <w:rPr>
                <w:sz w:val="18"/>
                <w:szCs w:val="18"/>
              </w:rPr>
              <w:t xml:space="preserve">Revisión anual</w:t>
            </w:r>
          </w:p>
        </w:tc>
        <w:tc>
          <w:tcPr>
            <w:tcW w:w="1431" w:type="dxa"/>
            <w:shd w:val="clear" w:color="auto" w:fill="EEF3F9"/>
            <w:tcMar>
              <w:top w:w="60" w:type="dxa"/>
              <w:left w:w="90" w:type="dxa"/>
              <w:bottom w:w="60" w:type="dxa"/>
              <w:right w:w="90" w:type="dxa"/>
            </w:tcMar>
            <w:vAlign w:val="center"/>
          </w:tcPr>
          <w:p>
            <w:pPr>
              <w:spacing w:after="0"/>
            </w:pPr>
            <w:r>
              <w:rPr>
                <w:sz w:val="18"/>
                <w:szCs w:val="18"/>
              </w:rPr>
              <w:t xml:space="preserve">Líder del SIG</w:t>
            </w:r>
          </w:p>
        </w:tc>
      </w:tr>
    </w:tbl>
    <w:p>
      <w:pPr>
        <w:spacing w:after="60"/>
      </w:pPr>
    </w:p>
    <w:p>
      <w:pPr>
        <w:spacing w:after="120" w:line="276" w:lineRule="auto"/>
        <w:jc w:val="both"/>
      </w:pPr>
      <w:r>
        <w:rPr>
          <w:sz w:val="21"/>
          <w:szCs w:val="21"/>
        </w:rPr>
        <w:t xml:space="preserve">Aceptar un riesgo Alto o Crítico requiere aprobación expresa del Comité, con justificación escrita y fecha de revisión. Un riesgo aceptado sin registro no es una decisión: es un olvido.</w:t>
      </w:r>
    </w:p>
    <w:p>
      <w:r>
        <w:br w:type="page"/>
      </w:r>
    </w:p>
    <w:p>
      <w:pPr>
        <w:pStyle w:val="Ttulo1"/>
        <w:spacing w:before="280" w:after="140"/>
      </w:pPr>
      <w:r>
        <w:t xml:space="preserve">12. Plan de tratamiento</w:t>
      </w:r>
    </w:p>
    <w:p>
      <w:pPr>
        <w:spacing w:after="120" w:line="276" w:lineRule="auto"/>
        <w:jc w:val="both"/>
      </w:pPr>
      <w:r>
        <w:rPr>
          <w:sz w:val="21"/>
          <w:szCs w:val="21"/>
        </w:rPr>
        <w:t xml:space="preserve">La cláusula 6.1.3 de ISO/IEC 27001 exige elaborar un plan de tratamiento y obtener la aprobación del propietario del riesgo; la cláusula 8.3 exige conservar la información documentada de su implementación. Lo que la norma no dice es cuál es la unidad del plan, y ahí se juega su utilidad.</w:t>
      </w:r>
    </w:p>
    <w:p>
      <w:pPr>
        <w:pStyle w:val="Ttulo2"/>
        <w:spacing w:before="220" w:after="100"/>
      </w:pPr>
      <w:r>
        <w:t xml:space="preserve">12.1 La unidad del plan es la acción sobre un control</w:t>
      </w:r>
    </w:p>
    <w:p>
      <w:pPr>
        <w:spacing w:after="120" w:line="276" w:lineRule="auto"/>
        <w:jc w:val="both"/>
      </w:pPr>
      <w:r>
        <w:rPr>
          <w:sz w:val="21"/>
          <w:szCs w:val="21"/>
        </w:rPr>
        <w:t xml:space="preserve">Un plan por riesgo es inmanejable —Cuántico tiene más de dos mil— y además incorrecto. Desde que la eficacia se deriva de la madurez de los controles, un riesgo individual no puede bajarse por separado: lo único que mueve la aguja es elevar la madurez de un control, y eso reduce de golpe todos los riesgos que ese control mitiga.</w:t>
      </w:r>
    </w:p>
    <w:p>
      <w:pPr>
        <w:spacing w:after="120" w:line="276" w:lineRule="auto"/>
        <w:jc w:val="both"/>
      </w:pPr>
      <w:r>
        <w:rPr>
          <w:sz w:val="21"/>
          <w:szCs w:val="21"/>
        </w:rPr>
        <w:t xml:space="preserve">De ahí que el plan se registre como una lista de acciones sobre controles. Una decena de acciones bien elegidas cubre la cola completa del riesgo residual, y es una lista que el Comité puede leer, aprobar y seguir.</w:t>
      </w:r>
    </w:p>
    <w:p>
      <w:pPr>
        <w:pStyle w:val="Ttulo2"/>
        <w:spacing w:before="220" w:after="100"/>
      </w:pPr>
      <w:r>
        <w:t xml:space="preserve">12.2 Qué se registra en cada acción</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1607"/>
        <w:gridCol w:w="3751"/>
        <w:gridCol w:w="3573"/>
      </w:tblGrid>
      <w:tr>
        <w:trPr>
          <w:tblHeader/>
        </w:trPr>
        <w:tc>
          <w:tcPr>
            <w:tcW w:w="1607"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Bloque</w:t>
            </w:r>
          </w:p>
        </w:tc>
        <w:tc>
          <w:tcPr>
            <w:tcW w:w="3751"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Campos</w:t>
            </w:r>
          </w:p>
        </w:tc>
        <w:tc>
          <w:tcPr>
            <w:tcW w:w="3573"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Por qué</w:t>
            </w:r>
          </w:p>
        </w:tc>
      </w:tr>
      <w:tr>
        <w:tc>
          <w:tcPr>
            <w:tcW w:w="1607" w:type="dxa"/>
            <w:tcMar>
              <w:top w:w="60" w:type="dxa"/>
              <w:left w:w="90" w:type="dxa"/>
              <w:bottom w:w="60" w:type="dxa"/>
              <w:right w:w="90" w:type="dxa"/>
            </w:tcMar>
            <w:vAlign w:val="center"/>
          </w:tcPr>
          <w:p>
            <w:pPr>
              <w:spacing w:after="0"/>
            </w:pPr>
            <w:r>
              <w:rPr>
                <w:b/>
                <w:sz w:val="18"/>
                <w:szCs w:val="18"/>
              </w:rPr>
              <w:t xml:space="preserve">Identificación</w:t>
            </w:r>
          </w:p>
        </w:tc>
        <w:tc>
          <w:tcPr>
            <w:tcW w:w="3751" w:type="dxa"/>
            <w:tcMar>
              <w:top w:w="60" w:type="dxa"/>
              <w:left w:w="90" w:type="dxa"/>
              <w:bottom w:w="60" w:type="dxa"/>
              <w:right w:w="90" w:type="dxa"/>
            </w:tcMar>
            <w:vAlign w:val="center"/>
          </w:tcPr>
          <w:p>
            <w:pPr>
              <w:spacing w:after="0"/>
            </w:pPr>
            <w:r>
              <w:rPr>
                <w:sz w:val="18"/>
                <w:szCs w:val="18"/>
              </w:rPr>
              <w:t xml:space="preserve">Código, título en una línea y control asociado</w:t>
            </w:r>
          </w:p>
        </w:tc>
        <w:tc>
          <w:tcPr>
            <w:tcW w:w="3573" w:type="dxa"/>
            <w:tcMar>
              <w:top w:w="60" w:type="dxa"/>
              <w:left w:w="90" w:type="dxa"/>
              <w:bottom w:w="60" w:type="dxa"/>
              <w:right w:w="90" w:type="dxa"/>
            </w:tcMar>
            <w:vAlign w:val="center"/>
          </w:tcPr>
          <w:p>
            <w:pPr>
              <w:spacing w:after="0"/>
            </w:pPr>
            <w:r>
              <w:rPr>
                <w:sz w:val="18"/>
                <w:szCs w:val="18"/>
              </w:rPr>
              <w:t xml:space="preserve">El control es la clave que conecta la acción con los riesgos que reduce.</w:t>
            </w:r>
          </w:p>
        </w:tc>
      </w:tr>
      <w:tr>
        <w:tc>
          <w:tcPr>
            <w:tcW w:w="1607" w:type="dxa"/>
            <w:shd w:val="clear" w:color="auto" w:fill="EEF3F9"/>
            <w:tcMar>
              <w:top w:w="60" w:type="dxa"/>
              <w:left w:w="90" w:type="dxa"/>
              <w:bottom w:w="60" w:type="dxa"/>
              <w:right w:w="90" w:type="dxa"/>
            </w:tcMar>
            <w:vAlign w:val="center"/>
          </w:tcPr>
          <w:p>
            <w:pPr>
              <w:spacing w:after="0"/>
            </w:pPr>
            <w:r>
              <w:rPr>
                <w:b/>
                <w:sz w:val="18"/>
                <w:szCs w:val="18"/>
              </w:rPr>
              <w:t xml:space="preserve">Origen</w:t>
            </w:r>
          </w:p>
        </w:tc>
        <w:tc>
          <w:tcPr>
            <w:tcW w:w="3751" w:type="dxa"/>
            <w:shd w:val="clear" w:color="auto" w:fill="EEF3F9"/>
            <w:tcMar>
              <w:top w:w="60" w:type="dxa"/>
              <w:left w:w="90" w:type="dxa"/>
              <w:bottom w:w="60" w:type="dxa"/>
              <w:right w:w="90" w:type="dxa"/>
            </w:tcMar>
            <w:vAlign w:val="center"/>
          </w:tcPr>
          <w:p>
            <w:pPr>
              <w:spacing w:after="0"/>
            </w:pPr>
            <w:r>
              <w:rPr>
                <w:sz w:val="18"/>
                <w:szCs w:val="18"/>
              </w:rPr>
              <w:t xml:space="preserve">Qué brecha o riesgo la motiva</w:t>
            </w:r>
          </w:p>
        </w:tc>
        <w:tc>
          <w:tcPr>
            <w:tcW w:w="3573" w:type="dxa"/>
            <w:shd w:val="clear" w:color="auto" w:fill="EEF3F9"/>
            <w:tcMar>
              <w:top w:w="60" w:type="dxa"/>
              <w:left w:w="90" w:type="dxa"/>
              <w:bottom w:w="60" w:type="dxa"/>
              <w:right w:w="90" w:type="dxa"/>
            </w:tcMar>
            <w:vAlign w:val="center"/>
          </w:tcPr>
          <w:p>
            <w:pPr>
              <w:spacing w:after="0"/>
            </w:pPr>
            <w:r>
              <w:rPr>
                <w:sz w:val="18"/>
                <w:szCs w:val="18"/>
              </w:rPr>
              <w:t xml:space="preserve">Permite al auditor entender por qué existe esa acción y no otra.</w:t>
            </w:r>
          </w:p>
        </w:tc>
      </w:tr>
      <w:tr>
        <w:tc>
          <w:tcPr>
            <w:tcW w:w="1607" w:type="dxa"/>
            <w:tcMar>
              <w:top w:w="60" w:type="dxa"/>
              <w:left w:w="90" w:type="dxa"/>
              <w:bottom w:w="60" w:type="dxa"/>
              <w:right w:w="90" w:type="dxa"/>
            </w:tcMar>
            <w:vAlign w:val="center"/>
          </w:tcPr>
          <w:p>
            <w:pPr>
              <w:spacing w:after="0"/>
            </w:pPr>
            <w:r>
              <w:rPr>
                <w:b/>
                <w:sz w:val="18"/>
                <w:szCs w:val="18"/>
              </w:rPr>
              <w:t xml:space="preserve">Efecto esperado</w:t>
            </w:r>
          </w:p>
        </w:tc>
        <w:tc>
          <w:tcPr>
            <w:tcW w:w="3751" w:type="dxa"/>
            <w:tcMar>
              <w:top w:w="60" w:type="dxa"/>
              <w:left w:w="90" w:type="dxa"/>
              <w:bottom w:w="60" w:type="dxa"/>
              <w:right w:w="90" w:type="dxa"/>
            </w:tcMar>
            <w:vAlign w:val="center"/>
          </w:tcPr>
          <w:p>
            <w:pPr>
              <w:spacing w:after="0"/>
            </w:pPr>
            <w:r>
              <w:rPr>
                <w:sz w:val="18"/>
                <w:szCs w:val="18"/>
              </w:rPr>
              <w:t xml:space="preserve">Madurez actual, madurez objetivo, salto y riesgos que mueve</w:t>
            </w:r>
          </w:p>
        </w:tc>
        <w:tc>
          <w:tcPr>
            <w:tcW w:w="3573" w:type="dxa"/>
            <w:tcMar>
              <w:top w:w="60" w:type="dxa"/>
              <w:left w:w="90" w:type="dxa"/>
              <w:bottom w:w="60" w:type="dxa"/>
              <w:right w:w="90" w:type="dxa"/>
            </w:tcMar>
            <w:vAlign w:val="center"/>
          </w:tcPr>
          <w:p>
            <w:pPr>
              <w:spacing w:after="0"/>
            </w:pPr>
            <w:r>
              <w:rPr>
                <w:sz w:val="18"/>
                <w:szCs w:val="18"/>
              </w:rPr>
              <w:t xml:space="preserve">Se calcula, no se captura. Si se teclea, mentirá en el siguiente corte.</w:t>
            </w:r>
          </w:p>
        </w:tc>
      </w:tr>
      <w:tr>
        <w:tc>
          <w:tcPr>
            <w:tcW w:w="1607" w:type="dxa"/>
            <w:shd w:val="clear" w:color="auto" w:fill="EEF3F9"/>
            <w:tcMar>
              <w:top w:w="60" w:type="dxa"/>
              <w:left w:w="90" w:type="dxa"/>
              <w:bottom w:w="60" w:type="dxa"/>
              <w:right w:w="90" w:type="dxa"/>
            </w:tcMar>
            <w:vAlign w:val="center"/>
          </w:tcPr>
          <w:p>
            <w:pPr>
              <w:spacing w:after="0"/>
            </w:pPr>
            <w:r>
              <w:rPr>
                <w:b/>
                <w:sz w:val="18"/>
                <w:szCs w:val="18"/>
              </w:rPr>
              <w:t xml:space="preserve">Gobierno</w:t>
            </w:r>
          </w:p>
        </w:tc>
        <w:tc>
          <w:tcPr>
            <w:tcW w:w="3751" w:type="dxa"/>
            <w:shd w:val="clear" w:color="auto" w:fill="EEF3F9"/>
            <w:tcMar>
              <w:top w:w="60" w:type="dxa"/>
              <w:left w:w="90" w:type="dxa"/>
              <w:bottom w:w="60" w:type="dxa"/>
              <w:right w:w="90" w:type="dxa"/>
            </w:tcMar>
            <w:vAlign w:val="center"/>
          </w:tcPr>
          <w:p>
            <w:pPr>
              <w:spacing w:after="0"/>
            </w:pPr>
            <w:r>
              <w:rPr>
                <w:sz w:val="18"/>
                <w:szCs w:val="18"/>
              </w:rPr>
              <w:t xml:space="preserve">Responsable de la ejecución, propietario del riesgo que aprueba, fecha de aprobación, fecha objetivo y recursos</w:t>
            </w:r>
          </w:p>
        </w:tc>
        <w:tc>
          <w:tcPr>
            <w:tcW w:w="3573" w:type="dxa"/>
            <w:shd w:val="clear" w:color="auto" w:fill="EEF3F9"/>
            <w:tcMar>
              <w:top w:w="60" w:type="dxa"/>
              <w:left w:w="90" w:type="dxa"/>
              <w:bottom w:w="60" w:type="dxa"/>
              <w:right w:w="90" w:type="dxa"/>
            </w:tcMar>
            <w:vAlign w:val="center"/>
          </w:tcPr>
          <w:p>
            <w:pPr>
              <w:spacing w:after="0"/>
            </w:pPr>
            <w:r>
              <w:rPr>
                <w:sz w:val="18"/>
                <w:szCs w:val="18"/>
              </w:rPr>
              <w:t xml:space="preserve">Son dos personas distintas: la norma exige la aprobación del propietario del riesgo, no basta con asignar un responsable.</w:t>
            </w:r>
          </w:p>
        </w:tc>
      </w:tr>
      <w:tr>
        <w:tc>
          <w:tcPr>
            <w:tcW w:w="1607" w:type="dxa"/>
            <w:tcMar>
              <w:top w:w="60" w:type="dxa"/>
              <w:left w:w="90" w:type="dxa"/>
              <w:bottom w:w="60" w:type="dxa"/>
              <w:right w:w="90" w:type="dxa"/>
            </w:tcMar>
            <w:vAlign w:val="center"/>
          </w:tcPr>
          <w:p>
            <w:pPr>
              <w:spacing w:after="0"/>
            </w:pPr>
            <w:r>
              <w:rPr>
                <w:b/>
                <w:sz w:val="18"/>
                <w:szCs w:val="18"/>
              </w:rPr>
              <w:t xml:space="preserve">Seguimiento</w:t>
            </w:r>
          </w:p>
        </w:tc>
        <w:tc>
          <w:tcPr>
            <w:tcW w:w="3751" w:type="dxa"/>
            <w:tcMar>
              <w:top w:w="60" w:type="dxa"/>
              <w:left w:w="90" w:type="dxa"/>
              <w:bottom w:w="60" w:type="dxa"/>
              <w:right w:w="90" w:type="dxa"/>
            </w:tcMar>
            <w:vAlign w:val="center"/>
          </w:tcPr>
          <w:p>
            <w:pPr>
              <w:spacing w:after="0"/>
            </w:pPr>
            <w:r>
              <w:rPr>
                <w:sz w:val="18"/>
                <w:szCs w:val="18"/>
              </w:rPr>
              <w:t xml:space="preserve">Estado, avance y evidencia</w:t>
            </w:r>
          </w:p>
        </w:tc>
        <w:tc>
          <w:tcPr>
            <w:tcW w:w="3573" w:type="dxa"/>
            <w:tcMar>
              <w:top w:w="60" w:type="dxa"/>
              <w:left w:w="90" w:type="dxa"/>
              <w:bottom w:w="60" w:type="dxa"/>
              <w:right w:w="90" w:type="dxa"/>
            </w:tcMar>
            <w:vAlign w:val="center"/>
          </w:tcPr>
          <w:p>
            <w:pPr>
              <w:spacing w:after="0"/>
            </w:pPr>
            <w:r>
              <w:rPr>
                <w:sz w:val="18"/>
                <w:szCs w:val="18"/>
              </w:rPr>
              <w:t xml:space="preserve">La evidencia es el enlace al documento, ticket o registro que prueba la ejecución.</w:t>
            </w:r>
          </w:p>
        </w:tc>
      </w:tr>
      <w:tr>
        <w:tc>
          <w:tcPr>
            <w:tcW w:w="1607" w:type="dxa"/>
            <w:shd w:val="clear" w:color="auto" w:fill="EEF3F9"/>
            <w:tcMar>
              <w:top w:w="60" w:type="dxa"/>
              <w:left w:w="90" w:type="dxa"/>
              <w:bottom w:w="60" w:type="dxa"/>
              <w:right w:w="90" w:type="dxa"/>
            </w:tcMar>
            <w:vAlign w:val="center"/>
          </w:tcPr>
          <w:p>
            <w:pPr>
              <w:spacing w:after="0"/>
            </w:pPr>
            <w:r>
              <w:rPr>
                <w:b/>
                <w:sz w:val="18"/>
                <w:szCs w:val="18"/>
              </w:rPr>
              <w:t xml:space="preserve">Cierre</w:t>
            </w:r>
          </w:p>
        </w:tc>
        <w:tc>
          <w:tcPr>
            <w:tcW w:w="3751" w:type="dxa"/>
            <w:shd w:val="clear" w:color="auto" w:fill="EEF3F9"/>
            <w:tcMar>
              <w:top w:w="60" w:type="dxa"/>
              <w:left w:w="90" w:type="dxa"/>
              <w:bottom w:w="60" w:type="dxa"/>
              <w:right w:w="90" w:type="dxa"/>
            </w:tcMar>
            <w:vAlign w:val="center"/>
          </w:tcPr>
          <w:p>
            <w:pPr>
              <w:spacing w:after="0"/>
            </w:pPr>
            <w:r>
              <w:rPr>
                <w:sz w:val="18"/>
                <w:szCs w:val="18"/>
              </w:rPr>
              <w:t xml:space="preserve">Fecha real, madurez alcanzada y verificación de eficacia</w:t>
            </w:r>
          </w:p>
        </w:tc>
        <w:tc>
          <w:tcPr>
            <w:tcW w:w="3573" w:type="dxa"/>
            <w:shd w:val="clear" w:color="auto" w:fill="EEF3F9"/>
            <w:tcMar>
              <w:top w:w="60" w:type="dxa"/>
              <w:left w:w="90" w:type="dxa"/>
              <w:bottom w:w="60" w:type="dxa"/>
              <w:right w:w="90" w:type="dxa"/>
            </w:tcMar>
            <w:vAlign w:val="center"/>
          </w:tcPr>
          <w:p>
            <w:pPr>
              <w:spacing w:after="0"/>
            </w:pPr>
            <w:r>
              <w:rPr>
                <w:sz w:val="18"/>
                <w:szCs w:val="18"/>
              </w:rPr>
              <w:t xml:space="preserve">Implementar no es lo mismo que funcionar. Este es el campo que más pesa y el que más se omite.</w:t>
            </w:r>
          </w:p>
        </w:tc>
      </w:tr>
    </w:tbl>
    <w:p>
      <w:pPr>
        <w:pStyle w:val="Ttulo2"/>
        <w:spacing w:before="220" w:after="100"/>
      </w:pPr>
      <w:r>
        <w:t xml:space="preserve">12.3 Cada tipo de tratamiento se registra distinto</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1607"/>
        <w:gridCol w:w="7324"/>
      </w:tblGrid>
      <w:tr>
        <w:trPr>
          <w:tblHeader/>
        </w:trPr>
        <w:tc>
          <w:tcPr>
            <w:tcW w:w="1607"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Tratamiento</w:t>
            </w:r>
          </w:p>
        </w:tc>
        <w:tc>
          <w:tcPr>
            <w:tcW w:w="7324"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Qué se registra</w:t>
            </w:r>
          </w:p>
        </w:tc>
      </w:tr>
      <w:tr>
        <w:tc>
          <w:tcPr>
            <w:tcW w:w="1607" w:type="dxa"/>
            <w:tcMar>
              <w:top w:w="60" w:type="dxa"/>
              <w:left w:w="90" w:type="dxa"/>
              <w:bottom w:w="60" w:type="dxa"/>
              <w:right w:w="90" w:type="dxa"/>
            </w:tcMar>
            <w:vAlign w:val="center"/>
          </w:tcPr>
          <w:p>
            <w:pPr>
              <w:spacing w:after="0"/>
            </w:pPr>
            <w:r>
              <w:rPr>
                <w:b/>
                <w:sz w:val="18"/>
                <w:szCs w:val="18"/>
              </w:rPr>
              <w:t xml:space="preserve">Mitigar</w:t>
            </w:r>
          </w:p>
        </w:tc>
        <w:tc>
          <w:tcPr>
            <w:tcW w:w="7324" w:type="dxa"/>
            <w:tcMar>
              <w:top w:w="60" w:type="dxa"/>
              <w:left w:w="90" w:type="dxa"/>
              <w:bottom w:w="60" w:type="dxa"/>
              <w:right w:w="90" w:type="dxa"/>
            </w:tcMar>
            <w:vAlign w:val="center"/>
          </w:tcPr>
          <w:p>
            <w:pPr>
              <w:spacing w:after="0"/>
            </w:pPr>
            <w:r>
              <w:rPr>
                <w:sz w:val="18"/>
                <w:szCs w:val="18"/>
              </w:rPr>
              <w:t xml:space="preserve">El caso normal: una acción de mejora sobre uno o varios controles, con su salto de madurez comprometido.</w:t>
            </w:r>
          </w:p>
        </w:tc>
      </w:tr>
      <w:tr>
        <w:tc>
          <w:tcPr>
            <w:tcW w:w="1607" w:type="dxa"/>
            <w:shd w:val="clear" w:color="auto" w:fill="EEF3F9"/>
            <w:tcMar>
              <w:top w:w="60" w:type="dxa"/>
              <w:left w:w="90" w:type="dxa"/>
              <w:bottom w:w="60" w:type="dxa"/>
              <w:right w:w="90" w:type="dxa"/>
            </w:tcMar>
            <w:vAlign w:val="center"/>
          </w:tcPr>
          <w:p>
            <w:pPr>
              <w:spacing w:after="0"/>
            </w:pPr>
            <w:r>
              <w:rPr>
                <w:b/>
                <w:sz w:val="18"/>
                <w:szCs w:val="18"/>
              </w:rPr>
              <w:t xml:space="preserve">Transferir</w:t>
            </w:r>
          </w:p>
        </w:tc>
        <w:tc>
          <w:tcPr>
            <w:tcW w:w="7324" w:type="dxa"/>
            <w:shd w:val="clear" w:color="auto" w:fill="EEF3F9"/>
            <w:tcMar>
              <w:top w:w="60" w:type="dxa"/>
              <w:left w:w="90" w:type="dxa"/>
              <w:bottom w:w="60" w:type="dxa"/>
              <w:right w:w="90" w:type="dxa"/>
            </w:tcMar>
            <w:vAlign w:val="center"/>
          </w:tcPr>
          <w:p>
            <w:pPr>
              <w:spacing w:after="0"/>
            </w:pPr>
            <w:r>
              <w:rPr>
                <w:sz w:val="18"/>
                <w:szCs w:val="18"/>
              </w:rPr>
              <w:t xml:space="preserve">No hay salto de madurez. Se registra el instrumento —póliza de ciberseguridad o cláusula contractual— y el riesgo remanente, porque transferir nunca transfiere todo: un seguro cubre la pérdida financiera, no la reputacional ni la sanción del regulador.</w:t>
            </w:r>
          </w:p>
        </w:tc>
      </w:tr>
      <w:tr>
        <w:tc>
          <w:tcPr>
            <w:tcW w:w="1607" w:type="dxa"/>
            <w:tcMar>
              <w:top w:w="60" w:type="dxa"/>
              <w:left w:w="90" w:type="dxa"/>
              <w:bottom w:w="60" w:type="dxa"/>
              <w:right w:w="90" w:type="dxa"/>
            </w:tcMar>
            <w:vAlign w:val="center"/>
          </w:tcPr>
          <w:p>
            <w:pPr>
              <w:spacing w:after="0"/>
            </w:pPr>
            <w:r>
              <w:rPr>
                <w:b/>
                <w:sz w:val="18"/>
                <w:szCs w:val="18"/>
              </w:rPr>
              <w:t xml:space="preserve">Evitar</w:t>
            </w:r>
          </w:p>
        </w:tc>
        <w:tc>
          <w:tcPr>
            <w:tcW w:w="7324" w:type="dxa"/>
            <w:tcMar>
              <w:top w:w="60" w:type="dxa"/>
              <w:left w:w="90" w:type="dxa"/>
              <w:bottom w:w="60" w:type="dxa"/>
              <w:right w:w="90" w:type="dxa"/>
            </w:tcMar>
            <w:vAlign w:val="center"/>
          </w:tcPr>
          <w:p>
            <w:pPr>
              <w:spacing w:after="0"/>
            </w:pPr>
            <w:r>
              <w:rPr>
                <w:sz w:val="18"/>
                <w:szCs w:val="18"/>
              </w:rPr>
              <w:t xml:space="preserve">La decisión de no hacer o de descontinuar, y los activos que se dan de baja. Es el único tratamiento que modifica el inventario.</w:t>
            </w:r>
          </w:p>
        </w:tc>
      </w:tr>
      <w:tr>
        <w:tc>
          <w:tcPr>
            <w:tcW w:w="1607" w:type="dxa"/>
            <w:shd w:val="clear" w:color="auto" w:fill="EEF3F9"/>
            <w:tcMar>
              <w:top w:w="60" w:type="dxa"/>
              <w:left w:w="90" w:type="dxa"/>
              <w:bottom w:w="60" w:type="dxa"/>
              <w:right w:w="90" w:type="dxa"/>
            </w:tcMar>
            <w:vAlign w:val="center"/>
          </w:tcPr>
          <w:p>
            <w:pPr>
              <w:spacing w:after="0"/>
            </w:pPr>
            <w:r>
              <w:rPr>
                <w:b/>
                <w:sz w:val="18"/>
                <w:szCs w:val="18"/>
              </w:rPr>
              <w:t xml:space="preserve">Aceptar</w:t>
            </w:r>
          </w:p>
        </w:tc>
        <w:tc>
          <w:tcPr>
            <w:tcW w:w="7324" w:type="dxa"/>
            <w:shd w:val="clear" w:color="auto" w:fill="EEF3F9"/>
            <w:tcMar>
              <w:top w:w="60" w:type="dxa"/>
              <w:left w:w="90" w:type="dxa"/>
              <w:bottom w:w="60" w:type="dxa"/>
              <w:right w:w="90" w:type="dxa"/>
            </w:tcMar>
            <w:vAlign w:val="center"/>
          </w:tcPr>
          <w:p>
            <w:pPr>
              <w:spacing w:after="0"/>
            </w:pPr>
            <w:r>
              <w:rPr>
                <w:sz w:val="18"/>
                <w:szCs w:val="18"/>
              </w:rPr>
              <w:t xml:space="preserve">Justificación escrita, aprobación del Comité y fecha de revisión. Una aceptación sin fecha de caducidad no es una decisión: es un olvido con formato. Las declaraciones de no aplicabilidad de un control también se registran como aceptación.</w:t>
            </w:r>
          </w:p>
        </w:tc>
      </w:tr>
    </w:tbl>
    <w:p>
      <w:pPr>
        <w:pStyle w:val="Ttulo2"/>
        <w:spacing w:before="220" w:after="100"/>
      </w:pPr>
      <w:r>
        <w:t xml:space="preserve">12.4 Verificación de eficacia</w:t>
      </w:r>
    </w:p>
    <w:p>
      <w:pPr>
        <w:spacing w:after="120" w:line="276" w:lineRule="auto"/>
        <w:jc w:val="both"/>
      </w:pPr>
      <w:r>
        <w:rPr>
          <w:sz w:val="21"/>
          <w:szCs w:val="21"/>
        </w:rPr>
        <w:t xml:space="preserve">Una acción no se cierra con la evidencia de que se ejecutó, sino con la demostración de que sirvió. La reevaluación de la madurez del control en el corte siguiente es esa verificación: si el control subió de nivel, la acción funcionó; si sigue donde estaba, no. Por eso el plan de tratamiento y la evaluación de madurez son el mismo ciclo visto en dos momentos.</w:t>
      </w:r>
    </w:p>
    <w:p>
      <w:pPr>
        <w:pStyle w:val="Ttulo2"/>
        <w:spacing w:before="220" w:after="100"/>
      </w:pPr>
      <w:r>
        <w:t xml:space="preserve">12.5 Priorización</w:t>
      </w:r>
    </w:p>
    <w:p>
      <w:pPr>
        <w:spacing w:after="120" w:line="276" w:lineRule="auto"/>
        <w:jc w:val="both"/>
      </w:pPr>
      <w:r>
        <w:rPr>
          <w:sz w:val="21"/>
          <w:szCs w:val="21"/>
        </w:rPr>
        <w:t xml:space="preserve">El orden del plan no lo decide una preferencia personal: resulta de multiplicar el salto de madurez comprometido por el número de riesgos residuales de nivel Medio o superior que ese control toca. Esa cuenta la hace la herramienta y es la que abre el módulo.</w:t>
      </w:r>
    </w:p>
    <w:p>
      <w:pPr>
        <w:pStyle w:val="Ttulo1"/>
        <w:spacing w:before="280" w:after="140"/>
      </w:pPr>
      <w:r>
        <w:t xml:space="preserve">13. Roles y responsabilidades</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2322"/>
        <w:gridCol w:w="6609"/>
      </w:tblGrid>
      <w:tr>
        <w:trPr>
          <w:tblHeader/>
        </w:trPr>
        <w:tc>
          <w:tcPr>
            <w:tcW w:w="2322"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Rol</w:t>
            </w:r>
          </w:p>
        </w:tc>
        <w:tc>
          <w:tcPr>
            <w:tcW w:w="6609"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Responsabilidad en el análisis de riesgos</w:t>
            </w:r>
          </w:p>
        </w:tc>
      </w:tr>
      <w:tr>
        <w:tc>
          <w:tcPr>
            <w:tcW w:w="2322" w:type="dxa"/>
            <w:tcMar>
              <w:top w:w="60" w:type="dxa"/>
              <w:left w:w="90" w:type="dxa"/>
              <w:bottom w:w="60" w:type="dxa"/>
              <w:right w:w="90" w:type="dxa"/>
            </w:tcMar>
            <w:vAlign w:val="center"/>
          </w:tcPr>
          <w:p>
            <w:pPr>
              <w:spacing w:after="0"/>
            </w:pPr>
            <w:r>
              <w:rPr>
                <w:b/>
                <w:sz w:val="18"/>
                <w:szCs w:val="18"/>
              </w:rPr>
              <w:t xml:space="preserve">Comité del SIG</w:t>
            </w:r>
          </w:p>
        </w:tc>
        <w:tc>
          <w:tcPr>
            <w:tcW w:w="6609" w:type="dxa"/>
            <w:tcMar>
              <w:top w:w="60" w:type="dxa"/>
              <w:left w:w="90" w:type="dxa"/>
              <w:bottom w:w="60" w:type="dxa"/>
              <w:right w:w="90" w:type="dxa"/>
            </w:tcMar>
            <w:vAlign w:val="center"/>
          </w:tcPr>
          <w:p>
            <w:pPr>
              <w:spacing w:after="0"/>
            </w:pPr>
            <w:r>
              <w:rPr>
                <w:sz w:val="18"/>
                <w:szCs w:val="18"/>
              </w:rPr>
              <w:t xml:space="preserve">Aprueba la metodología y los criterios de aceptación. Decide el tratamiento de los riesgos Alto y Crítico.</w:t>
            </w:r>
          </w:p>
        </w:tc>
      </w:tr>
      <w:tr>
        <w:tc>
          <w:tcPr>
            <w:tcW w:w="2322" w:type="dxa"/>
            <w:shd w:val="clear" w:color="auto" w:fill="EEF3F9"/>
            <w:tcMar>
              <w:top w:w="60" w:type="dxa"/>
              <w:left w:w="90" w:type="dxa"/>
              <w:bottom w:w="60" w:type="dxa"/>
              <w:right w:w="90" w:type="dxa"/>
            </w:tcMar>
            <w:vAlign w:val="center"/>
          </w:tcPr>
          <w:p>
            <w:pPr>
              <w:spacing w:after="0"/>
            </w:pPr>
            <w:r>
              <w:rPr>
                <w:b/>
                <w:sz w:val="18"/>
                <w:szCs w:val="18"/>
              </w:rPr>
              <w:t xml:space="preserve">Líder del SIG</w:t>
            </w:r>
          </w:p>
        </w:tc>
        <w:tc>
          <w:tcPr>
            <w:tcW w:w="6609" w:type="dxa"/>
            <w:shd w:val="clear" w:color="auto" w:fill="EEF3F9"/>
            <w:tcMar>
              <w:top w:w="60" w:type="dxa"/>
              <w:left w:w="90" w:type="dxa"/>
              <w:bottom w:w="60" w:type="dxa"/>
              <w:right w:w="90" w:type="dxa"/>
            </w:tcMar>
            <w:vAlign w:val="center"/>
          </w:tcPr>
          <w:p>
            <w:pPr>
              <w:spacing w:after="0"/>
            </w:pPr>
            <w:r>
              <w:rPr>
                <w:sz w:val="18"/>
                <w:szCs w:val="18"/>
              </w:rPr>
              <w:t xml:space="preserve">Mantiene el inventario y la valoración, consolida los resultados y convoca las revisiones.</w:t>
            </w:r>
          </w:p>
        </w:tc>
      </w:tr>
      <w:tr>
        <w:tc>
          <w:tcPr>
            <w:tcW w:w="2322" w:type="dxa"/>
            <w:tcMar>
              <w:top w:w="60" w:type="dxa"/>
              <w:left w:w="90" w:type="dxa"/>
              <w:bottom w:w="60" w:type="dxa"/>
              <w:right w:w="90" w:type="dxa"/>
            </w:tcMar>
            <w:vAlign w:val="center"/>
          </w:tcPr>
          <w:p>
            <w:pPr>
              <w:spacing w:after="0"/>
            </w:pPr>
            <w:r>
              <w:rPr>
                <w:b/>
                <w:sz w:val="18"/>
                <w:szCs w:val="18"/>
              </w:rPr>
              <w:t xml:space="preserve">Propietario del activo</w:t>
            </w:r>
          </w:p>
        </w:tc>
        <w:tc>
          <w:tcPr>
            <w:tcW w:w="6609" w:type="dxa"/>
            <w:tcMar>
              <w:top w:w="60" w:type="dxa"/>
              <w:left w:w="90" w:type="dxa"/>
              <w:bottom w:w="60" w:type="dxa"/>
              <w:right w:w="90" w:type="dxa"/>
            </w:tcMar>
            <w:vAlign w:val="center"/>
          </w:tcPr>
          <w:p>
            <w:pPr>
              <w:spacing w:after="0"/>
            </w:pPr>
            <w:r>
              <w:rPr>
                <w:sz w:val="18"/>
                <w:szCs w:val="18"/>
              </w:rPr>
              <w:t xml:space="preserve">Valora el activo en las tres dimensiones y responde por las decisiones de tratamiento que le corresponden.</w:t>
            </w:r>
          </w:p>
        </w:tc>
      </w:tr>
      <w:tr>
        <w:tc>
          <w:tcPr>
            <w:tcW w:w="2322" w:type="dxa"/>
            <w:shd w:val="clear" w:color="auto" w:fill="EEF3F9"/>
            <w:tcMar>
              <w:top w:w="60" w:type="dxa"/>
              <w:left w:w="90" w:type="dxa"/>
              <w:bottom w:w="60" w:type="dxa"/>
              <w:right w:w="90" w:type="dxa"/>
            </w:tcMar>
            <w:vAlign w:val="center"/>
          </w:tcPr>
          <w:p>
            <w:pPr>
              <w:spacing w:after="0"/>
            </w:pPr>
            <w:r>
              <w:rPr>
                <w:b/>
                <w:sz w:val="18"/>
                <w:szCs w:val="18"/>
              </w:rPr>
              <w:t xml:space="preserve">Custodio del activo</w:t>
            </w:r>
          </w:p>
        </w:tc>
        <w:tc>
          <w:tcPr>
            <w:tcW w:w="6609" w:type="dxa"/>
            <w:shd w:val="clear" w:color="auto" w:fill="EEF3F9"/>
            <w:tcMar>
              <w:top w:w="60" w:type="dxa"/>
              <w:left w:w="90" w:type="dxa"/>
              <w:bottom w:w="60" w:type="dxa"/>
              <w:right w:w="90" w:type="dxa"/>
            </w:tcMar>
            <w:vAlign w:val="center"/>
          </w:tcPr>
          <w:p>
            <w:pPr>
              <w:spacing w:after="0"/>
            </w:pPr>
            <w:r>
              <w:rPr>
                <w:sz w:val="18"/>
                <w:szCs w:val="18"/>
              </w:rPr>
              <w:t xml:space="preserve">Opera el activo y aporta la información técnica sobre los controles existentes y su madurez.</w:t>
            </w:r>
          </w:p>
        </w:tc>
      </w:tr>
      <w:tr>
        <w:tc>
          <w:tcPr>
            <w:tcW w:w="2322" w:type="dxa"/>
            <w:tcMar>
              <w:top w:w="60" w:type="dxa"/>
              <w:left w:w="90" w:type="dxa"/>
              <w:bottom w:w="60" w:type="dxa"/>
              <w:right w:w="90" w:type="dxa"/>
            </w:tcMar>
            <w:vAlign w:val="center"/>
          </w:tcPr>
          <w:p>
            <w:pPr>
              <w:spacing w:after="0"/>
            </w:pPr>
            <w:r>
              <w:rPr>
                <w:b/>
                <w:sz w:val="18"/>
                <w:szCs w:val="18"/>
              </w:rPr>
              <w:t xml:space="preserve">Gestión Tecnológica</w:t>
            </w:r>
          </w:p>
        </w:tc>
        <w:tc>
          <w:tcPr>
            <w:tcW w:w="6609" w:type="dxa"/>
            <w:tcMar>
              <w:top w:w="60" w:type="dxa"/>
              <w:left w:w="90" w:type="dxa"/>
              <w:bottom w:w="60" w:type="dxa"/>
              <w:right w:w="90" w:type="dxa"/>
            </w:tcMar>
            <w:vAlign w:val="center"/>
          </w:tcPr>
          <w:p>
            <w:pPr>
              <w:spacing w:after="0"/>
            </w:pPr>
            <w:r>
              <w:rPr>
                <w:sz w:val="18"/>
                <w:szCs w:val="18"/>
              </w:rPr>
              <w:t xml:space="preserve">Estima la frecuencia y la degradación de las amenazas técnicas y valora la madurez de los controles.</w:t>
            </w:r>
          </w:p>
        </w:tc>
      </w:tr>
      <w:tr>
        <w:tc>
          <w:tcPr>
            <w:tcW w:w="2322" w:type="dxa"/>
            <w:shd w:val="clear" w:color="auto" w:fill="EEF3F9"/>
            <w:tcMar>
              <w:top w:w="60" w:type="dxa"/>
              <w:left w:w="90" w:type="dxa"/>
              <w:bottom w:w="60" w:type="dxa"/>
              <w:right w:w="90" w:type="dxa"/>
            </w:tcMar>
            <w:vAlign w:val="center"/>
          </w:tcPr>
          <w:p>
            <w:pPr>
              <w:spacing w:after="0"/>
            </w:pPr>
            <w:r>
              <w:rPr>
                <w:b/>
                <w:sz w:val="18"/>
                <w:szCs w:val="18"/>
              </w:rPr>
              <w:t xml:space="preserve">Dueños de proceso</w:t>
            </w:r>
          </w:p>
        </w:tc>
        <w:tc>
          <w:tcPr>
            <w:tcW w:w="6609" w:type="dxa"/>
            <w:shd w:val="clear" w:color="auto" w:fill="EEF3F9"/>
            <w:tcMar>
              <w:top w:w="60" w:type="dxa"/>
              <w:left w:w="90" w:type="dxa"/>
              <w:bottom w:w="60" w:type="dxa"/>
              <w:right w:w="90" w:type="dxa"/>
            </w:tcMar>
            <w:vAlign w:val="center"/>
          </w:tcPr>
          <w:p>
            <w:pPr>
              <w:spacing w:after="0"/>
            </w:pPr>
            <w:r>
              <w:rPr>
                <w:sz w:val="18"/>
                <w:szCs w:val="18"/>
              </w:rPr>
              <w:t xml:space="preserve">Identifican activos nuevos en su proceso y reportan cambios.</w:t>
            </w:r>
          </w:p>
        </w:tc>
      </w:tr>
    </w:tbl>
    <w:p>
      <w:r>
        <w:br w:type="page"/>
      </w:r>
    </w:p>
    <w:p>
      <w:pPr>
        <w:pStyle w:val="Ttulo1"/>
        <w:spacing w:before="280" w:after="140"/>
      </w:pPr>
      <w:r>
        <w:t xml:space="preserve">Anexo A. Catálogo de amenazas MAGERIT</w:t>
      </w:r>
    </w:p>
    <w:p>
      <w:pPr>
        <w:spacing w:after="120" w:line="276" w:lineRule="auto"/>
        <w:jc w:val="both"/>
      </w:pPr>
      <w:r>
        <w:rPr>
          <w:sz w:val="21"/>
          <w:szCs w:val="21"/>
        </w:rPr>
        <w:t xml:space="preserve">Las 57 amenazas del capítulo 5 del Libro II. La correspondencia entre cada amenaza, los tipos de activo que afecta y los controles de ISO/IEC 27001 que la mitigan está en la hoja «Amenazas MAGERIT» de la herramienta.</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893"/>
        <w:gridCol w:w="5001"/>
        <w:gridCol w:w="3037"/>
      </w:tblGrid>
      <w:tr>
        <w:trPr>
          <w:tblHeader/>
        </w:trPr>
        <w:tc>
          <w:tcPr>
            <w:tcW w:w="893" w:type="dxa"/>
            <w:shd w:val="clear" w:color="auto" w:fill="2F5496"/>
            <w:tcMar>
              <w:top w:w="60" w:type="dxa"/>
              <w:left w:w="90" w:type="dxa"/>
              <w:bottom w:w="60" w:type="dxa"/>
              <w:right w:w="90" w:type="dxa"/>
            </w:tcMar>
            <w:vAlign w:val="center"/>
          </w:tcPr>
          <w:p>
            <w:pPr>
              <w:spacing w:after="0"/>
              <w:jc w:val="center"/>
            </w:pPr>
            <w:r>
              <w:rPr>
                <w:b/>
                <w:color w:val="FFFFFF"/>
                <w:sz w:val="17"/>
                <w:szCs w:val="17"/>
              </w:rPr>
              <w:t xml:space="preserve">Código</w:t>
            </w:r>
          </w:p>
        </w:tc>
        <w:tc>
          <w:tcPr>
            <w:tcW w:w="5001" w:type="dxa"/>
            <w:shd w:val="clear" w:color="auto" w:fill="2F5496"/>
            <w:tcMar>
              <w:top w:w="60" w:type="dxa"/>
              <w:left w:w="90" w:type="dxa"/>
              <w:bottom w:w="60" w:type="dxa"/>
              <w:right w:w="90" w:type="dxa"/>
            </w:tcMar>
            <w:vAlign w:val="center"/>
          </w:tcPr>
          <w:p>
            <w:pPr>
              <w:spacing w:after="0"/>
              <w:jc w:val="center"/>
            </w:pPr>
            <w:r>
              <w:rPr>
                <w:b/>
                <w:color w:val="FFFFFF"/>
                <w:sz w:val="17"/>
                <w:szCs w:val="17"/>
              </w:rPr>
              <w:t xml:space="preserve">Amenaza</w:t>
            </w:r>
          </w:p>
        </w:tc>
        <w:tc>
          <w:tcPr>
            <w:tcW w:w="3037" w:type="dxa"/>
            <w:shd w:val="clear" w:color="auto" w:fill="2F5496"/>
            <w:tcMar>
              <w:top w:w="60" w:type="dxa"/>
              <w:left w:w="90" w:type="dxa"/>
              <w:bottom w:w="60" w:type="dxa"/>
              <w:right w:w="90" w:type="dxa"/>
            </w:tcMar>
            <w:vAlign w:val="center"/>
          </w:tcPr>
          <w:p>
            <w:pPr>
              <w:spacing w:after="0"/>
              <w:jc w:val="center"/>
            </w:pPr>
            <w:r>
              <w:rPr>
                <w:b/>
                <w:color w:val="FFFFFF"/>
                <w:sz w:val="17"/>
                <w:szCs w:val="17"/>
              </w:rPr>
              <w:t xml:space="preserve">Grupo</w:t>
            </w:r>
          </w:p>
        </w:tc>
      </w:tr>
      <w:tr>
        <w:tc>
          <w:tcPr>
            <w:tcW w:w="893" w:type="dxa"/>
            <w:tcMar>
              <w:top w:w="60" w:type="dxa"/>
              <w:left w:w="90" w:type="dxa"/>
              <w:bottom w:w="60" w:type="dxa"/>
              <w:right w:w="90" w:type="dxa"/>
            </w:tcMar>
            <w:vAlign w:val="center"/>
          </w:tcPr>
          <w:p>
            <w:pPr>
              <w:spacing w:after="0"/>
            </w:pPr>
            <w:r>
              <w:rPr>
                <w:b/>
                <w:sz w:val="17"/>
                <w:szCs w:val="17"/>
              </w:rPr>
              <w:t xml:space="preserve">N.1</w:t>
            </w:r>
          </w:p>
        </w:tc>
        <w:tc>
          <w:tcPr>
            <w:tcW w:w="5001" w:type="dxa"/>
            <w:tcMar>
              <w:top w:w="60" w:type="dxa"/>
              <w:left w:w="90" w:type="dxa"/>
              <w:bottom w:w="60" w:type="dxa"/>
              <w:right w:w="90" w:type="dxa"/>
            </w:tcMar>
            <w:vAlign w:val="center"/>
          </w:tcPr>
          <w:p>
            <w:pPr>
              <w:spacing w:after="0"/>
            </w:pPr>
            <w:r>
              <w:rPr>
                <w:sz w:val="17"/>
                <w:szCs w:val="17"/>
              </w:rPr>
              <w:t xml:space="preserve">Fuego</w:t>
            </w:r>
          </w:p>
        </w:tc>
        <w:tc>
          <w:tcPr>
            <w:tcW w:w="3037" w:type="dxa"/>
            <w:tcMar>
              <w:top w:w="60" w:type="dxa"/>
              <w:left w:w="90" w:type="dxa"/>
              <w:bottom w:w="60" w:type="dxa"/>
              <w:right w:w="90" w:type="dxa"/>
            </w:tcMar>
            <w:vAlign w:val="center"/>
          </w:tcPr>
          <w:p>
            <w:pPr>
              <w:spacing w:after="0"/>
            </w:pPr>
            <w:r>
              <w:rPr>
                <w:sz w:val="17"/>
                <w:szCs w:val="17"/>
              </w:rPr>
              <w:t xml:space="preserve">Desastres naturales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N.2</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Daños por agua</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Desastres naturales</w:t>
            </w:r>
          </w:p>
        </w:tc>
      </w:tr>
      <w:tr>
        <w:tc>
          <w:tcPr>
            <w:tcW w:w="893" w:type="dxa"/>
            <w:tcMar>
              <w:top w:w="60" w:type="dxa"/>
              <w:left w:w="90" w:type="dxa"/>
              <w:bottom w:w="60" w:type="dxa"/>
              <w:right w:w="90" w:type="dxa"/>
            </w:tcMar>
            <w:vAlign w:val="center"/>
          </w:tcPr>
          <w:p>
            <w:pPr>
              <w:spacing w:after="0"/>
            </w:pPr>
            <w:r>
              <w:rPr>
                <w:b/>
                <w:sz w:val="17"/>
                <w:szCs w:val="17"/>
              </w:rPr>
              <w:t xml:space="preserve">N.*</w:t>
            </w:r>
          </w:p>
        </w:tc>
        <w:tc>
          <w:tcPr>
            <w:tcW w:w="5001" w:type="dxa"/>
            <w:tcMar>
              <w:top w:w="60" w:type="dxa"/>
              <w:left w:w="90" w:type="dxa"/>
              <w:bottom w:w="60" w:type="dxa"/>
              <w:right w:w="90" w:type="dxa"/>
            </w:tcMar>
            <w:vAlign w:val="center"/>
          </w:tcPr>
          <w:p>
            <w:pPr>
              <w:spacing w:after="0"/>
            </w:pPr>
            <w:r>
              <w:rPr>
                <w:sz w:val="17"/>
                <w:szCs w:val="17"/>
              </w:rPr>
              <w:t xml:space="preserve">Desastres naturales</w:t>
            </w:r>
          </w:p>
        </w:tc>
        <w:tc>
          <w:tcPr>
            <w:tcW w:w="3037" w:type="dxa"/>
            <w:tcMar>
              <w:top w:w="60" w:type="dxa"/>
              <w:left w:w="90" w:type="dxa"/>
              <w:bottom w:w="60" w:type="dxa"/>
              <w:right w:w="90" w:type="dxa"/>
            </w:tcMar>
            <w:vAlign w:val="center"/>
          </w:tcPr>
          <w:p>
            <w:pPr>
              <w:spacing w:after="0"/>
            </w:pPr>
            <w:r>
              <w:rPr>
                <w:sz w:val="17"/>
                <w:szCs w:val="17"/>
              </w:rPr>
              <w:t xml:space="preserve">Desastres naturales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I.1</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Fuego</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De origen industrial</w:t>
            </w:r>
          </w:p>
        </w:tc>
      </w:tr>
      <w:tr>
        <w:tc>
          <w:tcPr>
            <w:tcW w:w="893" w:type="dxa"/>
            <w:tcMar>
              <w:top w:w="60" w:type="dxa"/>
              <w:left w:w="90" w:type="dxa"/>
              <w:bottom w:w="60" w:type="dxa"/>
              <w:right w:w="90" w:type="dxa"/>
            </w:tcMar>
            <w:vAlign w:val="center"/>
          </w:tcPr>
          <w:p>
            <w:pPr>
              <w:spacing w:after="0"/>
            </w:pPr>
            <w:r>
              <w:rPr>
                <w:b/>
                <w:sz w:val="17"/>
                <w:szCs w:val="17"/>
              </w:rPr>
              <w:t xml:space="preserve">I.2</w:t>
            </w:r>
          </w:p>
        </w:tc>
        <w:tc>
          <w:tcPr>
            <w:tcW w:w="5001" w:type="dxa"/>
            <w:tcMar>
              <w:top w:w="60" w:type="dxa"/>
              <w:left w:w="90" w:type="dxa"/>
              <w:bottom w:w="60" w:type="dxa"/>
              <w:right w:w="90" w:type="dxa"/>
            </w:tcMar>
            <w:vAlign w:val="center"/>
          </w:tcPr>
          <w:p>
            <w:pPr>
              <w:spacing w:after="0"/>
            </w:pPr>
            <w:r>
              <w:rPr>
                <w:sz w:val="17"/>
                <w:szCs w:val="17"/>
              </w:rPr>
              <w:t xml:space="preserve">Daños por agua</w:t>
            </w:r>
          </w:p>
        </w:tc>
        <w:tc>
          <w:tcPr>
            <w:tcW w:w="3037" w:type="dxa"/>
            <w:tcMar>
              <w:top w:w="60" w:type="dxa"/>
              <w:left w:w="90" w:type="dxa"/>
              <w:bottom w:w="60" w:type="dxa"/>
              <w:right w:w="90" w:type="dxa"/>
            </w:tcMar>
            <w:vAlign w:val="center"/>
          </w:tcPr>
          <w:p>
            <w:pPr>
              <w:spacing w:after="0"/>
            </w:pPr>
            <w:r>
              <w:rPr>
                <w:sz w:val="17"/>
                <w:szCs w:val="17"/>
              </w:rPr>
              <w:t xml:space="preserve">De origen industrial</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I.*</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Desastres industriales</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De origen industrial</w:t>
            </w:r>
          </w:p>
        </w:tc>
      </w:tr>
      <w:tr>
        <w:tc>
          <w:tcPr>
            <w:tcW w:w="893" w:type="dxa"/>
            <w:tcMar>
              <w:top w:w="60" w:type="dxa"/>
              <w:left w:w="90" w:type="dxa"/>
              <w:bottom w:w="60" w:type="dxa"/>
              <w:right w:w="90" w:type="dxa"/>
            </w:tcMar>
            <w:vAlign w:val="center"/>
          </w:tcPr>
          <w:p>
            <w:pPr>
              <w:spacing w:after="0"/>
            </w:pPr>
            <w:r>
              <w:rPr>
                <w:b/>
                <w:sz w:val="17"/>
                <w:szCs w:val="17"/>
              </w:rPr>
              <w:t xml:space="preserve">I.3</w:t>
            </w:r>
          </w:p>
        </w:tc>
        <w:tc>
          <w:tcPr>
            <w:tcW w:w="5001" w:type="dxa"/>
            <w:tcMar>
              <w:top w:w="60" w:type="dxa"/>
              <w:left w:w="90" w:type="dxa"/>
              <w:bottom w:w="60" w:type="dxa"/>
              <w:right w:w="90" w:type="dxa"/>
            </w:tcMar>
            <w:vAlign w:val="center"/>
          </w:tcPr>
          <w:p>
            <w:pPr>
              <w:spacing w:after="0"/>
            </w:pPr>
            <w:r>
              <w:rPr>
                <w:sz w:val="17"/>
                <w:szCs w:val="17"/>
              </w:rPr>
              <w:t xml:space="preserve">Contaminación mecánica</w:t>
            </w:r>
          </w:p>
        </w:tc>
        <w:tc>
          <w:tcPr>
            <w:tcW w:w="3037" w:type="dxa"/>
            <w:tcMar>
              <w:top w:w="60" w:type="dxa"/>
              <w:left w:w="90" w:type="dxa"/>
              <w:bottom w:w="60" w:type="dxa"/>
              <w:right w:w="90" w:type="dxa"/>
            </w:tcMar>
            <w:vAlign w:val="center"/>
          </w:tcPr>
          <w:p>
            <w:pPr>
              <w:spacing w:after="0"/>
            </w:pPr>
            <w:r>
              <w:rPr>
                <w:sz w:val="17"/>
                <w:szCs w:val="17"/>
              </w:rPr>
              <w:t xml:space="preserve">De origen industrial</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I.4</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Contaminación electromagnética</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De origen industrial</w:t>
            </w:r>
          </w:p>
        </w:tc>
      </w:tr>
      <w:tr>
        <w:tc>
          <w:tcPr>
            <w:tcW w:w="893" w:type="dxa"/>
            <w:tcMar>
              <w:top w:w="60" w:type="dxa"/>
              <w:left w:w="90" w:type="dxa"/>
              <w:bottom w:w="60" w:type="dxa"/>
              <w:right w:w="90" w:type="dxa"/>
            </w:tcMar>
            <w:vAlign w:val="center"/>
          </w:tcPr>
          <w:p>
            <w:pPr>
              <w:spacing w:after="0"/>
            </w:pPr>
            <w:r>
              <w:rPr>
                <w:b/>
                <w:sz w:val="17"/>
                <w:szCs w:val="17"/>
              </w:rPr>
              <w:t xml:space="preserve">I.5</w:t>
            </w:r>
          </w:p>
        </w:tc>
        <w:tc>
          <w:tcPr>
            <w:tcW w:w="5001" w:type="dxa"/>
            <w:tcMar>
              <w:top w:w="60" w:type="dxa"/>
              <w:left w:w="90" w:type="dxa"/>
              <w:bottom w:w="60" w:type="dxa"/>
              <w:right w:w="90" w:type="dxa"/>
            </w:tcMar>
            <w:vAlign w:val="center"/>
          </w:tcPr>
          <w:p>
            <w:pPr>
              <w:spacing w:after="0"/>
            </w:pPr>
            <w:r>
              <w:rPr>
                <w:sz w:val="17"/>
                <w:szCs w:val="17"/>
              </w:rPr>
              <w:t xml:space="preserve">Avería de origen físico o lógico</w:t>
            </w:r>
          </w:p>
        </w:tc>
        <w:tc>
          <w:tcPr>
            <w:tcW w:w="3037" w:type="dxa"/>
            <w:tcMar>
              <w:top w:w="60" w:type="dxa"/>
              <w:left w:w="90" w:type="dxa"/>
              <w:bottom w:w="60" w:type="dxa"/>
              <w:right w:w="90" w:type="dxa"/>
            </w:tcMar>
            <w:vAlign w:val="center"/>
          </w:tcPr>
          <w:p>
            <w:pPr>
              <w:spacing w:after="0"/>
            </w:pPr>
            <w:r>
              <w:rPr>
                <w:sz w:val="17"/>
                <w:szCs w:val="17"/>
              </w:rPr>
              <w:t xml:space="preserve">De origen industrial</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I.6</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Corte del suministro eléctrico</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De origen industrial</w:t>
            </w:r>
          </w:p>
        </w:tc>
      </w:tr>
      <w:tr>
        <w:tc>
          <w:tcPr>
            <w:tcW w:w="893" w:type="dxa"/>
            <w:tcMar>
              <w:top w:w="60" w:type="dxa"/>
              <w:left w:w="90" w:type="dxa"/>
              <w:bottom w:w="60" w:type="dxa"/>
              <w:right w:w="90" w:type="dxa"/>
            </w:tcMar>
            <w:vAlign w:val="center"/>
          </w:tcPr>
          <w:p>
            <w:pPr>
              <w:spacing w:after="0"/>
            </w:pPr>
            <w:r>
              <w:rPr>
                <w:b/>
                <w:sz w:val="17"/>
                <w:szCs w:val="17"/>
              </w:rPr>
              <w:t xml:space="preserve">I.7</w:t>
            </w:r>
          </w:p>
        </w:tc>
        <w:tc>
          <w:tcPr>
            <w:tcW w:w="5001" w:type="dxa"/>
            <w:tcMar>
              <w:top w:w="60" w:type="dxa"/>
              <w:left w:w="90" w:type="dxa"/>
              <w:bottom w:w="60" w:type="dxa"/>
              <w:right w:w="90" w:type="dxa"/>
            </w:tcMar>
            <w:vAlign w:val="center"/>
          </w:tcPr>
          <w:p>
            <w:pPr>
              <w:spacing w:after="0"/>
            </w:pPr>
            <w:r>
              <w:rPr>
                <w:sz w:val="17"/>
                <w:szCs w:val="17"/>
              </w:rPr>
              <w:t xml:space="preserve">Condiciones inadecuadas de temperatura o humedad</w:t>
            </w:r>
          </w:p>
        </w:tc>
        <w:tc>
          <w:tcPr>
            <w:tcW w:w="3037" w:type="dxa"/>
            <w:tcMar>
              <w:top w:w="60" w:type="dxa"/>
              <w:left w:w="90" w:type="dxa"/>
              <w:bottom w:w="60" w:type="dxa"/>
              <w:right w:w="90" w:type="dxa"/>
            </w:tcMar>
            <w:vAlign w:val="center"/>
          </w:tcPr>
          <w:p>
            <w:pPr>
              <w:spacing w:after="0"/>
            </w:pPr>
            <w:r>
              <w:rPr>
                <w:sz w:val="17"/>
                <w:szCs w:val="17"/>
              </w:rPr>
              <w:t xml:space="preserve">De origen industrial</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I.8</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Fallo de servicios de comunicaciones</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De origen industrial</w:t>
            </w:r>
          </w:p>
        </w:tc>
      </w:tr>
      <w:tr>
        <w:tc>
          <w:tcPr>
            <w:tcW w:w="893" w:type="dxa"/>
            <w:tcMar>
              <w:top w:w="60" w:type="dxa"/>
              <w:left w:w="90" w:type="dxa"/>
              <w:bottom w:w="60" w:type="dxa"/>
              <w:right w:w="90" w:type="dxa"/>
            </w:tcMar>
            <w:vAlign w:val="center"/>
          </w:tcPr>
          <w:p>
            <w:pPr>
              <w:spacing w:after="0"/>
            </w:pPr>
            <w:r>
              <w:rPr>
                <w:b/>
                <w:sz w:val="17"/>
                <w:szCs w:val="17"/>
              </w:rPr>
              <w:t xml:space="preserve">I.9</w:t>
            </w:r>
          </w:p>
        </w:tc>
        <w:tc>
          <w:tcPr>
            <w:tcW w:w="5001" w:type="dxa"/>
            <w:tcMar>
              <w:top w:w="60" w:type="dxa"/>
              <w:left w:w="90" w:type="dxa"/>
              <w:bottom w:w="60" w:type="dxa"/>
              <w:right w:w="90" w:type="dxa"/>
            </w:tcMar>
            <w:vAlign w:val="center"/>
          </w:tcPr>
          <w:p>
            <w:pPr>
              <w:spacing w:after="0"/>
            </w:pPr>
            <w:r>
              <w:rPr>
                <w:sz w:val="17"/>
                <w:szCs w:val="17"/>
              </w:rPr>
              <w:t xml:space="preserve">Interrupción de otros servicios y suministros esenciales</w:t>
            </w:r>
          </w:p>
        </w:tc>
        <w:tc>
          <w:tcPr>
            <w:tcW w:w="3037" w:type="dxa"/>
            <w:tcMar>
              <w:top w:w="60" w:type="dxa"/>
              <w:left w:w="90" w:type="dxa"/>
              <w:bottom w:w="60" w:type="dxa"/>
              <w:right w:w="90" w:type="dxa"/>
            </w:tcMar>
            <w:vAlign w:val="center"/>
          </w:tcPr>
          <w:p>
            <w:pPr>
              <w:spacing w:after="0"/>
            </w:pPr>
            <w:r>
              <w:rPr>
                <w:sz w:val="17"/>
                <w:szCs w:val="17"/>
              </w:rPr>
              <w:t xml:space="preserve">De origen industrial</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I.10</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Degradación de los soportes de almacenamiento</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De origen industrial</w:t>
            </w:r>
          </w:p>
        </w:tc>
      </w:tr>
      <w:tr>
        <w:tc>
          <w:tcPr>
            <w:tcW w:w="893" w:type="dxa"/>
            <w:tcMar>
              <w:top w:w="60" w:type="dxa"/>
              <w:left w:w="90" w:type="dxa"/>
              <w:bottom w:w="60" w:type="dxa"/>
              <w:right w:w="90" w:type="dxa"/>
            </w:tcMar>
            <w:vAlign w:val="center"/>
          </w:tcPr>
          <w:p>
            <w:pPr>
              <w:spacing w:after="0"/>
            </w:pPr>
            <w:r>
              <w:rPr>
                <w:b/>
                <w:sz w:val="17"/>
                <w:szCs w:val="17"/>
              </w:rPr>
              <w:t xml:space="preserve">I.11</w:t>
            </w:r>
          </w:p>
        </w:tc>
        <w:tc>
          <w:tcPr>
            <w:tcW w:w="5001" w:type="dxa"/>
            <w:tcMar>
              <w:top w:w="60" w:type="dxa"/>
              <w:left w:w="90" w:type="dxa"/>
              <w:bottom w:w="60" w:type="dxa"/>
              <w:right w:w="90" w:type="dxa"/>
            </w:tcMar>
            <w:vAlign w:val="center"/>
          </w:tcPr>
          <w:p>
            <w:pPr>
              <w:spacing w:after="0"/>
            </w:pPr>
            <w:r>
              <w:rPr>
                <w:sz w:val="17"/>
                <w:szCs w:val="17"/>
              </w:rPr>
              <w:t xml:space="preserve">Emanaciones electromagnéticas</w:t>
            </w:r>
          </w:p>
        </w:tc>
        <w:tc>
          <w:tcPr>
            <w:tcW w:w="3037" w:type="dxa"/>
            <w:tcMar>
              <w:top w:w="60" w:type="dxa"/>
              <w:left w:w="90" w:type="dxa"/>
              <w:bottom w:w="60" w:type="dxa"/>
              <w:right w:w="90" w:type="dxa"/>
            </w:tcMar>
            <w:vAlign w:val="center"/>
          </w:tcPr>
          <w:p>
            <w:pPr>
              <w:spacing w:after="0"/>
            </w:pPr>
            <w:r>
              <w:rPr>
                <w:sz w:val="17"/>
                <w:szCs w:val="17"/>
              </w:rPr>
              <w:t xml:space="preserve">De origen industrial</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E.1</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Errores de los usuarios</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tcMar>
              <w:top w:w="60" w:type="dxa"/>
              <w:left w:w="90" w:type="dxa"/>
              <w:bottom w:w="60" w:type="dxa"/>
              <w:right w:w="90" w:type="dxa"/>
            </w:tcMar>
            <w:vAlign w:val="center"/>
          </w:tcPr>
          <w:p>
            <w:pPr>
              <w:spacing w:after="0"/>
            </w:pPr>
            <w:r>
              <w:rPr>
                <w:b/>
                <w:sz w:val="17"/>
                <w:szCs w:val="17"/>
              </w:rPr>
              <w:t xml:space="preserve">E.2</w:t>
            </w:r>
          </w:p>
        </w:tc>
        <w:tc>
          <w:tcPr>
            <w:tcW w:w="5001" w:type="dxa"/>
            <w:tcMar>
              <w:top w:w="60" w:type="dxa"/>
              <w:left w:w="90" w:type="dxa"/>
              <w:bottom w:w="60" w:type="dxa"/>
              <w:right w:w="90" w:type="dxa"/>
            </w:tcMar>
            <w:vAlign w:val="center"/>
          </w:tcPr>
          <w:p>
            <w:pPr>
              <w:spacing w:after="0"/>
            </w:pPr>
            <w:r>
              <w:rPr>
                <w:sz w:val="17"/>
                <w:szCs w:val="17"/>
              </w:rPr>
              <w:t xml:space="preserve">Errores del administrador</w:t>
            </w:r>
          </w:p>
        </w:tc>
        <w:tc>
          <w:tcPr>
            <w:tcW w:w="3037" w:type="dxa"/>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E.3</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Errores de monitorización (log)</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tcMar>
              <w:top w:w="60" w:type="dxa"/>
              <w:left w:w="90" w:type="dxa"/>
              <w:bottom w:w="60" w:type="dxa"/>
              <w:right w:w="90" w:type="dxa"/>
            </w:tcMar>
            <w:vAlign w:val="center"/>
          </w:tcPr>
          <w:p>
            <w:pPr>
              <w:spacing w:after="0"/>
            </w:pPr>
            <w:r>
              <w:rPr>
                <w:b/>
                <w:sz w:val="17"/>
                <w:szCs w:val="17"/>
              </w:rPr>
              <w:t xml:space="preserve">E.4</w:t>
            </w:r>
          </w:p>
        </w:tc>
        <w:tc>
          <w:tcPr>
            <w:tcW w:w="5001" w:type="dxa"/>
            <w:tcMar>
              <w:top w:w="60" w:type="dxa"/>
              <w:left w:w="90" w:type="dxa"/>
              <w:bottom w:w="60" w:type="dxa"/>
              <w:right w:w="90" w:type="dxa"/>
            </w:tcMar>
            <w:vAlign w:val="center"/>
          </w:tcPr>
          <w:p>
            <w:pPr>
              <w:spacing w:after="0"/>
            </w:pPr>
            <w:r>
              <w:rPr>
                <w:sz w:val="17"/>
                <w:szCs w:val="17"/>
              </w:rPr>
              <w:t xml:space="preserve">Errores de configuración</w:t>
            </w:r>
          </w:p>
        </w:tc>
        <w:tc>
          <w:tcPr>
            <w:tcW w:w="3037" w:type="dxa"/>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E.7</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Deficiencias en la organización</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tcMar>
              <w:top w:w="60" w:type="dxa"/>
              <w:left w:w="90" w:type="dxa"/>
              <w:bottom w:w="60" w:type="dxa"/>
              <w:right w:w="90" w:type="dxa"/>
            </w:tcMar>
            <w:vAlign w:val="center"/>
          </w:tcPr>
          <w:p>
            <w:pPr>
              <w:spacing w:after="0"/>
            </w:pPr>
            <w:r>
              <w:rPr>
                <w:b/>
                <w:sz w:val="17"/>
                <w:szCs w:val="17"/>
              </w:rPr>
              <w:t xml:space="preserve">E.8</w:t>
            </w:r>
          </w:p>
        </w:tc>
        <w:tc>
          <w:tcPr>
            <w:tcW w:w="5001" w:type="dxa"/>
            <w:tcMar>
              <w:top w:w="60" w:type="dxa"/>
              <w:left w:w="90" w:type="dxa"/>
              <w:bottom w:w="60" w:type="dxa"/>
              <w:right w:w="90" w:type="dxa"/>
            </w:tcMar>
            <w:vAlign w:val="center"/>
          </w:tcPr>
          <w:p>
            <w:pPr>
              <w:spacing w:after="0"/>
            </w:pPr>
            <w:r>
              <w:rPr>
                <w:sz w:val="17"/>
                <w:szCs w:val="17"/>
              </w:rPr>
              <w:t xml:space="preserve">Difusión de software dañino</w:t>
            </w:r>
          </w:p>
        </w:tc>
        <w:tc>
          <w:tcPr>
            <w:tcW w:w="3037" w:type="dxa"/>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E.9</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Errores de [re-]encaminamiento</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tcMar>
              <w:top w:w="60" w:type="dxa"/>
              <w:left w:w="90" w:type="dxa"/>
              <w:bottom w:w="60" w:type="dxa"/>
              <w:right w:w="90" w:type="dxa"/>
            </w:tcMar>
            <w:vAlign w:val="center"/>
          </w:tcPr>
          <w:p>
            <w:pPr>
              <w:spacing w:after="0"/>
            </w:pPr>
            <w:r>
              <w:rPr>
                <w:b/>
                <w:sz w:val="17"/>
                <w:szCs w:val="17"/>
              </w:rPr>
              <w:t xml:space="preserve">E.10</w:t>
            </w:r>
          </w:p>
        </w:tc>
        <w:tc>
          <w:tcPr>
            <w:tcW w:w="5001" w:type="dxa"/>
            <w:tcMar>
              <w:top w:w="60" w:type="dxa"/>
              <w:left w:w="90" w:type="dxa"/>
              <w:bottom w:w="60" w:type="dxa"/>
              <w:right w:w="90" w:type="dxa"/>
            </w:tcMar>
            <w:vAlign w:val="center"/>
          </w:tcPr>
          <w:p>
            <w:pPr>
              <w:spacing w:after="0"/>
            </w:pPr>
            <w:r>
              <w:rPr>
                <w:sz w:val="17"/>
                <w:szCs w:val="17"/>
              </w:rPr>
              <w:t xml:space="preserve">Errores de secuencia</w:t>
            </w:r>
          </w:p>
        </w:tc>
        <w:tc>
          <w:tcPr>
            <w:tcW w:w="3037" w:type="dxa"/>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E.14</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Escapes de información</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tcMar>
              <w:top w:w="60" w:type="dxa"/>
              <w:left w:w="90" w:type="dxa"/>
              <w:bottom w:w="60" w:type="dxa"/>
              <w:right w:w="90" w:type="dxa"/>
            </w:tcMar>
            <w:vAlign w:val="center"/>
          </w:tcPr>
          <w:p>
            <w:pPr>
              <w:spacing w:after="0"/>
            </w:pPr>
            <w:r>
              <w:rPr>
                <w:b/>
                <w:sz w:val="17"/>
                <w:szCs w:val="17"/>
              </w:rPr>
              <w:t xml:space="preserve">E.15</w:t>
            </w:r>
          </w:p>
        </w:tc>
        <w:tc>
          <w:tcPr>
            <w:tcW w:w="5001" w:type="dxa"/>
            <w:tcMar>
              <w:top w:w="60" w:type="dxa"/>
              <w:left w:w="90" w:type="dxa"/>
              <w:bottom w:w="60" w:type="dxa"/>
              <w:right w:w="90" w:type="dxa"/>
            </w:tcMar>
            <w:vAlign w:val="center"/>
          </w:tcPr>
          <w:p>
            <w:pPr>
              <w:spacing w:after="0"/>
            </w:pPr>
            <w:r>
              <w:rPr>
                <w:sz w:val="17"/>
                <w:szCs w:val="17"/>
              </w:rPr>
              <w:t xml:space="preserve">Alteración accidental de la información</w:t>
            </w:r>
          </w:p>
        </w:tc>
        <w:tc>
          <w:tcPr>
            <w:tcW w:w="3037" w:type="dxa"/>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E.18</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Destrucción de información</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tcMar>
              <w:top w:w="60" w:type="dxa"/>
              <w:left w:w="90" w:type="dxa"/>
              <w:bottom w:w="60" w:type="dxa"/>
              <w:right w:w="90" w:type="dxa"/>
            </w:tcMar>
            <w:vAlign w:val="center"/>
          </w:tcPr>
          <w:p>
            <w:pPr>
              <w:spacing w:after="0"/>
            </w:pPr>
            <w:r>
              <w:rPr>
                <w:b/>
                <w:sz w:val="17"/>
                <w:szCs w:val="17"/>
              </w:rPr>
              <w:t xml:space="preserve">E.19</w:t>
            </w:r>
          </w:p>
        </w:tc>
        <w:tc>
          <w:tcPr>
            <w:tcW w:w="5001" w:type="dxa"/>
            <w:tcMar>
              <w:top w:w="60" w:type="dxa"/>
              <w:left w:w="90" w:type="dxa"/>
              <w:bottom w:w="60" w:type="dxa"/>
              <w:right w:w="90" w:type="dxa"/>
            </w:tcMar>
            <w:vAlign w:val="center"/>
          </w:tcPr>
          <w:p>
            <w:pPr>
              <w:spacing w:after="0"/>
            </w:pPr>
            <w:r>
              <w:rPr>
                <w:sz w:val="17"/>
                <w:szCs w:val="17"/>
              </w:rPr>
              <w:t xml:space="preserve">Fugas de información</w:t>
            </w:r>
          </w:p>
        </w:tc>
        <w:tc>
          <w:tcPr>
            <w:tcW w:w="3037" w:type="dxa"/>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E.20</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Vulnerabilidades de los programas</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tcMar>
              <w:top w:w="60" w:type="dxa"/>
              <w:left w:w="90" w:type="dxa"/>
              <w:bottom w:w="60" w:type="dxa"/>
              <w:right w:w="90" w:type="dxa"/>
            </w:tcMar>
            <w:vAlign w:val="center"/>
          </w:tcPr>
          <w:p>
            <w:pPr>
              <w:spacing w:after="0"/>
            </w:pPr>
            <w:r>
              <w:rPr>
                <w:b/>
                <w:sz w:val="17"/>
                <w:szCs w:val="17"/>
              </w:rPr>
              <w:t xml:space="preserve">E.21</w:t>
            </w:r>
          </w:p>
        </w:tc>
        <w:tc>
          <w:tcPr>
            <w:tcW w:w="5001" w:type="dxa"/>
            <w:tcMar>
              <w:top w:w="60" w:type="dxa"/>
              <w:left w:w="90" w:type="dxa"/>
              <w:bottom w:w="60" w:type="dxa"/>
              <w:right w:w="90" w:type="dxa"/>
            </w:tcMar>
            <w:vAlign w:val="center"/>
          </w:tcPr>
          <w:p>
            <w:pPr>
              <w:spacing w:after="0"/>
            </w:pPr>
            <w:r>
              <w:rPr>
                <w:sz w:val="17"/>
                <w:szCs w:val="17"/>
              </w:rPr>
              <w:t xml:space="preserve">Errores de mantenimiento / actualización de programas</w:t>
            </w:r>
          </w:p>
        </w:tc>
        <w:tc>
          <w:tcPr>
            <w:tcW w:w="3037" w:type="dxa"/>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E.23</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Errores de mantenimiento / actualización de equipos</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tcMar>
              <w:top w:w="60" w:type="dxa"/>
              <w:left w:w="90" w:type="dxa"/>
              <w:bottom w:w="60" w:type="dxa"/>
              <w:right w:w="90" w:type="dxa"/>
            </w:tcMar>
            <w:vAlign w:val="center"/>
          </w:tcPr>
          <w:p>
            <w:pPr>
              <w:spacing w:after="0"/>
            </w:pPr>
            <w:r>
              <w:rPr>
                <w:b/>
                <w:sz w:val="17"/>
                <w:szCs w:val="17"/>
              </w:rPr>
              <w:t xml:space="preserve">E.24</w:t>
            </w:r>
          </w:p>
        </w:tc>
        <w:tc>
          <w:tcPr>
            <w:tcW w:w="5001" w:type="dxa"/>
            <w:tcMar>
              <w:top w:w="60" w:type="dxa"/>
              <w:left w:w="90" w:type="dxa"/>
              <w:bottom w:w="60" w:type="dxa"/>
              <w:right w:w="90" w:type="dxa"/>
            </w:tcMar>
            <w:vAlign w:val="center"/>
          </w:tcPr>
          <w:p>
            <w:pPr>
              <w:spacing w:after="0"/>
            </w:pPr>
            <w:r>
              <w:rPr>
                <w:sz w:val="17"/>
                <w:szCs w:val="17"/>
              </w:rPr>
              <w:t xml:space="preserve">Caída del sistema por agotamiento de recursos</w:t>
            </w:r>
          </w:p>
        </w:tc>
        <w:tc>
          <w:tcPr>
            <w:tcW w:w="3037" w:type="dxa"/>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E.25</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Pérdida de equipos</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tcMar>
              <w:top w:w="60" w:type="dxa"/>
              <w:left w:w="90" w:type="dxa"/>
              <w:bottom w:w="60" w:type="dxa"/>
              <w:right w:w="90" w:type="dxa"/>
            </w:tcMar>
            <w:vAlign w:val="center"/>
          </w:tcPr>
          <w:p>
            <w:pPr>
              <w:spacing w:after="0"/>
            </w:pPr>
            <w:r>
              <w:rPr>
                <w:b/>
                <w:sz w:val="17"/>
                <w:szCs w:val="17"/>
              </w:rPr>
              <w:t xml:space="preserve">E.28</w:t>
            </w:r>
          </w:p>
        </w:tc>
        <w:tc>
          <w:tcPr>
            <w:tcW w:w="5001" w:type="dxa"/>
            <w:tcMar>
              <w:top w:w="60" w:type="dxa"/>
              <w:left w:w="90" w:type="dxa"/>
              <w:bottom w:w="60" w:type="dxa"/>
              <w:right w:w="90" w:type="dxa"/>
            </w:tcMar>
            <w:vAlign w:val="center"/>
          </w:tcPr>
          <w:p>
            <w:pPr>
              <w:spacing w:after="0"/>
            </w:pPr>
            <w:r>
              <w:rPr>
                <w:sz w:val="17"/>
                <w:szCs w:val="17"/>
              </w:rPr>
              <w:t xml:space="preserve">Indisponibilidad del personal</w:t>
            </w:r>
          </w:p>
        </w:tc>
        <w:tc>
          <w:tcPr>
            <w:tcW w:w="3037" w:type="dxa"/>
            <w:tcMar>
              <w:top w:w="60" w:type="dxa"/>
              <w:left w:w="90" w:type="dxa"/>
              <w:bottom w:w="60" w:type="dxa"/>
              <w:right w:w="90" w:type="dxa"/>
            </w:tcMar>
            <w:vAlign w:val="center"/>
          </w:tcPr>
          <w:p>
            <w:pPr>
              <w:spacing w:after="0"/>
            </w:pPr>
            <w:r>
              <w:rPr>
                <w:sz w:val="17"/>
                <w:szCs w:val="17"/>
              </w:rPr>
              <w:t xml:space="preserve">Errores y fallos no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A.3</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Manipulación de los registros de actividad (log)</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tcMar>
              <w:top w:w="60" w:type="dxa"/>
              <w:left w:w="90" w:type="dxa"/>
              <w:bottom w:w="60" w:type="dxa"/>
              <w:right w:w="90" w:type="dxa"/>
            </w:tcMar>
            <w:vAlign w:val="center"/>
          </w:tcPr>
          <w:p>
            <w:pPr>
              <w:spacing w:after="0"/>
            </w:pPr>
            <w:r>
              <w:rPr>
                <w:b/>
                <w:sz w:val="17"/>
                <w:szCs w:val="17"/>
              </w:rPr>
              <w:t xml:space="preserve">A.4</w:t>
            </w:r>
          </w:p>
        </w:tc>
        <w:tc>
          <w:tcPr>
            <w:tcW w:w="5001" w:type="dxa"/>
            <w:tcMar>
              <w:top w:w="60" w:type="dxa"/>
              <w:left w:w="90" w:type="dxa"/>
              <w:bottom w:w="60" w:type="dxa"/>
              <w:right w:w="90" w:type="dxa"/>
            </w:tcMar>
            <w:vAlign w:val="center"/>
          </w:tcPr>
          <w:p>
            <w:pPr>
              <w:spacing w:after="0"/>
            </w:pPr>
            <w:r>
              <w:rPr>
                <w:sz w:val="17"/>
                <w:szCs w:val="17"/>
              </w:rPr>
              <w:t xml:space="preserve">Manipulación de la configuración</w:t>
            </w:r>
          </w:p>
        </w:tc>
        <w:tc>
          <w:tcPr>
            <w:tcW w:w="3037" w:type="dxa"/>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A.5</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Suplantación de la identidad del usuario</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tcMar>
              <w:top w:w="60" w:type="dxa"/>
              <w:left w:w="90" w:type="dxa"/>
              <w:bottom w:w="60" w:type="dxa"/>
              <w:right w:w="90" w:type="dxa"/>
            </w:tcMar>
            <w:vAlign w:val="center"/>
          </w:tcPr>
          <w:p>
            <w:pPr>
              <w:spacing w:after="0"/>
            </w:pPr>
            <w:r>
              <w:rPr>
                <w:b/>
                <w:sz w:val="17"/>
                <w:szCs w:val="17"/>
              </w:rPr>
              <w:t xml:space="preserve">A.6</w:t>
            </w:r>
          </w:p>
        </w:tc>
        <w:tc>
          <w:tcPr>
            <w:tcW w:w="5001" w:type="dxa"/>
            <w:tcMar>
              <w:top w:w="60" w:type="dxa"/>
              <w:left w:w="90" w:type="dxa"/>
              <w:bottom w:w="60" w:type="dxa"/>
              <w:right w:w="90" w:type="dxa"/>
            </w:tcMar>
            <w:vAlign w:val="center"/>
          </w:tcPr>
          <w:p>
            <w:pPr>
              <w:spacing w:after="0"/>
            </w:pPr>
            <w:r>
              <w:rPr>
                <w:sz w:val="17"/>
                <w:szCs w:val="17"/>
              </w:rPr>
              <w:t xml:space="preserve">Abuso de privilegios de acceso</w:t>
            </w:r>
          </w:p>
        </w:tc>
        <w:tc>
          <w:tcPr>
            <w:tcW w:w="3037" w:type="dxa"/>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A.7</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Uso no previsto</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tcMar>
              <w:top w:w="60" w:type="dxa"/>
              <w:left w:w="90" w:type="dxa"/>
              <w:bottom w:w="60" w:type="dxa"/>
              <w:right w:w="90" w:type="dxa"/>
            </w:tcMar>
            <w:vAlign w:val="center"/>
          </w:tcPr>
          <w:p>
            <w:pPr>
              <w:spacing w:after="0"/>
            </w:pPr>
            <w:r>
              <w:rPr>
                <w:b/>
                <w:sz w:val="17"/>
                <w:szCs w:val="17"/>
              </w:rPr>
              <w:t xml:space="preserve">A.8</w:t>
            </w:r>
          </w:p>
        </w:tc>
        <w:tc>
          <w:tcPr>
            <w:tcW w:w="5001" w:type="dxa"/>
            <w:tcMar>
              <w:top w:w="60" w:type="dxa"/>
              <w:left w:w="90" w:type="dxa"/>
              <w:bottom w:w="60" w:type="dxa"/>
              <w:right w:w="90" w:type="dxa"/>
            </w:tcMar>
            <w:vAlign w:val="center"/>
          </w:tcPr>
          <w:p>
            <w:pPr>
              <w:spacing w:after="0"/>
            </w:pPr>
            <w:r>
              <w:rPr>
                <w:sz w:val="17"/>
                <w:szCs w:val="17"/>
              </w:rPr>
              <w:t xml:space="preserve">Difusión de software dañino</w:t>
            </w:r>
          </w:p>
        </w:tc>
        <w:tc>
          <w:tcPr>
            <w:tcW w:w="3037" w:type="dxa"/>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A.9</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[Re-]encaminamiento de mensajes</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tcMar>
              <w:top w:w="60" w:type="dxa"/>
              <w:left w:w="90" w:type="dxa"/>
              <w:bottom w:w="60" w:type="dxa"/>
              <w:right w:w="90" w:type="dxa"/>
            </w:tcMar>
            <w:vAlign w:val="center"/>
          </w:tcPr>
          <w:p>
            <w:pPr>
              <w:spacing w:after="0"/>
            </w:pPr>
            <w:r>
              <w:rPr>
                <w:b/>
                <w:sz w:val="17"/>
                <w:szCs w:val="17"/>
              </w:rPr>
              <w:t xml:space="preserve">A.10</w:t>
            </w:r>
          </w:p>
        </w:tc>
        <w:tc>
          <w:tcPr>
            <w:tcW w:w="5001" w:type="dxa"/>
            <w:tcMar>
              <w:top w:w="60" w:type="dxa"/>
              <w:left w:w="90" w:type="dxa"/>
              <w:bottom w:w="60" w:type="dxa"/>
              <w:right w:w="90" w:type="dxa"/>
            </w:tcMar>
            <w:vAlign w:val="center"/>
          </w:tcPr>
          <w:p>
            <w:pPr>
              <w:spacing w:after="0"/>
            </w:pPr>
            <w:r>
              <w:rPr>
                <w:sz w:val="17"/>
                <w:szCs w:val="17"/>
              </w:rPr>
              <w:t xml:space="preserve">Alteración de secuencia</w:t>
            </w:r>
          </w:p>
        </w:tc>
        <w:tc>
          <w:tcPr>
            <w:tcW w:w="3037" w:type="dxa"/>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A.11</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Acceso no autorizado</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tcMar>
              <w:top w:w="60" w:type="dxa"/>
              <w:left w:w="90" w:type="dxa"/>
              <w:bottom w:w="60" w:type="dxa"/>
              <w:right w:w="90" w:type="dxa"/>
            </w:tcMar>
            <w:vAlign w:val="center"/>
          </w:tcPr>
          <w:p>
            <w:pPr>
              <w:spacing w:after="0"/>
            </w:pPr>
            <w:r>
              <w:rPr>
                <w:b/>
                <w:sz w:val="17"/>
                <w:szCs w:val="17"/>
              </w:rPr>
              <w:t xml:space="preserve">A.12</w:t>
            </w:r>
          </w:p>
        </w:tc>
        <w:tc>
          <w:tcPr>
            <w:tcW w:w="5001" w:type="dxa"/>
            <w:tcMar>
              <w:top w:w="60" w:type="dxa"/>
              <w:left w:w="90" w:type="dxa"/>
              <w:bottom w:w="60" w:type="dxa"/>
              <w:right w:w="90" w:type="dxa"/>
            </w:tcMar>
            <w:vAlign w:val="center"/>
          </w:tcPr>
          <w:p>
            <w:pPr>
              <w:spacing w:after="0"/>
            </w:pPr>
            <w:r>
              <w:rPr>
                <w:sz w:val="17"/>
                <w:szCs w:val="17"/>
              </w:rPr>
              <w:t xml:space="preserve">Análisis de tráfico</w:t>
            </w:r>
          </w:p>
        </w:tc>
        <w:tc>
          <w:tcPr>
            <w:tcW w:w="3037" w:type="dxa"/>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A.13</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Repudio</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tcMar>
              <w:top w:w="60" w:type="dxa"/>
              <w:left w:w="90" w:type="dxa"/>
              <w:bottom w:w="60" w:type="dxa"/>
              <w:right w:w="90" w:type="dxa"/>
            </w:tcMar>
            <w:vAlign w:val="center"/>
          </w:tcPr>
          <w:p>
            <w:pPr>
              <w:spacing w:after="0"/>
            </w:pPr>
            <w:r>
              <w:rPr>
                <w:b/>
                <w:sz w:val="17"/>
                <w:szCs w:val="17"/>
              </w:rPr>
              <w:t xml:space="preserve">A.14</w:t>
            </w:r>
          </w:p>
        </w:tc>
        <w:tc>
          <w:tcPr>
            <w:tcW w:w="5001" w:type="dxa"/>
            <w:tcMar>
              <w:top w:w="60" w:type="dxa"/>
              <w:left w:w="90" w:type="dxa"/>
              <w:bottom w:w="60" w:type="dxa"/>
              <w:right w:w="90" w:type="dxa"/>
            </w:tcMar>
            <w:vAlign w:val="center"/>
          </w:tcPr>
          <w:p>
            <w:pPr>
              <w:spacing w:after="0"/>
            </w:pPr>
            <w:r>
              <w:rPr>
                <w:sz w:val="17"/>
                <w:szCs w:val="17"/>
              </w:rPr>
              <w:t xml:space="preserve">Interceptación de información (escucha)</w:t>
            </w:r>
          </w:p>
        </w:tc>
        <w:tc>
          <w:tcPr>
            <w:tcW w:w="3037" w:type="dxa"/>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A.15</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Modificación deliberada de la información</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tcMar>
              <w:top w:w="60" w:type="dxa"/>
              <w:left w:w="90" w:type="dxa"/>
              <w:bottom w:w="60" w:type="dxa"/>
              <w:right w:w="90" w:type="dxa"/>
            </w:tcMar>
            <w:vAlign w:val="center"/>
          </w:tcPr>
          <w:p>
            <w:pPr>
              <w:spacing w:after="0"/>
            </w:pPr>
            <w:r>
              <w:rPr>
                <w:b/>
                <w:sz w:val="17"/>
                <w:szCs w:val="17"/>
              </w:rPr>
              <w:t xml:space="preserve">A.18</w:t>
            </w:r>
          </w:p>
        </w:tc>
        <w:tc>
          <w:tcPr>
            <w:tcW w:w="5001" w:type="dxa"/>
            <w:tcMar>
              <w:top w:w="60" w:type="dxa"/>
              <w:left w:w="90" w:type="dxa"/>
              <w:bottom w:w="60" w:type="dxa"/>
              <w:right w:w="90" w:type="dxa"/>
            </w:tcMar>
            <w:vAlign w:val="center"/>
          </w:tcPr>
          <w:p>
            <w:pPr>
              <w:spacing w:after="0"/>
            </w:pPr>
            <w:r>
              <w:rPr>
                <w:sz w:val="17"/>
                <w:szCs w:val="17"/>
              </w:rPr>
              <w:t xml:space="preserve">Destrucción de información</w:t>
            </w:r>
          </w:p>
        </w:tc>
        <w:tc>
          <w:tcPr>
            <w:tcW w:w="3037" w:type="dxa"/>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A.19</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Divulgación de información</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tcMar>
              <w:top w:w="60" w:type="dxa"/>
              <w:left w:w="90" w:type="dxa"/>
              <w:bottom w:w="60" w:type="dxa"/>
              <w:right w:w="90" w:type="dxa"/>
            </w:tcMar>
            <w:vAlign w:val="center"/>
          </w:tcPr>
          <w:p>
            <w:pPr>
              <w:spacing w:after="0"/>
            </w:pPr>
            <w:r>
              <w:rPr>
                <w:b/>
                <w:sz w:val="17"/>
                <w:szCs w:val="17"/>
              </w:rPr>
              <w:t xml:space="preserve">A.22</w:t>
            </w:r>
          </w:p>
        </w:tc>
        <w:tc>
          <w:tcPr>
            <w:tcW w:w="5001" w:type="dxa"/>
            <w:tcMar>
              <w:top w:w="60" w:type="dxa"/>
              <w:left w:w="90" w:type="dxa"/>
              <w:bottom w:w="60" w:type="dxa"/>
              <w:right w:w="90" w:type="dxa"/>
            </w:tcMar>
            <w:vAlign w:val="center"/>
          </w:tcPr>
          <w:p>
            <w:pPr>
              <w:spacing w:after="0"/>
            </w:pPr>
            <w:r>
              <w:rPr>
                <w:sz w:val="17"/>
                <w:szCs w:val="17"/>
              </w:rPr>
              <w:t xml:space="preserve">Manipulación de programas</w:t>
            </w:r>
          </w:p>
        </w:tc>
        <w:tc>
          <w:tcPr>
            <w:tcW w:w="3037" w:type="dxa"/>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A.23</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Manipulación de los equipos</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tcMar>
              <w:top w:w="60" w:type="dxa"/>
              <w:left w:w="90" w:type="dxa"/>
              <w:bottom w:w="60" w:type="dxa"/>
              <w:right w:w="90" w:type="dxa"/>
            </w:tcMar>
            <w:vAlign w:val="center"/>
          </w:tcPr>
          <w:p>
            <w:pPr>
              <w:spacing w:after="0"/>
            </w:pPr>
            <w:r>
              <w:rPr>
                <w:b/>
                <w:sz w:val="17"/>
                <w:szCs w:val="17"/>
              </w:rPr>
              <w:t xml:space="preserve">A.24</w:t>
            </w:r>
          </w:p>
        </w:tc>
        <w:tc>
          <w:tcPr>
            <w:tcW w:w="5001" w:type="dxa"/>
            <w:tcMar>
              <w:top w:w="60" w:type="dxa"/>
              <w:left w:w="90" w:type="dxa"/>
              <w:bottom w:w="60" w:type="dxa"/>
              <w:right w:w="90" w:type="dxa"/>
            </w:tcMar>
            <w:vAlign w:val="center"/>
          </w:tcPr>
          <w:p>
            <w:pPr>
              <w:spacing w:after="0"/>
            </w:pPr>
            <w:r>
              <w:rPr>
                <w:sz w:val="17"/>
                <w:szCs w:val="17"/>
              </w:rPr>
              <w:t xml:space="preserve">Denegación de servicio</w:t>
            </w:r>
          </w:p>
        </w:tc>
        <w:tc>
          <w:tcPr>
            <w:tcW w:w="3037" w:type="dxa"/>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A.25</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Robo</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tcMar>
              <w:top w:w="60" w:type="dxa"/>
              <w:left w:w="90" w:type="dxa"/>
              <w:bottom w:w="60" w:type="dxa"/>
              <w:right w:w="90" w:type="dxa"/>
            </w:tcMar>
            <w:vAlign w:val="center"/>
          </w:tcPr>
          <w:p>
            <w:pPr>
              <w:spacing w:after="0"/>
            </w:pPr>
            <w:r>
              <w:rPr>
                <w:b/>
                <w:sz w:val="17"/>
                <w:szCs w:val="17"/>
              </w:rPr>
              <w:t xml:space="preserve">A.26</w:t>
            </w:r>
          </w:p>
        </w:tc>
        <w:tc>
          <w:tcPr>
            <w:tcW w:w="5001" w:type="dxa"/>
            <w:tcMar>
              <w:top w:w="60" w:type="dxa"/>
              <w:left w:w="90" w:type="dxa"/>
              <w:bottom w:w="60" w:type="dxa"/>
              <w:right w:w="90" w:type="dxa"/>
            </w:tcMar>
            <w:vAlign w:val="center"/>
          </w:tcPr>
          <w:p>
            <w:pPr>
              <w:spacing w:after="0"/>
            </w:pPr>
            <w:r>
              <w:rPr>
                <w:sz w:val="17"/>
                <w:szCs w:val="17"/>
              </w:rPr>
              <w:t xml:space="preserve">Ataque destructivo</w:t>
            </w:r>
          </w:p>
        </w:tc>
        <w:tc>
          <w:tcPr>
            <w:tcW w:w="3037" w:type="dxa"/>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A.27</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Ocupación enemiga</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tcMar>
              <w:top w:w="60" w:type="dxa"/>
              <w:left w:w="90" w:type="dxa"/>
              <w:bottom w:w="60" w:type="dxa"/>
              <w:right w:w="90" w:type="dxa"/>
            </w:tcMar>
            <w:vAlign w:val="center"/>
          </w:tcPr>
          <w:p>
            <w:pPr>
              <w:spacing w:after="0"/>
            </w:pPr>
            <w:r>
              <w:rPr>
                <w:b/>
                <w:sz w:val="17"/>
                <w:szCs w:val="17"/>
              </w:rPr>
              <w:t xml:space="preserve">A.28</w:t>
            </w:r>
          </w:p>
        </w:tc>
        <w:tc>
          <w:tcPr>
            <w:tcW w:w="5001" w:type="dxa"/>
            <w:tcMar>
              <w:top w:w="60" w:type="dxa"/>
              <w:left w:w="90" w:type="dxa"/>
              <w:bottom w:w="60" w:type="dxa"/>
              <w:right w:w="90" w:type="dxa"/>
            </w:tcMar>
            <w:vAlign w:val="center"/>
          </w:tcPr>
          <w:p>
            <w:pPr>
              <w:spacing w:after="0"/>
            </w:pPr>
            <w:r>
              <w:rPr>
                <w:sz w:val="17"/>
                <w:szCs w:val="17"/>
              </w:rPr>
              <w:t xml:space="preserve">Indisponibilidad del personal</w:t>
            </w:r>
          </w:p>
        </w:tc>
        <w:tc>
          <w:tcPr>
            <w:tcW w:w="3037" w:type="dxa"/>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shd w:val="clear" w:color="auto" w:fill="EEF3F9"/>
            <w:tcMar>
              <w:top w:w="60" w:type="dxa"/>
              <w:left w:w="90" w:type="dxa"/>
              <w:bottom w:w="60" w:type="dxa"/>
              <w:right w:w="90" w:type="dxa"/>
            </w:tcMar>
            <w:vAlign w:val="center"/>
          </w:tcPr>
          <w:p>
            <w:pPr>
              <w:spacing w:after="0"/>
            </w:pPr>
            <w:r>
              <w:rPr>
                <w:b/>
                <w:sz w:val="17"/>
                <w:szCs w:val="17"/>
              </w:rPr>
              <w:t xml:space="preserve">A.29</w:t>
            </w:r>
          </w:p>
        </w:tc>
        <w:tc>
          <w:tcPr>
            <w:tcW w:w="5001" w:type="dxa"/>
            <w:shd w:val="clear" w:color="auto" w:fill="EEF3F9"/>
            <w:tcMar>
              <w:top w:w="60" w:type="dxa"/>
              <w:left w:w="90" w:type="dxa"/>
              <w:bottom w:w="60" w:type="dxa"/>
              <w:right w:w="90" w:type="dxa"/>
            </w:tcMar>
            <w:vAlign w:val="center"/>
          </w:tcPr>
          <w:p>
            <w:pPr>
              <w:spacing w:after="0"/>
            </w:pPr>
            <w:r>
              <w:rPr>
                <w:sz w:val="17"/>
                <w:szCs w:val="17"/>
              </w:rPr>
              <w:t xml:space="preserve">Extorsión</w:t>
            </w:r>
          </w:p>
        </w:tc>
        <w:tc>
          <w:tcPr>
            <w:tcW w:w="3037" w:type="dxa"/>
            <w:shd w:val="clear" w:color="auto" w:fill="EEF3F9"/>
            <w:tcMar>
              <w:top w:w="60" w:type="dxa"/>
              <w:left w:w="90" w:type="dxa"/>
              <w:bottom w:w="60" w:type="dxa"/>
              <w:right w:w="90" w:type="dxa"/>
            </w:tcMar>
            <w:vAlign w:val="center"/>
          </w:tcPr>
          <w:p>
            <w:pPr>
              <w:spacing w:after="0"/>
            </w:pPr>
            <w:r>
              <w:rPr>
                <w:sz w:val="17"/>
                <w:szCs w:val="17"/>
              </w:rPr>
              <w:t xml:space="preserve">Ataques intencionados</w:t>
            </w:r>
          </w:p>
        </w:tc>
      </w:tr>
      <w:tr>
        <w:tc>
          <w:tcPr>
            <w:tcW w:w="893" w:type="dxa"/>
            <w:tcMar>
              <w:top w:w="60" w:type="dxa"/>
              <w:left w:w="90" w:type="dxa"/>
              <w:bottom w:w="60" w:type="dxa"/>
              <w:right w:w="90" w:type="dxa"/>
            </w:tcMar>
            <w:vAlign w:val="center"/>
          </w:tcPr>
          <w:p>
            <w:pPr>
              <w:spacing w:after="0"/>
            </w:pPr>
            <w:r>
              <w:rPr>
                <w:b/>
                <w:sz w:val="17"/>
                <w:szCs w:val="17"/>
              </w:rPr>
              <w:t xml:space="preserve">A.30</w:t>
            </w:r>
          </w:p>
        </w:tc>
        <w:tc>
          <w:tcPr>
            <w:tcW w:w="5001" w:type="dxa"/>
            <w:tcMar>
              <w:top w:w="60" w:type="dxa"/>
              <w:left w:w="90" w:type="dxa"/>
              <w:bottom w:w="60" w:type="dxa"/>
              <w:right w:w="90" w:type="dxa"/>
            </w:tcMar>
            <w:vAlign w:val="center"/>
          </w:tcPr>
          <w:p>
            <w:pPr>
              <w:spacing w:after="0"/>
            </w:pPr>
            <w:r>
              <w:rPr>
                <w:sz w:val="17"/>
                <w:szCs w:val="17"/>
              </w:rPr>
              <w:t xml:space="preserve">Ingeniería social (picaresca)</w:t>
            </w:r>
          </w:p>
        </w:tc>
        <w:tc>
          <w:tcPr>
            <w:tcW w:w="3037" w:type="dxa"/>
            <w:tcMar>
              <w:top w:w="60" w:type="dxa"/>
              <w:left w:w="90" w:type="dxa"/>
              <w:bottom w:w="60" w:type="dxa"/>
              <w:right w:w="90" w:type="dxa"/>
            </w:tcMar>
            <w:vAlign w:val="center"/>
          </w:tcPr>
          <w:p>
            <w:pPr>
              <w:spacing w:after="0"/>
            </w:pPr>
            <w:r>
              <w:rPr>
                <w:sz w:val="17"/>
                <w:szCs w:val="17"/>
              </w:rPr>
              <w:t xml:space="preserve">Ataques intencionados</w:t>
            </w:r>
          </w:p>
        </w:tc>
      </w:tr>
    </w:tbl>
    <w:p>
      <w:pPr>
        <w:pStyle w:val="Ttulo1"/>
        <w:spacing w:before="280" w:after="140"/>
      </w:pPr>
      <w:r>
        <w:t xml:space="preserve">Anexo B. Control de cambios</w:t>
      </w:r>
    </w:p>
    <w:tbl>
      <w:tblPr>
        <w:tblW w:w="893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90" w:type="dxa"/>
          <w:right w:w="90" w:type="dxa"/>
        </w:tblCellMar>
      </w:tblPr>
      <w:tblGrid>
        <w:gridCol w:w="893"/>
        <w:gridCol w:w="1607"/>
        <w:gridCol w:w="4822"/>
        <w:gridCol w:w="1609"/>
      </w:tblGrid>
      <w:tr>
        <w:trPr>
          <w:tblHeader/>
        </w:trPr>
        <w:tc>
          <w:tcPr>
            <w:tcW w:w="893"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Versión</w:t>
            </w:r>
          </w:p>
        </w:tc>
        <w:tc>
          <w:tcPr>
            <w:tcW w:w="1607"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Fecha</w:t>
            </w:r>
          </w:p>
        </w:tc>
        <w:tc>
          <w:tcPr>
            <w:tcW w:w="4822"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Descripción del cambio</w:t>
            </w:r>
          </w:p>
        </w:tc>
        <w:tc>
          <w:tcPr>
            <w:tcW w:w="1609" w:type="dxa"/>
            <w:shd w:val="clear" w:color="auto" w:fill="2F5496"/>
            <w:tcMar>
              <w:top w:w="60" w:type="dxa"/>
              <w:left w:w="90" w:type="dxa"/>
              <w:bottom w:w="60" w:type="dxa"/>
              <w:right w:w="90" w:type="dxa"/>
            </w:tcMar>
            <w:vAlign w:val="center"/>
          </w:tcPr>
          <w:p>
            <w:pPr>
              <w:spacing w:after="0"/>
              <w:jc w:val="center"/>
            </w:pPr>
            <w:r>
              <w:rPr>
                <w:b/>
                <w:color w:val="FFFFFF"/>
                <w:sz w:val="18"/>
                <w:szCs w:val="18"/>
              </w:rPr>
              <w:t xml:space="preserve">Elaboró</w:t>
            </w:r>
          </w:p>
        </w:tc>
      </w:tr>
      <w:tr>
        <w:tc>
          <w:tcPr>
            <w:tcW w:w="893" w:type="dxa"/>
            <w:tcMar>
              <w:top w:w="60" w:type="dxa"/>
              <w:left w:w="90" w:type="dxa"/>
              <w:bottom w:w="60" w:type="dxa"/>
              <w:right w:w="90" w:type="dxa"/>
            </w:tcMar>
            <w:vAlign w:val="center"/>
          </w:tcPr>
          <w:p>
            <w:pPr>
              <w:spacing w:after="0"/>
            </w:pPr>
            <w:r>
              <w:rPr>
                <w:b/>
                <w:sz w:val="18"/>
                <w:szCs w:val="18"/>
              </w:rPr>
              <w:t xml:space="preserve">1.0</w:t>
            </w:r>
          </w:p>
        </w:tc>
        <w:tc>
          <w:tcPr>
            <w:tcW w:w="1607" w:type="dxa"/>
            <w:tcMar>
              <w:top w:w="60" w:type="dxa"/>
              <w:left w:w="90" w:type="dxa"/>
              <w:bottom w:w="60" w:type="dxa"/>
              <w:right w:w="90" w:type="dxa"/>
            </w:tcMar>
            <w:vAlign w:val="center"/>
          </w:tcPr>
          <w:p>
            <w:pPr>
              <w:spacing w:after="0"/>
            </w:pPr>
            <w:r>
              <w:rPr>
                <w:sz w:val="18"/>
                <w:szCs w:val="18"/>
              </w:rPr>
              <w:t xml:space="preserve">Agosto de 2026</w:t>
            </w:r>
          </w:p>
        </w:tc>
        <w:tc>
          <w:tcPr>
            <w:tcW w:w="4822" w:type="dxa"/>
            <w:tcMar>
              <w:top w:w="60" w:type="dxa"/>
              <w:left w:w="90" w:type="dxa"/>
              <w:bottom w:w="60" w:type="dxa"/>
              <w:right w:w="90" w:type="dxa"/>
            </w:tcMar>
            <w:vAlign w:val="center"/>
          </w:tcPr>
          <w:p>
            <w:pPr>
              <w:spacing w:after="0"/>
            </w:pPr>
            <w:r>
              <w:rPr>
                <w:sz w:val="18"/>
                <w:szCs w:val="18"/>
              </w:rPr>
              <w:t xml:space="preserve">Emisión inicial. Adopción de MAGERIT v3.0 con la desviación de tres dimensiones.</w:t>
            </w:r>
          </w:p>
        </w:tc>
        <w:tc>
          <w:tcPr>
            <w:tcW w:w="1609" w:type="dxa"/>
            <w:tcMar>
              <w:top w:w="60" w:type="dxa"/>
              <w:left w:w="90" w:type="dxa"/>
              <w:bottom w:w="60" w:type="dxa"/>
              <w:right w:w="90" w:type="dxa"/>
            </w:tcMar>
            <w:vAlign w:val="center"/>
          </w:tcPr>
          <w:p>
            <w:pPr>
              <w:spacing w:after="0"/>
            </w:pPr>
            <w:r>
              <w:rPr>
                <w:sz w:val="18"/>
                <w:szCs w:val="18"/>
              </w:rPr>
              <w:t xml:space="preserve">Líder del SIG</w:t>
            </w:r>
          </w:p>
        </w:tc>
      </w:tr>
      <w:tr>
        <w:tc>
          <w:tcPr>
            <w:tcW w:w="893" w:type="dxa"/>
            <w:shd w:val="clear" w:color="auto" w:fill="EEF3F9"/>
            <w:tcMar>
              <w:top w:w="60" w:type="dxa"/>
              <w:left w:w="90" w:type="dxa"/>
              <w:bottom w:w="60" w:type="dxa"/>
              <w:right w:w="90" w:type="dxa"/>
            </w:tcMar>
            <w:vAlign w:val="center"/>
          </w:tcPr>
          <w:p>
            <w:pPr>
              <w:spacing w:after="0"/>
            </w:pPr>
            <w:r>
              <w:rPr>
                <w:b/>
                <w:sz w:val="18"/>
                <w:szCs w:val="18"/>
              </w:rPr>
              <w:t xml:space="preserve">2.0</w:t>
            </w:r>
          </w:p>
        </w:tc>
        <w:tc>
          <w:tcPr>
            <w:tcW w:w="1607" w:type="dxa"/>
            <w:shd w:val="clear" w:color="auto" w:fill="EEF3F9"/>
            <w:tcMar>
              <w:top w:w="60" w:type="dxa"/>
              <w:left w:w="90" w:type="dxa"/>
              <w:bottom w:w="60" w:type="dxa"/>
              <w:right w:w="90" w:type="dxa"/>
            </w:tcMar>
            <w:vAlign w:val="center"/>
          </w:tcPr>
          <w:p>
            <w:pPr>
              <w:spacing w:after="0"/>
            </w:pPr>
            <w:r>
              <w:rPr>
                <w:sz w:val="18"/>
                <w:szCs w:val="18"/>
              </w:rPr>
              <w:t xml:space="preserve">Agosto de 2026</w:t>
            </w:r>
          </w:p>
        </w:tc>
        <w:tc>
          <w:tcPr>
            <w:tcW w:w="4822" w:type="dxa"/>
            <w:shd w:val="clear" w:color="auto" w:fill="EEF3F9"/>
            <w:tcMar>
              <w:top w:w="60" w:type="dxa"/>
              <w:left w:w="90" w:type="dxa"/>
              <w:bottom w:w="60" w:type="dxa"/>
              <w:right w:w="90" w:type="dxa"/>
            </w:tcMar>
            <w:vAlign w:val="center"/>
          </w:tcPr>
          <w:p>
            <w:pPr>
              <w:spacing w:after="0"/>
            </w:pPr>
            <w:r>
              <w:rPr>
                <w:sz w:val="18"/>
                <w:szCs w:val="18"/>
              </w:rPr>
              <w:t xml:space="preserve">Escala de valoración de los activos reducida de 0–10 a 0–5 y umbrales reescalados. Se modela únicamente el efecto preventivo de los controles. Se incorpora la regla de codificación de activos por área. Documento migrado a la plantilla corporativa de Cuántico.</w:t>
            </w:r>
          </w:p>
        </w:tc>
        <w:tc>
          <w:tcPr>
            <w:tcW w:w="1609" w:type="dxa"/>
            <w:shd w:val="clear" w:color="auto" w:fill="EEF3F9"/>
            <w:tcMar>
              <w:top w:w="60" w:type="dxa"/>
              <w:left w:w="90" w:type="dxa"/>
              <w:bottom w:w="60" w:type="dxa"/>
              <w:right w:w="90" w:type="dxa"/>
            </w:tcMar>
            <w:vAlign w:val="center"/>
          </w:tcPr>
          <w:p>
            <w:pPr>
              <w:spacing w:after="0"/>
            </w:pPr>
            <w:r>
              <w:rPr>
                <w:sz w:val="18"/>
                <w:szCs w:val="18"/>
              </w:rPr>
              <w:t xml:space="preserve">Líder del SIG</w:t>
            </w:r>
          </w:p>
        </w:tc>
      </w:tr>
      <w:tr>
        <w:tc>
          <w:tcPr>
            <w:tcW w:w="893" w:type="dxa"/>
            <w:tcMar>
              <w:top w:w="60" w:type="dxa"/>
              <w:left w:w="90" w:type="dxa"/>
              <w:bottom w:w="60" w:type="dxa"/>
              <w:right w:w="90" w:type="dxa"/>
            </w:tcMar>
            <w:vAlign w:val="center"/>
          </w:tcPr>
          <w:p>
            <w:pPr>
              <w:spacing w:after="0"/>
            </w:pPr>
            <w:r>
              <w:rPr>
                <w:b/>
                <w:sz w:val="18"/>
                <w:szCs w:val="18"/>
              </w:rPr>
              <w:t xml:space="preserve">3.0</w:t>
            </w:r>
          </w:p>
        </w:tc>
        <w:tc>
          <w:tcPr>
            <w:tcW w:w="1607" w:type="dxa"/>
            <w:tcMar>
              <w:top w:w="60" w:type="dxa"/>
              <w:left w:w="90" w:type="dxa"/>
              <w:bottom w:w="60" w:type="dxa"/>
              <w:right w:w="90" w:type="dxa"/>
            </w:tcMar>
            <w:vAlign w:val="center"/>
          </w:tcPr>
          <w:p>
            <w:pPr>
              <w:spacing w:after="0"/>
            </w:pPr>
            <w:r>
              <w:rPr>
                <w:sz w:val="18"/>
                <w:szCs w:val="18"/>
              </w:rPr>
              <w:t xml:space="preserve">Agosto de 2026</w:t>
            </w:r>
          </w:p>
        </w:tc>
        <w:tc>
          <w:tcPr>
            <w:tcW w:w="4822" w:type="dxa"/>
            <w:tcMar>
              <w:top w:w="60" w:type="dxa"/>
              <w:left w:w="90" w:type="dxa"/>
              <w:bottom w:w="60" w:type="dxa"/>
              <w:right w:w="90" w:type="dxa"/>
            </w:tcMar>
            <w:vAlign w:val="center"/>
          </w:tcPr>
          <w:p>
            <w:pPr>
              <w:spacing w:after="0"/>
            </w:pPr>
            <w:r>
              <w:rPr>
                <w:sz w:val="18"/>
                <w:szCs w:val="18"/>
              </w:rPr>
              <w:t xml:space="preserve">Se incorpora la evaluación de madurez CMM de los 93 controles del Anexo A con sus métricas de informe (capítulo 8), la regla de agregación de la eficacia cuando varios controles mitigan una misma amenaza mediante media ponderada por relevancia acotada por el control principal (apartado 7.4), y el plan de tratamiento con la acción sobre el control como unidad de gestión (capítulo 12).</w:t>
            </w:r>
          </w:p>
        </w:tc>
        <w:tc>
          <w:tcPr>
            <w:tcW w:w="1609" w:type="dxa"/>
            <w:tcMar>
              <w:top w:w="60" w:type="dxa"/>
              <w:left w:w="90" w:type="dxa"/>
              <w:bottom w:w="60" w:type="dxa"/>
              <w:right w:w="90" w:type="dxa"/>
            </w:tcMar>
            <w:vAlign w:val="center"/>
          </w:tcPr>
          <w:p>
            <w:pPr>
              <w:spacing w:after="0"/>
            </w:pPr>
            <w:r>
              <w:rPr>
                <w:sz w:val="18"/>
                <w:szCs w:val="18"/>
              </w:rPr>
              <w:t xml:space="preserve">Líder del SIG</w:t>
            </w:r>
          </w:p>
        </w:tc>
      </w:tr>
    </w:tbl>
    <w:sectPr>
      <w:headerReference w:type="even" r:id="rId25"/>
      <w:headerReference w:type="default" r:id="rId26"/>
      <w:footerReference w:type="even" r:id="rId27"/>
      <w:footerReference w:type="default" r:id="rId28"/>
      <w:headerReference w:type="first" r:id="rId29"/>
      <w:footerReference w:type="first" r:id="rId30"/>
      <w:pgSz w:w="12240" w:h="15840"/>
      <w:pgMar w:top="1417" w:right="1608"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F1FB2" w14:textId="77777777" w:rsidR="000B54D8" w:rsidRDefault="000B54D8" w:rsidP="00A05A7C">
      <w:r>
        <w:separator/>
      </w:r>
    </w:p>
  </w:endnote>
  <w:endnote w:type="continuationSeparator" w:id="0">
    <w:p w14:paraId="3C50B666" w14:textId="77777777" w:rsidR="000B54D8" w:rsidRDefault="000B54D8" w:rsidP="00A05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Arial Nova Cond">
    <w:charset w:val="00"/>
    <w:family w:val="swiss"/>
    <w:pitch w:val="variable"/>
    <w:sig w:usb0="0000028F"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330BA" w14:textId="77777777" w:rsidR="0031084F" w:rsidRDefault="0031084F">
    <w:pPr>
      <w:pStyle w:val="Piedepgina"/>
    </w:pPr>
    <w:r>
      <w:rPr>
        <w:noProof/>
      </w:rPr>
      <mc:AlternateContent>
        <mc:Choice Requires="wps">
          <w:drawing>
            <wp:anchor distT="0" distB="0" distL="0" distR="0" simplePos="0" relativeHeight="251658245" behindDoc="0" locked="0" layoutInCell="1" allowOverlap="1" wp14:anchorId="5C67B62D" wp14:editId="603BE3D2">
              <wp:simplePos x="635" y="635"/>
              <wp:positionH relativeFrom="page">
                <wp:align>left</wp:align>
              </wp:positionH>
              <wp:positionV relativeFrom="page">
                <wp:align>bottom</wp:align>
              </wp:positionV>
              <wp:extent cx="1561465" cy="345440"/>
              <wp:effectExtent l="0" t="0" r="635" b="0"/>
              <wp:wrapNone/>
              <wp:docPr id="1166433262" name="Cuadro de texto 2" descr="DOCUMENTO PRIVAD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61465" cy="345440"/>
                      </a:xfrm>
                      <a:prstGeom prst="rect">
                        <a:avLst/>
                      </a:prstGeom>
                      <a:noFill/>
                      <a:ln>
                        <a:noFill/>
                      </a:ln>
                    </wps:spPr>
                    <wps:txbx>
                      <w:txbxContent>
                        <w:p w14:paraId="28A44920" w14:textId="77777777" w:rsidR="0031084F" w:rsidRPr="0031084F" w:rsidRDefault="0031084F" w:rsidP="0031084F">
                          <w:pPr>
                            <w:rPr>
                              <w:rFonts w:ascii="Aptos" w:eastAsia="Aptos" w:hAnsi="Aptos" w:cs="Aptos"/>
                              <w:noProof/>
                              <w:color w:val="000000"/>
                              <w:sz w:val="20"/>
                              <w:szCs w:val="20"/>
                            </w:rPr>
                          </w:pPr>
                          <w:r w:rsidRPr="0031084F">
                            <w:rPr>
                              <w:rFonts w:ascii="Aptos" w:eastAsia="Aptos" w:hAnsi="Aptos" w:cs="Aptos"/>
                              <w:noProof/>
                              <w:color w:val="000000"/>
                              <w:sz w:val="20"/>
                              <w:szCs w:val="20"/>
                            </w:rPr>
                            <w:t>DOCUMENTO PRIVADO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67B62D" id="_x0000_t202" coordsize="21600,21600" o:spt="202" path="m,l,21600r21600,l21600,xe">
              <v:stroke joinstyle="miter"/>
              <v:path gradientshapeok="t" o:connecttype="rect"/>
            </v:shapetype>
            <v:shape id="Cuadro de texto 2" o:spid="_x0000_s1026" type="#_x0000_t202" alt="DOCUMENTO PRIVADO" style="position:absolute;margin-left:0;margin-top:0;width:122.95pt;height:27.2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" filled="f" stroked="f">
              <v:textbox style="mso-fit-shape-to-text:t" inset="20pt,0,0,15pt">
                <w:txbxContent>
                  <w:p w14:paraId="28A44920" w14:textId="77777777" w:rsidR="0031084F" w:rsidRPr="0031084F" w:rsidRDefault="0031084F" w:rsidP="0031084F">
                    <w:pPr>
                      <w:rPr>
                        <w:rFonts w:ascii="Aptos" w:eastAsia="Aptos" w:hAnsi="Aptos" w:cs="Aptos"/>
                        <w:noProof/>
                        <w:color w:val="000000"/>
                        <w:sz w:val="20"/>
                        <w:szCs w:val="20"/>
                      </w:rPr>
                    </w:pPr>
                    <w:r w:rsidRPr="0031084F">
                      <w:rPr>
                        <w:rFonts w:ascii="Aptos" w:eastAsia="Aptos" w:hAnsi="Aptos" w:cs="Aptos"/>
                        <w:noProof/>
                        <w:color w:val="000000"/>
                        <w:sz w:val="20"/>
                        <w:szCs w:val="20"/>
                      </w:rPr>
                      <w:t>DOCUMENTO PRIVADO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9A5AF" w14:textId="77777777" w:rsidR="0007398C" w:rsidRDefault="0031084F">
    <w:pPr>
      <w:pStyle w:val="Piedepgina"/>
    </w:pPr>
    <w:r>
      <w:rPr>
        <w:noProof/>
      </w:rPr>
      <mc:AlternateContent>
        <mc:Choice Requires="wps">
          <w:drawing>
            <wp:anchor distT="0" distB="0" distL="0" distR="0" simplePos="0" relativeHeight="251658244" behindDoc="0" locked="0" layoutInCell="1" allowOverlap="1" wp14:anchorId="27064F09" wp14:editId="18999EA9">
              <wp:simplePos x="635" y="635"/>
              <wp:positionH relativeFrom="page">
                <wp:align>left</wp:align>
              </wp:positionH>
              <wp:positionV relativeFrom="page">
                <wp:align>bottom</wp:align>
              </wp:positionV>
              <wp:extent cx="1561465" cy="345440"/>
              <wp:effectExtent l="0" t="0" r="635" b="0"/>
              <wp:wrapNone/>
              <wp:docPr id="1434522058" name="Cuadro de texto 3" descr="DOCUMENTO PRIVAD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61465" cy="345440"/>
                      </a:xfrm>
                      <a:prstGeom prst="rect">
                        <a:avLst/>
                      </a:prstGeom>
                      <a:noFill/>
                      <a:ln>
                        <a:noFill/>
                      </a:ln>
                    </wps:spPr>
                    <wps:txbx>
                      <w:txbxContent>
                        <w:p w14:paraId="3375C7A0" w14:textId="77777777" w:rsidR="0031084F" w:rsidRPr="0031084F" w:rsidRDefault="0031084F" w:rsidP="0031084F">
                          <w:pPr>
                            <w:rPr>
                              <w:rFonts w:ascii="Aptos" w:eastAsia="Aptos" w:hAnsi="Aptos" w:cs="Aptos"/>
                              <w:noProof/>
                              <w:color w:val="000000"/>
                              <w:sz w:val="20"/>
                              <w:szCs w:val="20"/>
                            </w:rPr>
                          </w:pPr>
                          <w:r w:rsidRPr="0031084F">
                            <w:rPr>
                              <w:rFonts w:ascii="Aptos" w:eastAsia="Aptos" w:hAnsi="Aptos" w:cs="Aptos"/>
                              <w:noProof/>
                              <w:color w:val="000000"/>
                              <w:sz w:val="20"/>
                              <w:szCs w:val="20"/>
                            </w:rPr>
                            <w:t>DOCUMENTO PRIVADO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064F09" id="_x0000_t202" coordsize="21600,21600" o:spt="202" path="m,l,21600r21600,l21600,xe">
              <v:stroke joinstyle="miter"/>
              <v:path gradientshapeok="t" o:connecttype="rect"/>
            </v:shapetype>
            <v:shape id="Cuadro de texto 3" o:spid="_x0000_s1027" type="#_x0000_t202" alt="DOCUMENTO PRIVADO" style="position:absolute;margin-left:0;margin-top:0;width:122.95pt;height:27.2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" filled="f" stroked="f">
              <v:textbox style="mso-fit-shape-to-text:t" inset="20pt,0,0,15pt">
                <w:txbxContent>
                  <w:p w14:paraId="3375C7A0" w14:textId="77777777" w:rsidR="0031084F" w:rsidRPr="0031084F" w:rsidRDefault="0031084F" w:rsidP="0031084F">
                    <w:pPr>
                      <w:rPr>
                        <w:rFonts w:ascii="Aptos" w:eastAsia="Aptos" w:hAnsi="Aptos" w:cs="Aptos"/>
                        <w:noProof/>
                        <w:color w:val="000000"/>
                        <w:sz w:val="20"/>
                        <w:szCs w:val="20"/>
                      </w:rPr>
                    </w:pPr>
                    <w:r w:rsidRPr="0031084F">
                      <w:rPr>
                        <w:rFonts w:ascii="Aptos" w:eastAsia="Aptos" w:hAnsi="Aptos" w:cs="Aptos"/>
                        <w:noProof/>
                        <w:color w:val="000000"/>
                        <w:sz w:val="20"/>
                        <w:szCs w:val="20"/>
                      </w:rPr>
                      <w:t>DOCUMENTO PRIVADO</w:t>
                    </w:r>
                  </w:p>
                </w:txbxContent>
              </v:textbox>
              <w10:wrap anchorx="page" anchory="page"/>
            </v:shape>
          </w:pict>
        </mc:Fallback>
      </mc:AlternateContent>
    </w:r>
    <w:r w:rsidR="0007398C">
      <w:rPr>
        <w:noProof/>
      </w:rPr>
      <w:drawing>
        <wp:anchor distT="0" distB="0" distL="114300" distR="114300" simplePos="0" relativeHeight="251658243" behindDoc="0" locked="0" layoutInCell="1" allowOverlap="1" wp14:anchorId="2773A49B" wp14:editId="12B90250">
          <wp:simplePos x="0" y="0"/>
          <wp:positionH relativeFrom="margin">
            <wp:posOffset>4939665</wp:posOffset>
          </wp:positionH>
          <wp:positionV relativeFrom="bottomMargin">
            <wp:posOffset>46165</wp:posOffset>
          </wp:positionV>
          <wp:extent cx="1369695" cy="763905"/>
          <wp:effectExtent l="0" t="0" r="1905" b="0"/>
          <wp:wrapSquare wrapText="bothSides"/>
          <wp:docPr id="20" name="Imagen 20" descr="Elemento gráfico institucional conservado del documento fuente." title="Elemento gráfico institucional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1">
                    <a:extLst>
                      <a:ext uri="{28A0092B-C50C-407E-A947-70E740481C1C}">
                        <a14:useLocalDpi xmlns:a14="http://schemas.microsoft.com/office/drawing/2010/main" val="0"/>
                      </a:ext>
                    </a:extLst>
                  </a:blip>
                  <a:stretch>
                    <a:fillRect/>
                  </a:stretch>
                </pic:blipFill>
                <pic:spPr>
                  <a:xfrm>
                    <a:off x="0" y="0"/>
                    <a:ext cx="1369695" cy="76390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F9D8F" w14:textId="77777777" w:rsidR="0031084F" w:rsidRDefault="0031084F">
    <w:pPr>
      <w:pStyle w:val="Piedepgina"/>
    </w:pPr>
    <w:r>
      <w:rPr>
        <w:noProof/>
      </w:rPr>
      <mc:AlternateContent>
        <mc:Choice Requires="wps">
          <w:drawing>
            <wp:anchor distT="0" distB="0" distL="0" distR="0" simplePos="0" relativeHeight="251658246" behindDoc="0" locked="0" layoutInCell="1" allowOverlap="1" wp14:anchorId="22BD033D" wp14:editId="74F87261">
              <wp:simplePos x="635" y="635"/>
              <wp:positionH relativeFrom="page">
                <wp:align>left</wp:align>
              </wp:positionH>
              <wp:positionV relativeFrom="page">
                <wp:align>bottom</wp:align>
              </wp:positionV>
              <wp:extent cx="1561465" cy="345440"/>
              <wp:effectExtent l="0" t="0" r="635" b="0"/>
              <wp:wrapNone/>
              <wp:docPr id="1769621845" name="Cuadro de texto 1" descr="DOCUMENTO PRIVAD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61465" cy="345440"/>
                      </a:xfrm>
                      <a:prstGeom prst="rect">
                        <a:avLst/>
                      </a:prstGeom>
                      <a:noFill/>
                      <a:ln>
                        <a:noFill/>
                      </a:ln>
                    </wps:spPr>
                    <wps:txbx>
                      <w:txbxContent>
                        <w:p w14:paraId="43CA1595" w14:textId="77777777" w:rsidR="0031084F" w:rsidRPr="0031084F" w:rsidRDefault="0031084F" w:rsidP="0031084F">
                          <w:pPr>
                            <w:rPr>
                              <w:rFonts w:ascii="Aptos" w:eastAsia="Aptos" w:hAnsi="Aptos" w:cs="Aptos"/>
                              <w:noProof/>
                              <w:color w:val="000000"/>
                              <w:sz w:val="20"/>
                              <w:szCs w:val="20"/>
                            </w:rPr>
                          </w:pPr>
                          <w:r w:rsidRPr="0031084F">
                            <w:rPr>
                              <w:rFonts w:ascii="Aptos" w:eastAsia="Aptos" w:hAnsi="Aptos" w:cs="Aptos"/>
                              <w:noProof/>
                              <w:color w:val="000000"/>
                              <w:sz w:val="20"/>
                              <w:szCs w:val="20"/>
                            </w:rPr>
                            <w:t>DOCUMENTO PRIVADO</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2BD033D" id="_x0000_t202" coordsize="21600,21600" o:spt="202" path="m,l,21600r21600,l21600,xe">
              <v:stroke joinstyle="miter"/>
              <v:path gradientshapeok="t" o:connecttype="rect"/>
            </v:shapetype>
            <v:shape id="Cuadro de texto 1" o:spid="_x0000_s1028" type="#_x0000_t202" alt="DOCUMENTO PRIVADO" style="position:absolute;margin-left:0;margin-top:0;width:122.95pt;height:27.2pt;z-index:25165824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" filled="f" stroked="f">
              <v:textbox style="mso-fit-shape-to-text:t" inset="20pt,0,0,15pt">
                <w:txbxContent>
                  <w:p w14:paraId="43CA1595" w14:textId="77777777" w:rsidR="0031084F" w:rsidRPr="0031084F" w:rsidRDefault="0031084F" w:rsidP="0031084F">
                    <w:pPr>
                      <w:rPr>
                        <w:rFonts w:ascii="Aptos" w:eastAsia="Aptos" w:hAnsi="Aptos" w:cs="Aptos"/>
                        <w:noProof/>
                        <w:color w:val="000000"/>
                        <w:sz w:val="20"/>
                        <w:szCs w:val="20"/>
                      </w:rPr>
                    </w:pPr>
                    <w:r w:rsidRPr="0031084F">
                      <w:rPr>
                        <w:rFonts w:ascii="Aptos" w:eastAsia="Aptos" w:hAnsi="Aptos" w:cs="Aptos"/>
                        <w:noProof/>
                        <w:color w:val="000000"/>
                        <w:sz w:val="20"/>
                        <w:szCs w:val="20"/>
                      </w:rPr>
                      <w:t>DOCUMENTO PRIVADO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F49DD" w14:textId="77777777" w:rsidR="000B54D8" w:rsidRDefault="000B54D8" w:rsidP="00A05A7C">
      <w:r>
        <w:separator/>
      </w:r>
    </w:p>
  </w:footnote>
  <w:footnote w:type="continuationSeparator" w:id="0">
    <w:p w14:paraId="1619390D" w14:textId="77777777" w:rsidR="000B54D8" w:rsidRDefault="000B54D8" w:rsidP="00A05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D0E26" w14:textId="77777777" w:rsidR="00A05A7C" w:rsidRDefault="000B54D8">
    <w:pPr>
      <w:pStyle w:val="Encabezado"/>
    </w:pPr>
    <w:r>
      <w:rPr>
        <w:noProof/>
      </w:rPr>
      <w:pict w14:anchorId="61F6E8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404510" o:spid="_x0000_s1027" type="#_x0000_t75" alt="" style="position:absolute;margin-left:0;margin-top:0;width:612pt;height:11in;z-index:-251658239;mso-wrap-edited:f;mso-width-percent:0;mso-height-percent:0;mso-position-horizontal:center;mso-position-horizontal-relative:margin;mso-position-vertical:center;mso-position-vertical-relative:margin;mso-width-percent:0;mso-height-percent:0" o:allowincell="f">
          <v:imagedata r:id="rId1" o:title="marca de agu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AEAD1" w14:textId="77777777" w:rsidR="00A05A7C" w:rsidRDefault="000B54D8">
    <w:pPr>
      <w:pStyle w:val="Encabezado"/>
    </w:pPr>
    <w:r>
      <w:rPr>
        <w:noProof/>
      </w:rPr>
      <w:pict w14:anchorId="512AAF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404511" o:spid="_x0000_s1026" type="#_x0000_t75" alt="" style="position:absolute;margin-left:-82.75pt;margin-top:-72.35pt;width:612pt;height:11in;z-index:-251658238;mso-wrap-edited:f;mso-width-percent:0;mso-height-percent:0;mso-position-horizontal-relative:margin;mso-position-vertical-relative:margin;mso-width-percent:0;mso-height-percent:0" o:allowincell="f">
          <v:imagedata r:id="rId1" o:title="marca de agu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696B" w14:textId="77777777" w:rsidR="00A05A7C" w:rsidRDefault="000B54D8">
    <w:pPr>
      <w:pStyle w:val="Encabezado"/>
    </w:pPr>
    <w:r>
      <w:rPr>
        <w:noProof/>
      </w:rPr>
      <w:pict w14:anchorId="451730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4404509" o:spid="_x0000_s1025" type="#_x0000_t75" alt="" style="position:absolute;margin-left:0;margin-top:0;width:612pt;height:11in;z-index:-251658240;mso-wrap-edited:f;mso-width-percent:0;mso-height-percent:0;mso-position-horizontal:center;mso-position-horizontal-relative:margin;mso-position-vertical:center;mso-position-vertical-relative:margin;mso-width-percent:0;mso-height-percent:0" o:allowincell="f">
          <v:imagedata r:id="rId1" o:title="marca de agu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868"/>
    <w:multiLevelType w:val="multilevel"/>
    <w:tmpl w:val="8BE8C686"/>
    <w:lvl w:ilvl="0">
      <w:start w:val="1"/>
      <w:numFmt w:val="decimal"/>
      <w:lvlText w:val="%1."/>
      <w:lvlJc w:val="left"/>
      <w:pPr>
        <w:ind w:left="918" w:hanging="360"/>
      </w:pPr>
      <w:rPr>
        <w:rFonts w:ascii="Arial MT" w:hAnsi="Arial MT" w:hint="default"/>
        <w:color w:val="2F5496" w:themeColor="accent1" w:themeShade="BF"/>
        <w:sz w:val="28"/>
        <w:szCs w:val="22"/>
      </w:rPr>
    </w:lvl>
    <w:lvl w:ilvl="1">
      <w:start w:val="1"/>
      <w:numFmt w:val="decimal"/>
      <w:isLgl/>
      <w:lvlText w:val="%1.%2"/>
      <w:lvlJc w:val="left"/>
      <w:pPr>
        <w:ind w:left="1638" w:hanging="720"/>
      </w:pPr>
      <w:rPr>
        <w:rFonts w:ascii="Arial Narrow" w:hAnsi="Arial Narrow" w:cs="Arial MT" w:hint="default"/>
        <w:color w:val="auto"/>
        <w:sz w:val="28"/>
      </w:rPr>
    </w:lvl>
    <w:lvl w:ilvl="2">
      <w:start w:val="1"/>
      <w:numFmt w:val="decimal"/>
      <w:isLgl/>
      <w:lvlText w:val="%1.%2.%3"/>
      <w:lvlJc w:val="left"/>
      <w:pPr>
        <w:ind w:left="2358" w:hanging="1080"/>
      </w:pPr>
      <w:rPr>
        <w:rFonts w:ascii="Arial Narrow" w:hAnsi="Arial Narrow" w:cs="Arial MT" w:hint="default"/>
        <w:color w:val="auto"/>
        <w:sz w:val="28"/>
      </w:rPr>
    </w:lvl>
    <w:lvl w:ilvl="3">
      <w:start w:val="1"/>
      <w:numFmt w:val="decimal"/>
      <w:isLgl/>
      <w:lvlText w:val="%1.%2.%3.%4"/>
      <w:lvlJc w:val="left"/>
      <w:pPr>
        <w:ind w:left="3078" w:hanging="1440"/>
      </w:pPr>
      <w:rPr>
        <w:rFonts w:ascii="Arial Narrow" w:hAnsi="Arial Narrow" w:cs="Arial MT" w:hint="default"/>
        <w:color w:val="auto"/>
        <w:sz w:val="28"/>
      </w:rPr>
    </w:lvl>
    <w:lvl w:ilvl="4">
      <w:start w:val="1"/>
      <w:numFmt w:val="decimal"/>
      <w:isLgl/>
      <w:lvlText w:val="%1.%2.%3.%4.%5"/>
      <w:lvlJc w:val="left"/>
      <w:pPr>
        <w:ind w:left="3438" w:hanging="1440"/>
      </w:pPr>
      <w:rPr>
        <w:rFonts w:ascii="Arial Narrow" w:hAnsi="Arial Narrow" w:cs="Arial MT" w:hint="default"/>
        <w:color w:val="auto"/>
        <w:sz w:val="28"/>
      </w:rPr>
    </w:lvl>
    <w:lvl w:ilvl="5">
      <w:start w:val="1"/>
      <w:numFmt w:val="decimal"/>
      <w:isLgl/>
      <w:lvlText w:val="%1.%2.%3.%4.%5.%6"/>
      <w:lvlJc w:val="left"/>
      <w:pPr>
        <w:ind w:left="4158" w:hanging="1800"/>
      </w:pPr>
      <w:rPr>
        <w:rFonts w:ascii="Arial Narrow" w:hAnsi="Arial Narrow" w:cs="Arial MT" w:hint="default"/>
        <w:color w:val="auto"/>
        <w:sz w:val="28"/>
      </w:rPr>
    </w:lvl>
    <w:lvl w:ilvl="6">
      <w:start w:val="1"/>
      <w:numFmt w:val="decimal"/>
      <w:isLgl/>
      <w:lvlText w:val="%1.%2.%3.%4.%5.%6.%7"/>
      <w:lvlJc w:val="left"/>
      <w:pPr>
        <w:ind w:left="4878" w:hanging="2160"/>
      </w:pPr>
      <w:rPr>
        <w:rFonts w:ascii="Arial Narrow" w:hAnsi="Arial Narrow" w:cs="Arial MT" w:hint="default"/>
        <w:color w:val="auto"/>
        <w:sz w:val="28"/>
      </w:rPr>
    </w:lvl>
    <w:lvl w:ilvl="7">
      <w:start w:val="1"/>
      <w:numFmt w:val="decimal"/>
      <w:isLgl/>
      <w:lvlText w:val="%1.%2.%3.%4.%5.%6.%7.%8"/>
      <w:lvlJc w:val="left"/>
      <w:pPr>
        <w:ind w:left="5598" w:hanging="2520"/>
      </w:pPr>
      <w:rPr>
        <w:rFonts w:ascii="Arial Narrow" w:hAnsi="Arial Narrow" w:cs="Arial MT" w:hint="default"/>
        <w:color w:val="auto"/>
        <w:sz w:val="28"/>
      </w:rPr>
    </w:lvl>
    <w:lvl w:ilvl="8">
      <w:start w:val="1"/>
      <w:numFmt w:val="decimal"/>
      <w:isLgl/>
      <w:lvlText w:val="%1.%2.%3.%4.%5.%6.%7.%8.%9"/>
      <w:lvlJc w:val="left"/>
      <w:pPr>
        <w:ind w:left="6318" w:hanging="2880"/>
      </w:pPr>
      <w:rPr>
        <w:rFonts w:ascii="Arial Narrow" w:hAnsi="Arial Narrow" w:cs="Arial MT" w:hint="default"/>
        <w:color w:val="auto"/>
        <w:sz w:val="28"/>
      </w:rPr>
    </w:lvl>
  </w:abstractNum>
  <w:abstractNum w:abstractNumId="1" w15:restartNumberingAfterBreak="0">
    <w:nsid w:val="07B01025"/>
    <w:multiLevelType w:val="hybridMultilevel"/>
    <w:tmpl w:val="386E3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DA344D"/>
    <w:multiLevelType w:val="multilevel"/>
    <w:tmpl w:val="7CF41EB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12FBE"/>
    <w:multiLevelType w:val="hybridMultilevel"/>
    <w:tmpl w:val="A6F80408"/>
    <w:lvl w:ilvl="0" w:tplc="240A000F">
      <w:start w:val="1"/>
      <w:numFmt w:val="decimal"/>
      <w:lvlText w:val="%1."/>
      <w:lvlJc w:val="left"/>
      <w:pPr>
        <w:ind w:left="918" w:hanging="360"/>
      </w:pPr>
    </w:lvl>
    <w:lvl w:ilvl="1" w:tplc="240A0019" w:tentative="1">
      <w:start w:val="1"/>
      <w:numFmt w:val="lowerLetter"/>
      <w:lvlText w:val="%2."/>
      <w:lvlJc w:val="left"/>
      <w:pPr>
        <w:ind w:left="1638" w:hanging="360"/>
      </w:pPr>
    </w:lvl>
    <w:lvl w:ilvl="2" w:tplc="240A001B" w:tentative="1">
      <w:start w:val="1"/>
      <w:numFmt w:val="lowerRoman"/>
      <w:lvlText w:val="%3."/>
      <w:lvlJc w:val="right"/>
      <w:pPr>
        <w:ind w:left="2358" w:hanging="180"/>
      </w:pPr>
    </w:lvl>
    <w:lvl w:ilvl="3" w:tplc="240A000F" w:tentative="1">
      <w:start w:val="1"/>
      <w:numFmt w:val="decimal"/>
      <w:lvlText w:val="%4."/>
      <w:lvlJc w:val="left"/>
      <w:pPr>
        <w:ind w:left="3078" w:hanging="360"/>
      </w:pPr>
    </w:lvl>
    <w:lvl w:ilvl="4" w:tplc="240A0019" w:tentative="1">
      <w:start w:val="1"/>
      <w:numFmt w:val="lowerLetter"/>
      <w:lvlText w:val="%5."/>
      <w:lvlJc w:val="left"/>
      <w:pPr>
        <w:ind w:left="3798" w:hanging="360"/>
      </w:pPr>
    </w:lvl>
    <w:lvl w:ilvl="5" w:tplc="240A001B" w:tentative="1">
      <w:start w:val="1"/>
      <w:numFmt w:val="lowerRoman"/>
      <w:lvlText w:val="%6."/>
      <w:lvlJc w:val="right"/>
      <w:pPr>
        <w:ind w:left="4518" w:hanging="180"/>
      </w:pPr>
    </w:lvl>
    <w:lvl w:ilvl="6" w:tplc="240A000F" w:tentative="1">
      <w:start w:val="1"/>
      <w:numFmt w:val="decimal"/>
      <w:lvlText w:val="%7."/>
      <w:lvlJc w:val="left"/>
      <w:pPr>
        <w:ind w:left="5238" w:hanging="360"/>
      </w:pPr>
    </w:lvl>
    <w:lvl w:ilvl="7" w:tplc="240A0019" w:tentative="1">
      <w:start w:val="1"/>
      <w:numFmt w:val="lowerLetter"/>
      <w:lvlText w:val="%8."/>
      <w:lvlJc w:val="left"/>
      <w:pPr>
        <w:ind w:left="5958" w:hanging="360"/>
      </w:pPr>
    </w:lvl>
    <w:lvl w:ilvl="8" w:tplc="240A001B" w:tentative="1">
      <w:start w:val="1"/>
      <w:numFmt w:val="lowerRoman"/>
      <w:lvlText w:val="%9."/>
      <w:lvlJc w:val="right"/>
      <w:pPr>
        <w:ind w:left="6678" w:hanging="180"/>
      </w:pPr>
    </w:lvl>
  </w:abstractNum>
  <w:abstractNum w:abstractNumId="4" w15:restartNumberingAfterBreak="0">
    <w:nsid w:val="12C2546E"/>
    <w:multiLevelType w:val="hybridMultilevel"/>
    <w:tmpl w:val="97ECB396"/>
    <w:lvl w:ilvl="0" w:tplc="FA40FDAC">
      <w:start w:val="1"/>
      <w:numFmt w:val="decimal"/>
      <w:lvlText w:val="%1."/>
      <w:lvlJc w:val="left"/>
      <w:pPr>
        <w:ind w:left="3033" w:hanging="328"/>
      </w:pPr>
      <w:rPr>
        <w:rFonts w:ascii="Verdana" w:eastAsia="Verdana" w:hAnsi="Verdana" w:cs="Verdana" w:hint="default"/>
        <w:w w:val="100"/>
        <w:sz w:val="22"/>
        <w:szCs w:val="22"/>
        <w:lang w:val="es-ES" w:eastAsia="en-US" w:bidi="ar-SA"/>
      </w:rPr>
    </w:lvl>
    <w:lvl w:ilvl="1" w:tplc="493C09DC">
      <w:numFmt w:val="bullet"/>
      <w:lvlText w:val="•"/>
      <w:lvlJc w:val="left"/>
      <w:pPr>
        <w:ind w:left="3081" w:hanging="660"/>
      </w:pPr>
      <w:rPr>
        <w:rFonts w:ascii="Arial MT" w:eastAsia="Arial MT" w:hAnsi="Arial MT" w:cs="Arial MT" w:hint="default"/>
        <w:w w:val="100"/>
        <w:sz w:val="22"/>
        <w:szCs w:val="22"/>
        <w:lang w:val="es-ES" w:eastAsia="en-US" w:bidi="ar-SA"/>
      </w:rPr>
    </w:lvl>
    <w:lvl w:ilvl="2" w:tplc="8406491E">
      <w:numFmt w:val="bullet"/>
      <w:lvlText w:val="•"/>
      <w:lvlJc w:val="left"/>
      <w:pPr>
        <w:ind w:left="3837" w:hanging="660"/>
      </w:pPr>
      <w:rPr>
        <w:rFonts w:hint="default"/>
        <w:lang w:val="es-ES" w:eastAsia="en-US" w:bidi="ar-SA"/>
      </w:rPr>
    </w:lvl>
    <w:lvl w:ilvl="3" w:tplc="958ED36A">
      <w:numFmt w:val="bullet"/>
      <w:lvlText w:val="•"/>
      <w:lvlJc w:val="left"/>
      <w:pPr>
        <w:ind w:left="4595" w:hanging="660"/>
      </w:pPr>
      <w:rPr>
        <w:rFonts w:hint="default"/>
        <w:lang w:val="es-ES" w:eastAsia="en-US" w:bidi="ar-SA"/>
      </w:rPr>
    </w:lvl>
    <w:lvl w:ilvl="4" w:tplc="01C8CF68">
      <w:numFmt w:val="bullet"/>
      <w:lvlText w:val="•"/>
      <w:lvlJc w:val="left"/>
      <w:pPr>
        <w:ind w:left="5353" w:hanging="660"/>
      </w:pPr>
      <w:rPr>
        <w:rFonts w:hint="default"/>
        <w:lang w:val="es-ES" w:eastAsia="en-US" w:bidi="ar-SA"/>
      </w:rPr>
    </w:lvl>
    <w:lvl w:ilvl="5" w:tplc="4E56A3AA">
      <w:numFmt w:val="bullet"/>
      <w:lvlText w:val="•"/>
      <w:lvlJc w:val="left"/>
      <w:pPr>
        <w:ind w:left="6111" w:hanging="660"/>
      </w:pPr>
      <w:rPr>
        <w:rFonts w:hint="default"/>
        <w:lang w:val="es-ES" w:eastAsia="en-US" w:bidi="ar-SA"/>
      </w:rPr>
    </w:lvl>
    <w:lvl w:ilvl="6" w:tplc="324AB462">
      <w:numFmt w:val="bullet"/>
      <w:lvlText w:val="•"/>
      <w:lvlJc w:val="left"/>
      <w:pPr>
        <w:ind w:left="6868" w:hanging="660"/>
      </w:pPr>
      <w:rPr>
        <w:rFonts w:hint="default"/>
        <w:lang w:val="es-ES" w:eastAsia="en-US" w:bidi="ar-SA"/>
      </w:rPr>
    </w:lvl>
    <w:lvl w:ilvl="7" w:tplc="82FEE814">
      <w:numFmt w:val="bullet"/>
      <w:lvlText w:val="•"/>
      <w:lvlJc w:val="left"/>
      <w:pPr>
        <w:ind w:left="7626" w:hanging="660"/>
      </w:pPr>
      <w:rPr>
        <w:rFonts w:hint="default"/>
        <w:lang w:val="es-ES" w:eastAsia="en-US" w:bidi="ar-SA"/>
      </w:rPr>
    </w:lvl>
    <w:lvl w:ilvl="8" w:tplc="E19263BC">
      <w:numFmt w:val="bullet"/>
      <w:lvlText w:val="•"/>
      <w:lvlJc w:val="left"/>
      <w:pPr>
        <w:ind w:left="8384" w:hanging="660"/>
      </w:pPr>
      <w:rPr>
        <w:rFonts w:hint="default"/>
        <w:lang w:val="es-ES" w:eastAsia="en-US" w:bidi="ar-SA"/>
      </w:rPr>
    </w:lvl>
  </w:abstractNum>
  <w:abstractNum w:abstractNumId="5" w15:restartNumberingAfterBreak="0">
    <w:nsid w:val="17C45F26"/>
    <w:multiLevelType w:val="multilevel"/>
    <w:tmpl w:val="81785694"/>
    <w:lvl w:ilvl="0">
      <w:start w:val="5"/>
      <w:numFmt w:val="decimal"/>
      <w:lvlText w:val="%1"/>
      <w:lvlJc w:val="left"/>
      <w:pPr>
        <w:ind w:left="370" w:hanging="370"/>
      </w:pPr>
      <w:rPr>
        <w:rFonts w:hint="default"/>
      </w:rPr>
    </w:lvl>
    <w:lvl w:ilvl="1">
      <w:start w:val="1"/>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F71744D"/>
    <w:multiLevelType w:val="multilevel"/>
    <w:tmpl w:val="8BE8C686"/>
    <w:lvl w:ilvl="0">
      <w:start w:val="1"/>
      <w:numFmt w:val="decimal"/>
      <w:lvlText w:val="%1."/>
      <w:lvlJc w:val="left"/>
      <w:pPr>
        <w:ind w:left="918" w:hanging="360"/>
      </w:pPr>
      <w:rPr>
        <w:rFonts w:ascii="Arial MT" w:hAnsi="Arial MT" w:hint="default"/>
        <w:color w:val="2F5496" w:themeColor="accent1" w:themeShade="BF"/>
        <w:sz w:val="28"/>
        <w:szCs w:val="22"/>
      </w:rPr>
    </w:lvl>
    <w:lvl w:ilvl="1">
      <w:start w:val="1"/>
      <w:numFmt w:val="decimal"/>
      <w:isLgl/>
      <w:lvlText w:val="%1.%2"/>
      <w:lvlJc w:val="left"/>
      <w:pPr>
        <w:ind w:left="1638" w:hanging="720"/>
      </w:pPr>
      <w:rPr>
        <w:rFonts w:ascii="Arial Narrow" w:hAnsi="Arial Narrow" w:cs="Arial MT" w:hint="default"/>
        <w:color w:val="auto"/>
        <w:sz w:val="28"/>
      </w:rPr>
    </w:lvl>
    <w:lvl w:ilvl="2">
      <w:start w:val="1"/>
      <w:numFmt w:val="decimal"/>
      <w:isLgl/>
      <w:lvlText w:val="%1.%2.%3"/>
      <w:lvlJc w:val="left"/>
      <w:pPr>
        <w:ind w:left="2358" w:hanging="1080"/>
      </w:pPr>
      <w:rPr>
        <w:rFonts w:ascii="Arial Narrow" w:hAnsi="Arial Narrow" w:cs="Arial MT" w:hint="default"/>
        <w:color w:val="auto"/>
        <w:sz w:val="28"/>
      </w:rPr>
    </w:lvl>
    <w:lvl w:ilvl="3">
      <w:start w:val="1"/>
      <w:numFmt w:val="decimal"/>
      <w:isLgl/>
      <w:lvlText w:val="%1.%2.%3.%4"/>
      <w:lvlJc w:val="left"/>
      <w:pPr>
        <w:ind w:left="3078" w:hanging="1440"/>
      </w:pPr>
      <w:rPr>
        <w:rFonts w:ascii="Arial Narrow" w:hAnsi="Arial Narrow" w:cs="Arial MT" w:hint="default"/>
        <w:color w:val="auto"/>
        <w:sz w:val="28"/>
      </w:rPr>
    </w:lvl>
    <w:lvl w:ilvl="4">
      <w:start w:val="1"/>
      <w:numFmt w:val="decimal"/>
      <w:isLgl/>
      <w:lvlText w:val="%1.%2.%3.%4.%5"/>
      <w:lvlJc w:val="left"/>
      <w:pPr>
        <w:ind w:left="3438" w:hanging="1440"/>
      </w:pPr>
      <w:rPr>
        <w:rFonts w:ascii="Arial Narrow" w:hAnsi="Arial Narrow" w:cs="Arial MT" w:hint="default"/>
        <w:color w:val="auto"/>
        <w:sz w:val="28"/>
      </w:rPr>
    </w:lvl>
    <w:lvl w:ilvl="5">
      <w:start w:val="1"/>
      <w:numFmt w:val="decimal"/>
      <w:isLgl/>
      <w:lvlText w:val="%1.%2.%3.%4.%5.%6"/>
      <w:lvlJc w:val="left"/>
      <w:pPr>
        <w:ind w:left="4158" w:hanging="1800"/>
      </w:pPr>
      <w:rPr>
        <w:rFonts w:ascii="Arial Narrow" w:hAnsi="Arial Narrow" w:cs="Arial MT" w:hint="default"/>
        <w:color w:val="auto"/>
        <w:sz w:val="28"/>
      </w:rPr>
    </w:lvl>
    <w:lvl w:ilvl="6">
      <w:start w:val="1"/>
      <w:numFmt w:val="decimal"/>
      <w:isLgl/>
      <w:lvlText w:val="%1.%2.%3.%4.%5.%6.%7"/>
      <w:lvlJc w:val="left"/>
      <w:pPr>
        <w:ind w:left="4878" w:hanging="2160"/>
      </w:pPr>
      <w:rPr>
        <w:rFonts w:ascii="Arial Narrow" w:hAnsi="Arial Narrow" w:cs="Arial MT" w:hint="default"/>
        <w:color w:val="auto"/>
        <w:sz w:val="28"/>
      </w:rPr>
    </w:lvl>
    <w:lvl w:ilvl="7">
      <w:start w:val="1"/>
      <w:numFmt w:val="decimal"/>
      <w:isLgl/>
      <w:lvlText w:val="%1.%2.%3.%4.%5.%6.%7.%8"/>
      <w:lvlJc w:val="left"/>
      <w:pPr>
        <w:ind w:left="5598" w:hanging="2520"/>
      </w:pPr>
      <w:rPr>
        <w:rFonts w:ascii="Arial Narrow" w:hAnsi="Arial Narrow" w:cs="Arial MT" w:hint="default"/>
        <w:color w:val="auto"/>
        <w:sz w:val="28"/>
      </w:rPr>
    </w:lvl>
    <w:lvl w:ilvl="8">
      <w:start w:val="1"/>
      <w:numFmt w:val="decimal"/>
      <w:isLgl/>
      <w:lvlText w:val="%1.%2.%3.%4.%5.%6.%7.%8.%9"/>
      <w:lvlJc w:val="left"/>
      <w:pPr>
        <w:ind w:left="6318" w:hanging="2880"/>
      </w:pPr>
      <w:rPr>
        <w:rFonts w:ascii="Arial Narrow" w:hAnsi="Arial Narrow" w:cs="Arial MT" w:hint="default"/>
        <w:color w:val="auto"/>
        <w:sz w:val="28"/>
      </w:rPr>
    </w:lvl>
  </w:abstractNum>
  <w:abstractNum w:abstractNumId="7" w15:restartNumberingAfterBreak="0">
    <w:nsid w:val="2179504B"/>
    <w:multiLevelType w:val="hybridMultilevel"/>
    <w:tmpl w:val="0A6E8E40"/>
    <w:lvl w:ilvl="0" w:tplc="941A4382">
      <w:numFmt w:val="bullet"/>
      <w:lvlText w:val="•"/>
      <w:lvlJc w:val="left"/>
      <w:pPr>
        <w:ind w:left="873" w:hanging="709"/>
      </w:pPr>
      <w:rPr>
        <w:rFonts w:ascii="Arial MT" w:eastAsia="Arial MT" w:hAnsi="Arial MT" w:cs="Arial MT" w:hint="default"/>
        <w:w w:val="100"/>
        <w:sz w:val="22"/>
        <w:szCs w:val="22"/>
        <w:lang w:val="es-ES" w:eastAsia="en-US" w:bidi="ar-SA"/>
      </w:rPr>
    </w:lvl>
    <w:lvl w:ilvl="1" w:tplc="440AAF80">
      <w:numFmt w:val="bullet"/>
      <w:lvlText w:val=""/>
      <w:lvlJc w:val="left"/>
      <w:pPr>
        <w:ind w:left="921" w:hanging="361"/>
      </w:pPr>
      <w:rPr>
        <w:rFonts w:ascii="Symbol" w:eastAsia="Symbol" w:hAnsi="Symbol" w:cs="Symbol" w:hint="default"/>
        <w:w w:val="100"/>
        <w:sz w:val="24"/>
        <w:szCs w:val="24"/>
        <w:lang w:val="es-ES" w:eastAsia="en-US" w:bidi="ar-SA"/>
      </w:rPr>
    </w:lvl>
    <w:lvl w:ilvl="2" w:tplc="751E8E4E">
      <w:numFmt w:val="bullet"/>
      <w:lvlText w:val="•"/>
      <w:lvlJc w:val="left"/>
      <w:pPr>
        <w:ind w:left="1917" w:hanging="361"/>
      </w:pPr>
      <w:rPr>
        <w:rFonts w:hint="default"/>
        <w:lang w:val="es-ES" w:eastAsia="en-US" w:bidi="ar-SA"/>
      </w:rPr>
    </w:lvl>
    <w:lvl w:ilvl="3" w:tplc="C24A2FCE">
      <w:numFmt w:val="bullet"/>
      <w:lvlText w:val="•"/>
      <w:lvlJc w:val="left"/>
      <w:pPr>
        <w:ind w:left="2915" w:hanging="361"/>
      </w:pPr>
      <w:rPr>
        <w:rFonts w:hint="default"/>
        <w:lang w:val="es-ES" w:eastAsia="en-US" w:bidi="ar-SA"/>
      </w:rPr>
    </w:lvl>
    <w:lvl w:ilvl="4" w:tplc="75165F02">
      <w:numFmt w:val="bullet"/>
      <w:lvlText w:val="•"/>
      <w:lvlJc w:val="left"/>
      <w:pPr>
        <w:ind w:left="3913" w:hanging="361"/>
      </w:pPr>
      <w:rPr>
        <w:rFonts w:hint="default"/>
        <w:lang w:val="es-ES" w:eastAsia="en-US" w:bidi="ar-SA"/>
      </w:rPr>
    </w:lvl>
    <w:lvl w:ilvl="5" w:tplc="4FF82ED2">
      <w:numFmt w:val="bullet"/>
      <w:lvlText w:val="•"/>
      <w:lvlJc w:val="left"/>
      <w:pPr>
        <w:ind w:left="4911" w:hanging="361"/>
      </w:pPr>
      <w:rPr>
        <w:rFonts w:hint="default"/>
        <w:lang w:val="es-ES" w:eastAsia="en-US" w:bidi="ar-SA"/>
      </w:rPr>
    </w:lvl>
    <w:lvl w:ilvl="6" w:tplc="97DAFC68">
      <w:numFmt w:val="bullet"/>
      <w:lvlText w:val="•"/>
      <w:lvlJc w:val="left"/>
      <w:pPr>
        <w:ind w:left="5908" w:hanging="361"/>
      </w:pPr>
      <w:rPr>
        <w:rFonts w:hint="default"/>
        <w:lang w:val="es-ES" w:eastAsia="en-US" w:bidi="ar-SA"/>
      </w:rPr>
    </w:lvl>
    <w:lvl w:ilvl="7" w:tplc="B1360132">
      <w:numFmt w:val="bullet"/>
      <w:lvlText w:val="•"/>
      <w:lvlJc w:val="left"/>
      <w:pPr>
        <w:ind w:left="6906" w:hanging="361"/>
      </w:pPr>
      <w:rPr>
        <w:rFonts w:hint="default"/>
        <w:lang w:val="es-ES" w:eastAsia="en-US" w:bidi="ar-SA"/>
      </w:rPr>
    </w:lvl>
    <w:lvl w:ilvl="8" w:tplc="1CF07D52">
      <w:numFmt w:val="bullet"/>
      <w:lvlText w:val="•"/>
      <w:lvlJc w:val="left"/>
      <w:pPr>
        <w:ind w:left="7904" w:hanging="361"/>
      </w:pPr>
      <w:rPr>
        <w:rFonts w:hint="default"/>
        <w:lang w:val="es-ES" w:eastAsia="en-US" w:bidi="ar-SA"/>
      </w:rPr>
    </w:lvl>
  </w:abstractNum>
  <w:abstractNum w:abstractNumId="8" w15:restartNumberingAfterBreak="0">
    <w:nsid w:val="22857EFD"/>
    <w:multiLevelType w:val="hybridMultilevel"/>
    <w:tmpl w:val="27D0AEA6"/>
    <w:lvl w:ilvl="0" w:tplc="9FAE7A64">
      <w:start w:val="1"/>
      <w:numFmt w:val="bullet"/>
      <w:lvlText w:val="•"/>
      <w:lvlJc w:val="left"/>
      <w:pPr>
        <w:ind w:left="1790" w:hanging="710"/>
      </w:pPr>
      <w:rPr>
        <w:rFonts w:ascii="Calibri" w:eastAsiaTheme="minorHAnsi" w:hAnsi="Calibri" w:cs="Calibri"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2883574F"/>
    <w:multiLevelType w:val="hybridMultilevel"/>
    <w:tmpl w:val="5F92F0D2"/>
    <w:lvl w:ilvl="0" w:tplc="240A0001">
      <w:start w:val="1"/>
      <w:numFmt w:val="bullet"/>
      <w:lvlText w:val=""/>
      <w:lvlJc w:val="left"/>
      <w:pPr>
        <w:ind w:left="920" w:hanging="360"/>
      </w:pPr>
      <w:rPr>
        <w:rFonts w:ascii="Symbol" w:hAnsi="Symbol" w:hint="default"/>
      </w:rPr>
    </w:lvl>
    <w:lvl w:ilvl="1" w:tplc="240A0003" w:tentative="1">
      <w:start w:val="1"/>
      <w:numFmt w:val="bullet"/>
      <w:lvlText w:val="o"/>
      <w:lvlJc w:val="left"/>
      <w:pPr>
        <w:ind w:left="1640" w:hanging="360"/>
      </w:pPr>
      <w:rPr>
        <w:rFonts w:ascii="Courier New" w:hAnsi="Courier New" w:cs="Courier New" w:hint="default"/>
      </w:rPr>
    </w:lvl>
    <w:lvl w:ilvl="2" w:tplc="240A0005" w:tentative="1">
      <w:start w:val="1"/>
      <w:numFmt w:val="bullet"/>
      <w:lvlText w:val=""/>
      <w:lvlJc w:val="left"/>
      <w:pPr>
        <w:ind w:left="2360" w:hanging="360"/>
      </w:pPr>
      <w:rPr>
        <w:rFonts w:ascii="Wingdings" w:hAnsi="Wingdings" w:hint="default"/>
      </w:rPr>
    </w:lvl>
    <w:lvl w:ilvl="3" w:tplc="240A0001" w:tentative="1">
      <w:start w:val="1"/>
      <w:numFmt w:val="bullet"/>
      <w:lvlText w:val=""/>
      <w:lvlJc w:val="left"/>
      <w:pPr>
        <w:ind w:left="3080" w:hanging="360"/>
      </w:pPr>
      <w:rPr>
        <w:rFonts w:ascii="Symbol" w:hAnsi="Symbol" w:hint="default"/>
      </w:rPr>
    </w:lvl>
    <w:lvl w:ilvl="4" w:tplc="240A0003" w:tentative="1">
      <w:start w:val="1"/>
      <w:numFmt w:val="bullet"/>
      <w:lvlText w:val="o"/>
      <w:lvlJc w:val="left"/>
      <w:pPr>
        <w:ind w:left="3800" w:hanging="360"/>
      </w:pPr>
      <w:rPr>
        <w:rFonts w:ascii="Courier New" w:hAnsi="Courier New" w:cs="Courier New" w:hint="default"/>
      </w:rPr>
    </w:lvl>
    <w:lvl w:ilvl="5" w:tplc="240A0005" w:tentative="1">
      <w:start w:val="1"/>
      <w:numFmt w:val="bullet"/>
      <w:lvlText w:val=""/>
      <w:lvlJc w:val="left"/>
      <w:pPr>
        <w:ind w:left="4520" w:hanging="360"/>
      </w:pPr>
      <w:rPr>
        <w:rFonts w:ascii="Wingdings" w:hAnsi="Wingdings" w:hint="default"/>
      </w:rPr>
    </w:lvl>
    <w:lvl w:ilvl="6" w:tplc="240A0001" w:tentative="1">
      <w:start w:val="1"/>
      <w:numFmt w:val="bullet"/>
      <w:lvlText w:val=""/>
      <w:lvlJc w:val="left"/>
      <w:pPr>
        <w:ind w:left="5240" w:hanging="360"/>
      </w:pPr>
      <w:rPr>
        <w:rFonts w:ascii="Symbol" w:hAnsi="Symbol" w:hint="default"/>
      </w:rPr>
    </w:lvl>
    <w:lvl w:ilvl="7" w:tplc="240A0003" w:tentative="1">
      <w:start w:val="1"/>
      <w:numFmt w:val="bullet"/>
      <w:lvlText w:val="o"/>
      <w:lvlJc w:val="left"/>
      <w:pPr>
        <w:ind w:left="5960" w:hanging="360"/>
      </w:pPr>
      <w:rPr>
        <w:rFonts w:ascii="Courier New" w:hAnsi="Courier New" w:cs="Courier New" w:hint="default"/>
      </w:rPr>
    </w:lvl>
    <w:lvl w:ilvl="8" w:tplc="240A0005" w:tentative="1">
      <w:start w:val="1"/>
      <w:numFmt w:val="bullet"/>
      <w:lvlText w:val=""/>
      <w:lvlJc w:val="left"/>
      <w:pPr>
        <w:ind w:left="6680" w:hanging="360"/>
      </w:pPr>
      <w:rPr>
        <w:rFonts w:ascii="Wingdings" w:hAnsi="Wingdings" w:hint="default"/>
      </w:rPr>
    </w:lvl>
  </w:abstractNum>
  <w:abstractNum w:abstractNumId="10" w15:restartNumberingAfterBreak="0">
    <w:nsid w:val="2A2C2410"/>
    <w:multiLevelType w:val="hybridMultilevel"/>
    <w:tmpl w:val="57BE6A2E"/>
    <w:lvl w:ilvl="0" w:tplc="240A000F">
      <w:start w:val="1"/>
      <w:numFmt w:val="decimal"/>
      <w:lvlText w:val="%1."/>
      <w:lvlJc w:val="left"/>
      <w:pPr>
        <w:ind w:left="1068" w:hanging="360"/>
      </w:pPr>
      <w:rPr>
        <w:rFonts w:hint="default"/>
      </w:rPr>
    </w:lvl>
    <w:lvl w:ilvl="1" w:tplc="FFFFFFFF">
      <w:numFmt w:val="bullet"/>
      <w:lvlText w:val="−"/>
      <w:lvlJc w:val="left"/>
      <w:pPr>
        <w:ind w:left="2133" w:hanging="705"/>
      </w:pPr>
      <w:rPr>
        <w:rFonts w:ascii="Calibri" w:eastAsiaTheme="minorHAnsi" w:hAnsi="Calibri" w:cs="Calibri" w:hint="default"/>
      </w:rPr>
    </w:lvl>
    <w:lvl w:ilvl="2" w:tplc="FFFFFFFF">
      <w:numFmt w:val="bullet"/>
      <w:lvlText w:val="–"/>
      <w:lvlJc w:val="left"/>
      <w:pPr>
        <w:ind w:left="2853" w:hanging="705"/>
      </w:pPr>
      <w:rPr>
        <w:rFonts w:ascii="Calibri" w:eastAsiaTheme="minorHAnsi" w:hAnsi="Calibri" w:cs="Calibri"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2BB626BF"/>
    <w:multiLevelType w:val="multilevel"/>
    <w:tmpl w:val="426CA7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77871"/>
    <w:multiLevelType w:val="hybridMultilevel"/>
    <w:tmpl w:val="928C9B3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FF16B2A"/>
    <w:multiLevelType w:val="hybridMultilevel"/>
    <w:tmpl w:val="CBEE10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3C668A7"/>
    <w:multiLevelType w:val="multilevel"/>
    <w:tmpl w:val="6A12B4FA"/>
    <w:lvl w:ilvl="0">
      <w:start w:val="1"/>
      <w:numFmt w:val="lowerLetter"/>
      <w:lvlText w:val="%1)"/>
      <w:lvlJc w:val="left"/>
      <w:pPr>
        <w:ind w:left="720" w:hanging="360"/>
      </w:pPr>
      <w:rPr>
        <w:sz w:val="24"/>
        <w:szCs w:val="24"/>
      </w:rPr>
    </w:lvl>
    <w:lvl w:ilvl="1">
      <w:start w:val="1"/>
      <w:numFmt w:val="decimal"/>
      <w:lvlText w:val="%2."/>
      <w:lvlJc w:val="left"/>
      <w:pPr>
        <w:ind w:left="644"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379D458B"/>
    <w:multiLevelType w:val="hybridMultilevel"/>
    <w:tmpl w:val="2E0019AE"/>
    <w:lvl w:ilvl="0" w:tplc="240A0001">
      <w:start w:val="1"/>
      <w:numFmt w:val="bullet"/>
      <w:lvlText w:val=""/>
      <w:lvlJc w:val="left"/>
      <w:pPr>
        <w:ind w:left="756" w:hanging="360"/>
      </w:pPr>
      <w:rPr>
        <w:rFonts w:ascii="Symbol" w:hAnsi="Symbol" w:hint="default"/>
      </w:rPr>
    </w:lvl>
    <w:lvl w:ilvl="1" w:tplc="240A0003" w:tentative="1">
      <w:start w:val="1"/>
      <w:numFmt w:val="bullet"/>
      <w:lvlText w:val="o"/>
      <w:lvlJc w:val="left"/>
      <w:pPr>
        <w:ind w:left="1476" w:hanging="360"/>
      </w:pPr>
      <w:rPr>
        <w:rFonts w:ascii="Courier New" w:hAnsi="Courier New" w:cs="Courier New" w:hint="default"/>
      </w:rPr>
    </w:lvl>
    <w:lvl w:ilvl="2" w:tplc="240A0005" w:tentative="1">
      <w:start w:val="1"/>
      <w:numFmt w:val="bullet"/>
      <w:lvlText w:val=""/>
      <w:lvlJc w:val="left"/>
      <w:pPr>
        <w:ind w:left="2196" w:hanging="360"/>
      </w:pPr>
      <w:rPr>
        <w:rFonts w:ascii="Wingdings" w:hAnsi="Wingdings" w:hint="default"/>
      </w:rPr>
    </w:lvl>
    <w:lvl w:ilvl="3" w:tplc="240A0001" w:tentative="1">
      <w:start w:val="1"/>
      <w:numFmt w:val="bullet"/>
      <w:lvlText w:val=""/>
      <w:lvlJc w:val="left"/>
      <w:pPr>
        <w:ind w:left="2916" w:hanging="360"/>
      </w:pPr>
      <w:rPr>
        <w:rFonts w:ascii="Symbol" w:hAnsi="Symbol" w:hint="default"/>
      </w:rPr>
    </w:lvl>
    <w:lvl w:ilvl="4" w:tplc="240A0003" w:tentative="1">
      <w:start w:val="1"/>
      <w:numFmt w:val="bullet"/>
      <w:lvlText w:val="o"/>
      <w:lvlJc w:val="left"/>
      <w:pPr>
        <w:ind w:left="3636" w:hanging="360"/>
      </w:pPr>
      <w:rPr>
        <w:rFonts w:ascii="Courier New" w:hAnsi="Courier New" w:cs="Courier New" w:hint="default"/>
      </w:rPr>
    </w:lvl>
    <w:lvl w:ilvl="5" w:tplc="240A0005" w:tentative="1">
      <w:start w:val="1"/>
      <w:numFmt w:val="bullet"/>
      <w:lvlText w:val=""/>
      <w:lvlJc w:val="left"/>
      <w:pPr>
        <w:ind w:left="4356" w:hanging="360"/>
      </w:pPr>
      <w:rPr>
        <w:rFonts w:ascii="Wingdings" w:hAnsi="Wingdings" w:hint="default"/>
      </w:rPr>
    </w:lvl>
    <w:lvl w:ilvl="6" w:tplc="240A0001" w:tentative="1">
      <w:start w:val="1"/>
      <w:numFmt w:val="bullet"/>
      <w:lvlText w:val=""/>
      <w:lvlJc w:val="left"/>
      <w:pPr>
        <w:ind w:left="5076" w:hanging="360"/>
      </w:pPr>
      <w:rPr>
        <w:rFonts w:ascii="Symbol" w:hAnsi="Symbol" w:hint="default"/>
      </w:rPr>
    </w:lvl>
    <w:lvl w:ilvl="7" w:tplc="240A0003" w:tentative="1">
      <w:start w:val="1"/>
      <w:numFmt w:val="bullet"/>
      <w:lvlText w:val="o"/>
      <w:lvlJc w:val="left"/>
      <w:pPr>
        <w:ind w:left="5796" w:hanging="360"/>
      </w:pPr>
      <w:rPr>
        <w:rFonts w:ascii="Courier New" w:hAnsi="Courier New" w:cs="Courier New" w:hint="default"/>
      </w:rPr>
    </w:lvl>
    <w:lvl w:ilvl="8" w:tplc="240A0005" w:tentative="1">
      <w:start w:val="1"/>
      <w:numFmt w:val="bullet"/>
      <w:lvlText w:val=""/>
      <w:lvlJc w:val="left"/>
      <w:pPr>
        <w:ind w:left="6516" w:hanging="360"/>
      </w:pPr>
      <w:rPr>
        <w:rFonts w:ascii="Wingdings" w:hAnsi="Wingdings" w:hint="default"/>
      </w:rPr>
    </w:lvl>
  </w:abstractNum>
  <w:abstractNum w:abstractNumId="16" w15:restartNumberingAfterBreak="0">
    <w:nsid w:val="38431889"/>
    <w:multiLevelType w:val="multilevel"/>
    <w:tmpl w:val="6E1E07DE"/>
    <w:lvl w:ilvl="0">
      <w:start w:val="1"/>
      <w:numFmt w:val="decimal"/>
      <w:lvlText w:val="%1."/>
      <w:lvlJc w:val="left"/>
      <w:pPr>
        <w:ind w:left="720" w:hanging="360"/>
      </w:pPr>
      <w:rPr>
        <w:sz w:val="32"/>
        <w:szCs w:val="32"/>
      </w:rPr>
    </w:lvl>
    <w:lvl w:ilvl="1">
      <w:start w:val="1"/>
      <w:numFmt w:val="decimal"/>
      <w:lvlText w:val="%2."/>
      <w:lvlJc w:val="left"/>
      <w:pPr>
        <w:ind w:left="644"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3EF748FA"/>
    <w:multiLevelType w:val="hybridMultilevel"/>
    <w:tmpl w:val="4AC49CB4"/>
    <w:lvl w:ilvl="0" w:tplc="576A0484">
      <w:start w:val="1"/>
      <w:numFmt w:val="decimal"/>
      <w:lvlText w:val="%1."/>
      <w:lvlJc w:val="left"/>
      <w:pPr>
        <w:ind w:left="360" w:hanging="360"/>
      </w:pPr>
      <w:rPr>
        <w:rFonts w:hint="default"/>
      </w:rPr>
    </w:lvl>
    <w:lvl w:ilvl="1" w:tplc="38AECBA6">
      <w:start w:val="1"/>
      <w:numFmt w:val="lowerLetter"/>
      <w:lvlText w:val="%2)"/>
      <w:lvlJc w:val="left"/>
      <w:pPr>
        <w:ind w:left="1080" w:hanging="360"/>
      </w:pPr>
      <w:rPr>
        <w:rFonts w:ascii="Arial" w:hAnsi="Arial" w:cs="Arial" w:hint="default"/>
        <w:sz w:val="18"/>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434A3CD0"/>
    <w:multiLevelType w:val="hybridMultilevel"/>
    <w:tmpl w:val="6BB431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8CE3FA3"/>
    <w:multiLevelType w:val="multilevel"/>
    <w:tmpl w:val="7CF41EB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A30541"/>
    <w:multiLevelType w:val="hybridMultilevel"/>
    <w:tmpl w:val="173A531C"/>
    <w:lvl w:ilvl="0" w:tplc="240A0001">
      <w:start w:val="1"/>
      <w:numFmt w:val="bullet"/>
      <w:lvlText w:val=""/>
      <w:lvlJc w:val="left"/>
      <w:pPr>
        <w:ind w:left="1068" w:hanging="360"/>
      </w:pPr>
      <w:rPr>
        <w:rFonts w:ascii="Symbol" w:hAnsi="Symbol" w:hint="default"/>
      </w:rPr>
    </w:lvl>
    <w:lvl w:ilvl="1" w:tplc="23B05BD4">
      <w:numFmt w:val="bullet"/>
      <w:lvlText w:val="−"/>
      <w:lvlJc w:val="left"/>
      <w:pPr>
        <w:ind w:left="2133" w:hanging="705"/>
      </w:pPr>
      <w:rPr>
        <w:rFonts w:ascii="Calibri" w:eastAsiaTheme="minorHAnsi" w:hAnsi="Calibri" w:cs="Calibri" w:hint="default"/>
      </w:rPr>
    </w:lvl>
    <w:lvl w:ilvl="2" w:tplc="CEB48A0E">
      <w:numFmt w:val="bullet"/>
      <w:lvlText w:val="–"/>
      <w:lvlJc w:val="left"/>
      <w:pPr>
        <w:ind w:left="2853" w:hanging="705"/>
      </w:pPr>
      <w:rPr>
        <w:rFonts w:ascii="Calibri" w:eastAsiaTheme="minorHAnsi" w:hAnsi="Calibri" w:cs="Calibri"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1" w15:restartNumberingAfterBreak="0">
    <w:nsid w:val="4F524333"/>
    <w:multiLevelType w:val="multilevel"/>
    <w:tmpl w:val="7CF41EB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97739A"/>
    <w:multiLevelType w:val="multilevel"/>
    <w:tmpl w:val="72EE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23066"/>
    <w:multiLevelType w:val="hybridMultilevel"/>
    <w:tmpl w:val="049C51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D4B5FEE"/>
    <w:multiLevelType w:val="hybridMultilevel"/>
    <w:tmpl w:val="D7127ACA"/>
    <w:lvl w:ilvl="0" w:tplc="132E3C88">
      <w:numFmt w:val="bullet"/>
      <w:lvlText w:val="•"/>
      <w:lvlJc w:val="left"/>
      <w:pPr>
        <w:ind w:left="2705" w:hanging="328"/>
      </w:pPr>
      <w:rPr>
        <w:rFonts w:ascii="Arial MT" w:eastAsia="Arial MT" w:hAnsi="Arial MT" w:cs="Arial MT" w:hint="default"/>
        <w:w w:val="100"/>
        <w:sz w:val="22"/>
        <w:szCs w:val="22"/>
        <w:lang w:val="es-ES" w:eastAsia="en-US" w:bidi="ar-SA"/>
      </w:rPr>
    </w:lvl>
    <w:lvl w:ilvl="1" w:tplc="9842C2E0">
      <w:numFmt w:val="bullet"/>
      <w:lvlText w:val="•"/>
      <w:lvlJc w:val="left"/>
      <w:pPr>
        <w:ind w:left="3420" w:hanging="328"/>
      </w:pPr>
      <w:rPr>
        <w:rFonts w:hint="default"/>
        <w:lang w:val="es-ES" w:eastAsia="en-US" w:bidi="ar-SA"/>
      </w:rPr>
    </w:lvl>
    <w:lvl w:ilvl="2" w:tplc="86E6CF2A">
      <w:numFmt w:val="bullet"/>
      <w:lvlText w:val="•"/>
      <w:lvlJc w:val="left"/>
      <w:pPr>
        <w:ind w:left="4140" w:hanging="328"/>
      </w:pPr>
      <w:rPr>
        <w:rFonts w:hint="default"/>
        <w:lang w:val="es-ES" w:eastAsia="en-US" w:bidi="ar-SA"/>
      </w:rPr>
    </w:lvl>
    <w:lvl w:ilvl="3" w:tplc="19A074B6">
      <w:numFmt w:val="bullet"/>
      <w:lvlText w:val="•"/>
      <w:lvlJc w:val="left"/>
      <w:pPr>
        <w:ind w:left="4860" w:hanging="328"/>
      </w:pPr>
      <w:rPr>
        <w:rFonts w:hint="default"/>
        <w:lang w:val="es-ES" w:eastAsia="en-US" w:bidi="ar-SA"/>
      </w:rPr>
    </w:lvl>
    <w:lvl w:ilvl="4" w:tplc="0EF2AE80">
      <w:numFmt w:val="bullet"/>
      <w:lvlText w:val="•"/>
      <w:lvlJc w:val="left"/>
      <w:pPr>
        <w:ind w:left="5580" w:hanging="328"/>
      </w:pPr>
      <w:rPr>
        <w:rFonts w:hint="default"/>
        <w:lang w:val="es-ES" w:eastAsia="en-US" w:bidi="ar-SA"/>
      </w:rPr>
    </w:lvl>
    <w:lvl w:ilvl="5" w:tplc="05A633D0">
      <w:numFmt w:val="bullet"/>
      <w:lvlText w:val="•"/>
      <w:lvlJc w:val="left"/>
      <w:pPr>
        <w:ind w:left="6300" w:hanging="328"/>
      </w:pPr>
      <w:rPr>
        <w:rFonts w:hint="default"/>
        <w:lang w:val="es-ES" w:eastAsia="en-US" w:bidi="ar-SA"/>
      </w:rPr>
    </w:lvl>
    <w:lvl w:ilvl="6" w:tplc="39B09274">
      <w:numFmt w:val="bullet"/>
      <w:lvlText w:val="•"/>
      <w:lvlJc w:val="left"/>
      <w:pPr>
        <w:ind w:left="7020" w:hanging="328"/>
      </w:pPr>
      <w:rPr>
        <w:rFonts w:hint="default"/>
        <w:lang w:val="es-ES" w:eastAsia="en-US" w:bidi="ar-SA"/>
      </w:rPr>
    </w:lvl>
    <w:lvl w:ilvl="7" w:tplc="05E0D5B8">
      <w:numFmt w:val="bullet"/>
      <w:lvlText w:val="•"/>
      <w:lvlJc w:val="left"/>
      <w:pPr>
        <w:ind w:left="7740" w:hanging="328"/>
      </w:pPr>
      <w:rPr>
        <w:rFonts w:hint="default"/>
        <w:lang w:val="es-ES" w:eastAsia="en-US" w:bidi="ar-SA"/>
      </w:rPr>
    </w:lvl>
    <w:lvl w:ilvl="8" w:tplc="7608AC92">
      <w:numFmt w:val="bullet"/>
      <w:lvlText w:val="•"/>
      <w:lvlJc w:val="left"/>
      <w:pPr>
        <w:ind w:left="8460" w:hanging="328"/>
      </w:pPr>
      <w:rPr>
        <w:rFonts w:hint="default"/>
        <w:lang w:val="es-ES" w:eastAsia="en-US" w:bidi="ar-SA"/>
      </w:rPr>
    </w:lvl>
  </w:abstractNum>
  <w:abstractNum w:abstractNumId="25" w15:restartNumberingAfterBreak="0">
    <w:nsid w:val="5EA64069"/>
    <w:multiLevelType w:val="hybridMultilevel"/>
    <w:tmpl w:val="9FB21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9DC7866"/>
    <w:multiLevelType w:val="hybridMultilevel"/>
    <w:tmpl w:val="6AC22646"/>
    <w:lvl w:ilvl="0" w:tplc="B20AAD90">
      <w:numFmt w:val="bullet"/>
      <w:lvlText w:val="–"/>
      <w:lvlJc w:val="left"/>
      <w:pPr>
        <w:ind w:left="200" w:hanging="224"/>
      </w:pPr>
      <w:rPr>
        <w:rFonts w:ascii="Arial MT" w:eastAsia="Arial MT" w:hAnsi="Arial MT" w:cs="Arial MT" w:hint="default"/>
        <w:w w:val="105"/>
        <w:sz w:val="24"/>
        <w:szCs w:val="24"/>
        <w:lang w:val="es-ES" w:eastAsia="en-US" w:bidi="ar-SA"/>
      </w:rPr>
    </w:lvl>
    <w:lvl w:ilvl="1" w:tplc="05C6C8E0">
      <w:numFmt w:val="bullet"/>
      <w:lvlText w:val="•"/>
      <w:lvlJc w:val="left"/>
      <w:pPr>
        <w:ind w:left="1170" w:hanging="224"/>
      </w:pPr>
      <w:rPr>
        <w:rFonts w:hint="default"/>
        <w:lang w:val="es-ES" w:eastAsia="en-US" w:bidi="ar-SA"/>
      </w:rPr>
    </w:lvl>
    <w:lvl w:ilvl="2" w:tplc="F3106AAE">
      <w:numFmt w:val="bullet"/>
      <w:lvlText w:val="•"/>
      <w:lvlJc w:val="left"/>
      <w:pPr>
        <w:ind w:left="2140" w:hanging="224"/>
      </w:pPr>
      <w:rPr>
        <w:rFonts w:hint="default"/>
        <w:lang w:val="es-ES" w:eastAsia="en-US" w:bidi="ar-SA"/>
      </w:rPr>
    </w:lvl>
    <w:lvl w:ilvl="3" w:tplc="31B07CFC">
      <w:numFmt w:val="bullet"/>
      <w:lvlText w:val="•"/>
      <w:lvlJc w:val="left"/>
      <w:pPr>
        <w:ind w:left="3110" w:hanging="224"/>
      </w:pPr>
      <w:rPr>
        <w:rFonts w:hint="default"/>
        <w:lang w:val="es-ES" w:eastAsia="en-US" w:bidi="ar-SA"/>
      </w:rPr>
    </w:lvl>
    <w:lvl w:ilvl="4" w:tplc="5900CAF2">
      <w:numFmt w:val="bullet"/>
      <w:lvlText w:val="•"/>
      <w:lvlJc w:val="left"/>
      <w:pPr>
        <w:ind w:left="4080" w:hanging="224"/>
      </w:pPr>
      <w:rPr>
        <w:rFonts w:hint="default"/>
        <w:lang w:val="es-ES" w:eastAsia="en-US" w:bidi="ar-SA"/>
      </w:rPr>
    </w:lvl>
    <w:lvl w:ilvl="5" w:tplc="64C415A2">
      <w:numFmt w:val="bullet"/>
      <w:lvlText w:val="•"/>
      <w:lvlJc w:val="left"/>
      <w:pPr>
        <w:ind w:left="5050" w:hanging="224"/>
      </w:pPr>
      <w:rPr>
        <w:rFonts w:hint="default"/>
        <w:lang w:val="es-ES" w:eastAsia="en-US" w:bidi="ar-SA"/>
      </w:rPr>
    </w:lvl>
    <w:lvl w:ilvl="6" w:tplc="5AD625A2">
      <w:numFmt w:val="bullet"/>
      <w:lvlText w:val="•"/>
      <w:lvlJc w:val="left"/>
      <w:pPr>
        <w:ind w:left="6020" w:hanging="224"/>
      </w:pPr>
      <w:rPr>
        <w:rFonts w:hint="default"/>
        <w:lang w:val="es-ES" w:eastAsia="en-US" w:bidi="ar-SA"/>
      </w:rPr>
    </w:lvl>
    <w:lvl w:ilvl="7" w:tplc="235E2FF0">
      <w:numFmt w:val="bullet"/>
      <w:lvlText w:val="•"/>
      <w:lvlJc w:val="left"/>
      <w:pPr>
        <w:ind w:left="6990" w:hanging="224"/>
      </w:pPr>
      <w:rPr>
        <w:rFonts w:hint="default"/>
        <w:lang w:val="es-ES" w:eastAsia="en-US" w:bidi="ar-SA"/>
      </w:rPr>
    </w:lvl>
    <w:lvl w:ilvl="8" w:tplc="64EC4578">
      <w:numFmt w:val="bullet"/>
      <w:lvlText w:val="•"/>
      <w:lvlJc w:val="left"/>
      <w:pPr>
        <w:ind w:left="7960" w:hanging="224"/>
      </w:pPr>
      <w:rPr>
        <w:rFonts w:hint="default"/>
        <w:lang w:val="es-ES" w:eastAsia="en-US" w:bidi="ar-SA"/>
      </w:rPr>
    </w:lvl>
  </w:abstractNum>
  <w:abstractNum w:abstractNumId="27" w15:restartNumberingAfterBreak="0">
    <w:nsid w:val="6C3C7577"/>
    <w:multiLevelType w:val="hybridMultilevel"/>
    <w:tmpl w:val="62720F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EA0339C"/>
    <w:multiLevelType w:val="hybridMultilevel"/>
    <w:tmpl w:val="356CB7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EB12563"/>
    <w:multiLevelType w:val="multilevel"/>
    <w:tmpl w:val="040691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747968">
    <w:abstractNumId w:val="24"/>
  </w:num>
  <w:num w:numId="2" w16cid:durableId="1336306514">
    <w:abstractNumId w:val="4"/>
  </w:num>
  <w:num w:numId="3" w16cid:durableId="1261907909">
    <w:abstractNumId w:val="20"/>
  </w:num>
  <w:num w:numId="4" w16cid:durableId="1107577444">
    <w:abstractNumId w:val="9"/>
  </w:num>
  <w:num w:numId="5" w16cid:durableId="424225975">
    <w:abstractNumId w:val="7"/>
  </w:num>
  <w:num w:numId="6" w16cid:durableId="879975106">
    <w:abstractNumId w:val="15"/>
  </w:num>
  <w:num w:numId="7" w16cid:durableId="1683361090">
    <w:abstractNumId w:val="23"/>
  </w:num>
  <w:num w:numId="8" w16cid:durableId="1115834024">
    <w:abstractNumId w:val="26"/>
  </w:num>
  <w:num w:numId="9" w16cid:durableId="1738278343">
    <w:abstractNumId w:val="18"/>
  </w:num>
  <w:num w:numId="10" w16cid:durableId="1187796449">
    <w:abstractNumId w:val="28"/>
  </w:num>
  <w:num w:numId="11" w16cid:durableId="772745059">
    <w:abstractNumId w:val="10"/>
  </w:num>
  <w:num w:numId="12" w16cid:durableId="2071616074">
    <w:abstractNumId w:val="17"/>
  </w:num>
  <w:num w:numId="13" w16cid:durableId="106657346">
    <w:abstractNumId w:val="8"/>
  </w:num>
  <w:num w:numId="14" w16cid:durableId="497893036">
    <w:abstractNumId w:val="12"/>
  </w:num>
  <w:num w:numId="15" w16cid:durableId="899291258">
    <w:abstractNumId w:val="13"/>
  </w:num>
  <w:num w:numId="16" w16cid:durableId="112746495">
    <w:abstractNumId w:val="3"/>
  </w:num>
  <w:num w:numId="17" w16cid:durableId="1756514258">
    <w:abstractNumId w:val="6"/>
  </w:num>
  <w:num w:numId="18" w16cid:durableId="654802449">
    <w:abstractNumId w:val="14"/>
  </w:num>
  <w:num w:numId="19" w16cid:durableId="52437858">
    <w:abstractNumId w:val="16"/>
  </w:num>
  <w:num w:numId="20" w16cid:durableId="1220752081">
    <w:abstractNumId w:val="21"/>
  </w:num>
  <w:num w:numId="21" w16cid:durableId="636647179">
    <w:abstractNumId w:val="2"/>
  </w:num>
  <w:num w:numId="22" w16cid:durableId="1295404465">
    <w:abstractNumId w:val="29"/>
  </w:num>
  <w:num w:numId="23" w16cid:durableId="436021927">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451676593">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115636695">
    <w:abstractNumId w:val="11"/>
  </w:num>
  <w:num w:numId="26" w16cid:durableId="725029845">
    <w:abstractNumId w:val="22"/>
  </w:num>
  <w:num w:numId="27" w16cid:durableId="705369946">
    <w:abstractNumId w:val="5"/>
  </w:num>
  <w:num w:numId="28" w16cid:durableId="934022983">
    <w:abstractNumId w:val="19"/>
  </w:num>
  <w:num w:numId="29" w16cid:durableId="1086532689">
    <w:abstractNumId w:val="27"/>
  </w:num>
  <w:num w:numId="30" w16cid:durableId="545141052">
    <w:abstractNumId w:val="1"/>
  </w:num>
  <w:num w:numId="31" w16cid:durableId="550926613">
    <w:abstractNumId w:val="25"/>
  </w:num>
  <w:num w:numId="32" w16cid:durableId="858930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updateFields w:val="tru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A7C"/>
    <w:rsid w:val="00005020"/>
    <w:rsid w:val="0001239C"/>
    <w:rsid w:val="00012AD0"/>
    <w:rsid w:val="00027F84"/>
    <w:rsid w:val="000307B1"/>
    <w:rsid w:val="00073651"/>
    <w:rsid w:val="0007398C"/>
    <w:rsid w:val="00082233"/>
    <w:rsid w:val="00082FD2"/>
    <w:rsid w:val="0008685E"/>
    <w:rsid w:val="00096D6E"/>
    <w:rsid w:val="000B0AA0"/>
    <w:rsid w:val="000B54D8"/>
    <w:rsid w:val="000C40A7"/>
    <w:rsid w:val="000D36FC"/>
    <w:rsid w:val="000D4837"/>
    <w:rsid w:val="000E3E85"/>
    <w:rsid w:val="000F0507"/>
    <w:rsid w:val="000F39CD"/>
    <w:rsid w:val="00102D02"/>
    <w:rsid w:val="00106CFA"/>
    <w:rsid w:val="00115A96"/>
    <w:rsid w:val="00123536"/>
    <w:rsid w:val="00127017"/>
    <w:rsid w:val="001277A3"/>
    <w:rsid w:val="00127E5D"/>
    <w:rsid w:val="00134196"/>
    <w:rsid w:val="001351DB"/>
    <w:rsid w:val="00137676"/>
    <w:rsid w:val="0014519A"/>
    <w:rsid w:val="0015665A"/>
    <w:rsid w:val="00166093"/>
    <w:rsid w:val="001768B7"/>
    <w:rsid w:val="00185111"/>
    <w:rsid w:val="00193952"/>
    <w:rsid w:val="001A301A"/>
    <w:rsid w:val="001A631E"/>
    <w:rsid w:val="001B0001"/>
    <w:rsid w:val="001C6140"/>
    <w:rsid w:val="001D3365"/>
    <w:rsid w:val="001E2DCE"/>
    <w:rsid w:val="002103EC"/>
    <w:rsid w:val="0021055B"/>
    <w:rsid w:val="0022394D"/>
    <w:rsid w:val="0022794C"/>
    <w:rsid w:val="0023508F"/>
    <w:rsid w:val="0027122B"/>
    <w:rsid w:val="0027724F"/>
    <w:rsid w:val="00296EDC"/>
    <w:rsid w:val="002A034F"/>
    <w:rsid w:val="002B028C"/>
    <w:rsid w:val="002E05FB"/>
    <w:rsid w:val="002E19BF"/>
    <w:rsid w:val="002E2AC2"/>
    <w:rsid w:val="002F078F"/>
    <w:rsid w:val="0030076C"/>
    <w:rsid w:val="00300911"/>
    <w:rsid w:val="00310070"/>
    <w:rsid w:val="0031084F"/>
    <w:rsid w:val="00311413"/>
    <w:rsid w:val="00312426"/>
    <w:rsid w:val="00314852"/>
    <w:rsid w:val="0032455D"/>
    <w:rsid w:val="00325C15"/>
    <w:rsid w:val="00327574"/>
    <w:rsid w:val="00334A4F"/>
    <w:rsid w:val="00342DEC"/>
    <w:rsid w:val="003434E1"/>
    <w:rsid w:val="003471D1"/>
    <w:rsid w:val="0035313E"/>
    <w:rsid w:val="00354B0F"/>
    <w:rsid w:val="00373DB0"/>
    <w:rsid w:val="00375CBE"/>
    <w:rsid w:val="0037718C"/>
    <w:rsid w:val="00387F5C"/>
    <w:rsid w:val="00390C49"/>
    <w:rsid w:val="003A404A"/>
    <w:rsid w:val="003A75B5"/>
    <w:rsid w:val="003B0284"/>
    <w:rsid w:val="003B6361"/>
    <w:rsid w:val="003C046C"/>
    <w:rsid w:val="003C184E"/>
    <w:rsid w:val="003D5FB5"/>
    <w:rsid w:val="003D62E1"/>
    <w:rsid w:val="003E0E21"/>
    <w:rsid w:val="003E24E1"/>
    <w:rsid w:val="0040408D"/>
    <w:rsid w:val="00405168"/>
    <w:rsid w:val="00424111"/>
    <w:rsid w:val="004337A5"/>
    <w:rsid w:val="00443C10"/>
    <w:rsid w:val="00452AB7"/>
    <w:rsid w:val="00456111"/>
    <w:rsid w:val="004624B3"/>
    <w:rsid w:val="00463B40"/>
    <w:rsid w:val="004706EE"/>
    <w:rsid w:val="00476D02"/>
    <w:rsid w:val="004C5768"/>
    <w:rsid w:val="004C6DE9"/>
    <w:rsid w:val="00514B67"/>
    <w:rsid w:val="0051525F"/>
    <w:rsid w:val="005224D1"/>
    <w:rsid w:val="0052472F"/>
    <w:rsid w:val="005379CD"/>
    <w:rsid w:val="00540258"/>
    <w:rsid w:val="00543DF9"/>
    <w:rsid w:val="00544D46"/>
    <w:rsid w:val="00571326"/>
    <w:rsid w:val="00582B1B"/>
    <w:rsid w:val="0058517A"/>
    <w:rsid w:val="005A78E0"/>
    <w:rsid w:val="005B7CC8"/>
    <w:rsid w:val="005C2628"/>
    <w:rsid w:val="005C5ADF"/>
    <w:rsid w:val="005D74EF"/>
    <w:rsid w:val="005E5CC6"/>
    <w:rsid w:val="005F16DB"/>
    <w:rsid w:val="005F3F33"/>
    <w:rsid w:val="005F441A"/>
    <w:rsid w:val="00600549"/>
    <w:rsid w:val="00602C10"/>
    <w:rsid w:val="006046D1"/>
    <w:rsid w:val="00611626"/>
    <w:rsid w:val="00622183"/>
    <w:rsid w:val="0062306B"/>
    <w:rsid w:val="006300A2"/>
    <w:rsid w:val="0066194A"/>
    <w:rsid w:val="00670C74"/>
    <w:rsid w:val="00695DE5"/>
    <w:rsid w:val="006A2CAE"/>
    <w:rsid w:val="006B3D5D"/>
    <w:rsid w:val="006B73D2"/>
    <w:rsid w:val="006D240B"/>
    <w:rsid w:val="006D5D1F"/>
    <w:rsid w:val="006F518F"/>
    <w:rsid w:val="007036A0"/>
    <w:rsid w:val="00706318"/>
    <w:rsid w:val="007261A2"/>
    <w:rsid w:val="00742518"/>
    <w:rsid w:val="00743DC4"/>
    <w:rsid w:val="0076032D"/>
    <w:rsid w:val="00765999"/>
    <w:rsid w:val="0077007C"/>
    <w:rsid w:val="0077646E"/>
    <w:rsid w:val="007775DF"/>
    <w:rsid w:val="0079034C"/>
    <w:rsid w:val="0079124E"/>
    <w:rsid w:val="00791334"/>
    <w:rsid w:val="007A138D"/>
    <w:rsid w:val="007C3676"/>
    <w:rsid w:val="007D5B88"/>
    <w:rsid w:val="007D6C3F"/>
    <w:rsid w:val="007E6595"/>
    <w:rsid w:val="007F07A0"/>
    <w:rsid w:val="008016B2"/>
    <w:rsid w:val="008065A1"/>
    <w:rsid w:val="00814A20"/>
    <w:rsid w:val="00814B3B"/>
    <w:rsid w:val="00823582"/>
    <w:rsid w:val="00824E23"/>
    <w:rsid w:val="00826190"/>
    <w:rsid w:val="00827F51"/>
    <w:rsid w:val="00832AE0"/>
    <w:rsid w:val="00835EAB"/>
    <w:rsid w:val="008453B8"/>
    <w:rsid w:val="008824CC"/>
    <w:rsid w:val="00892E62"/>
    <w:rsid w:val="008974AE"/>
    <w:rsid w:val="008A731B"/>
    <w:rsid w:val="008B2877"/>
    <w:rsid w:val="008C25B2"/>
    <w:rsid w:val="008C26A4"/>
    <w:rsid w:val="008E2D47"/>
    <w:rsid w:val="008E5EAA"/>
    <w:rsid w:val="008F413B"/>
    <w:rsid w:val="009006F1"/>
    <w:rsid w:val="009039C0"/>
    <w:rsid w:val="00912569"/>
    <w:rsid w:val="00913EFC"/>
    <w:rsid w:val="0093680E"/>
    <w:rsid w:val="00945AF8"/>
    <w:rsid w:val="009572FD"/>
    <w:rsid w:val="00963082"/>
    <w:rsid w:val="0096782E"/>
    <w:rsid w:val="00971D43"/>
    <w:rsid w:val="0097211A"/>
    <w:rsid w:val="009863A0"/>
    <w:rsid w:val="00990447"/>
    <w:rsid w:val="00990D22"/>
    <w:rsid w:val="009955E2"/>
    <w:rsid w:val="009A3122"/>
    <w:rsid w:val="009A5E1B"/>
    <w:rsid w:val="009C7DB0"/>
    <w:rsid w:val="009D02C4"/>
    <w:rsid w:val="009D1082"/>
    <w:rsid w:val="009E74BF"/>
    <w:rsid w:val="00A01034"/>
    <w:rsid w:val="00A02BD4"/>
    <w:rsid w:val="00A043EE"/>
    <w:rsid w:val="00A05A7C"/>
    <w:rsid w:val="00A20057"/>
    <w:rsid w:val="00A31C08"/>
    <w:rsid w:val="00A43450"/>
    <w:rsid w:val="00A801D2"/>
    <w:rsid w:val="00AC44E6"/>
    <w:rsid w:val="00AC44FC"/>
    <w:rsid w:val="00AD3CA8"/>
    <w:rsid w:val="00AE1060"/>
    <w:rsid w:val="00AE401B"/>
    <w:rsid w:val="00B00FF0"/>
    <w:rsid w:val="00B04BC7"/>
    <w:rsid w:val="00B24E3A"/>
    <w:rsid w:val="00B27E01"/>
    <w:rsid w:val="00B321CA"/>
    <w:rsid w:val="00B37577"/>
    <w:rsid w:val="00B37F3E"/>
    <w:rsid w:val="00B50086"/>
    <w:rsid w:val="00B51256"/>
    <w:rsid w:val="00B52C07"/>
    <w:rsid w:val="00B52E4F"/>
    <w:rsid w:val="00B63266"/>
    <w:rsid w:val="00BA185A"/>
    <w:rsid w:val="00BE37C6"/>
    <w:rsid w:val="00BE6995"/>
    <w:rsid w:val="00BF02DC"/>
    <w:rsid w:val="00C03B91"/>
    <w:rsid w:val="00C2785B"/>
    <w:rsid w:val="00C3220B"/>
    <w:rsid w:val="00C35A13"/>
    <w:rsid w:val="00C52BE5"/>
    <w:rsid w:val="00C570C9"/>
    <w:rsid w:val="00C87343"/>
    <w:rsid w:val="00C87B4C"/>
    <w:rsid w:val="00C93A84"/>
    <w:rsid w:val="00C95B4D"/>
    <w:rsid w:val="00CA44BF"/>
    <w:rsid w:val="00CC21EE"/>
    <w:rsid w:val="00CC37AA"/>
    <w:rsid w:val="00CC4AD7"/>
    <w:rsid w:val="00CD2989"/>
    <w:rsid w:val="00CE2066"/>
    <w:rsid w:val="00CE5908"/>
    <w:rsid w:val="00CF1EDA"/>
    <w:rsid w:val="00CF4EEB"/>
    <w:rsid w:val="00D02387"/>
    <w:rsid w:val="00D155C7"/>
    <w:rsid w:val="00D26113"/>
    <w:rsid w:val="00D326E1"/>
    <w:rsid w:val="00D33EBE"/>
    <w:rsid w:val="00D3582C"/>
    <w:rsid w:val="00D43636"/>
    <w:rsid w:val="00D52A14"/>
    <w:rsid w:val="00D538D3"/>
    <w:rsid w:val="00D60B4C"/>
    <w:rsid w:val="00D833F8"/>
    <w:rsid w:val="00D939DD"/>
    <w:rsid w:val="00D94973"/>
    <w:rsid w:val="00D97DCB"/>
    <w:rsid w:val="00DA12C2"/>
    <w:rsid w:val="00DA299A"/>
    <w:rsid w:val="00DC4B03"/>
    <w:rsid w:val="00DC4DBB"/>
    <w:rsid w:val="00DC6C6A"/>
    <w:rsid w:val="00DD10F7"/>
    <w:rsid w:val="00DE26EF"/>
    <w:rsid w:val="00DE387D"/>
    <w:rsid w:val="00DE3DB4"/>
    <w:rsid w:val="00DE7CB4"/>
    <w:rsid w:val="00DF3CDF"/>
    <w:rsid w:val="00DF3F05"/>
    <w:rsid w:val="00E26EFA"/>
    <w:rsid w:val="00E32C9D"/>
    <w:rsid w:val="00E4195A"/>
    <w:rsid w:val="00E712D5"/>
    <w:rsid w:val="00E86FE0"/>
    <w:rsid w:val="00E93F49"/>
    <w:rsid w:val="00E94907"/>
    <w:rsid w:val="00E953A1"/>
    <w:rsid w:val="00EA4828"/>
    <w:rsid w:val="00EB0CC1"/>
    <w:rsid w:val="00EB77C6"/>
    <w:rsid w:val="00EE32A2"/>
    <w:rsid w:val="00EF4CD6"/>
    <w:rsid w:val="00F22E8B"/>
    <w:rsid w:val="00F30E87"/>
    <w:rsid w:val="00F31E39"/>
    <w:rsid w:val="00F533F0"/>
    <w:rsid w:val="00F65AE1"/>
    <w:rsid w:val="00F73FF9"/>
    <w:rsid w:val="00F7610D"/>
    <w:rsid w:val="00F8634F"/>
    <w:rsid w:val="00F91345"/>
    <w:rsid w:val="00F94D2B"/>
    <w:rsid w:val="00FA178D"/>
    <w:rsid w:val="00FA2B33"/>
    <w:rsid w:val="00FB410A"/>
    <w:rsid w:val="00FD0463"/>
    <w:rsid w:val="00FD1121"/>
    <w:rsid w:val="00FD29E3"/>
    <w:rsid w:val="00FD76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9C677"/>
  <w15:chartTrackingRefBased/>
  <w15:docId w15:val="{E605C5A5-A358-524B-83E2-1A9092E3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343"/>
  </w:style>
  <w:style w:type="paragraph" w:styleId="Ttulo1">
    <w:name w:val="heading 1"/>
    <w:basedOn w:val="Normal"/>
    <w:next w:val="Normal"/>
    <w:link w:val="Ttulo1Car"/>
    <w:uiPriority w:val="9"/>
    <w:qFormat/>
    <w:rsid w:val="001C6140"/>
    <w:pPr>
      <w:keepNext/>
      <w:keepLines/>
      <w:spacing w:before="240" w:after="120" w:line="278" w:lineRule="auto"/>
      <w:outlineLvl w:val="0"/>
    </w:pPr>
    <w:rPr>
      <w:rFonts w:asciiTheme="majorHAnsi" w:eastAsiaTheme="majorEastAsia" w:hAnsiTheme="majorHAnsi" w:cstheme="majorBidi" w:ascii="Arial Narrow" w:hAnsi="Arial Narrow"/>
      <w:b/>
      <w:color w:val="2F5496"/>
      <w:kern w:val="2"/>
      <w:sz w:val="30"/>
      <w:szCs w:val="40"/>
      <w14:ligatures w14:val="standardContextual"/>
    </w:rPr>
  </w:style>
  <w:style w:type="paragraph" w:styleId="Ttulo2">
    <w:name w:val="heading 2"/>
    <w:basedOn w:val="Normal"/>
    <w:link w:val="Ttulo2Car"/>
    <w:uiPriority w:val="9"/>
    <w:unhideWhenUsed/>
    <w:qFormat/>
    <w:rsid w:val="00D97DCB"/>
    <w:pPr>
      <w:keepNext/>
      <w:widowControl w:val="0"/>
      <w:autoSpaceDE w:val="0"/>
      <w:autoSpaceDN w:val="0"/>
      <w:spacing w:before="200" w:after="80"/>
      <w:ind w:left="200"/>
      <w:outlineLvl w:val="1"/>
    </w:pPr>
    <w:rPr>
      <w:rFonts w:ascii="Arial Narrow" w:eastAsia="Arial" w:hAnsi="Arial Narrow" w:cs="Arial"/>
      <w:b/>
      <w:bCs/>
      <w:color w:val="002060"/>
      <w:sz w:val="25"/>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05A7C"/>
    <w:pPr>
      <w:tabs>
        <w:tab w:val="center" w:pos="4419"/>
        <w:tab w:val="right" w:pos="8838"/>
      </w:tabs>
    </w:pPr>
  </w:style>
  <w:style w:type="character" w:customStyle="1" w:styleId="EncabezadoCar">
    <w:name w:val="Encabezado Car"/>
    <w:basedOn w:val="Fuentedeprrafopredeter"/>
    <w:link w:val="Encabezado"/>
    <w:uiPriority w:val="99"/>
    <w:rsid w:val="00A05A7C"/>
  </w:style>
  <w:style w:type="paragraph" w:styleId="Piedepgina">
    <w:name w:val="footer"/>
    <w:basedOn w:val="Normal"/>
    <w:link w:val="PiedepginaCar"/>
    <w:uiPriority w:val="99"/>
    <w:unhideWhenUsed/>
    <w:rsid w:val="00A05A7C"/>
    <w:pPr>
      <w:tabs>
        <w:tab w:val="center" w:pos="4419"/>
        <w:tab w:val="right" w:pos="8838"/>
      </w:tabs>
    </w:pPr>
  </w:style>
  <w:style w:type="character" w:customStyle="1" w:styleId="PiedepginaCar">
    <w:name w:val="Pie de página Car"/>
    <w:basedOn w:val="Fuentedeprrafopredeter"/>
    <w:link w:val="Piedepgina"/>
    <w:uiPriority w:val="99"/>
    <w:rsid w:val="00A05A7C"/>
  </w:style>
  <w:style w:type="paragraph" w:customStyle="1" w:styleId="Default">
    <w:name w:val="Default"/>
    <w:basedOn w:val="Normal"/>
    <w:rsid w:val="00B04BC7"/>
    <w:pPr>
      <w:suppressAutoHyphens/>
      <w:autoSpaceDE w:val="0"/>
      <w:spacing w:line="200" w:lineRule="atLeast"/>
    </w:pPr>
    <w:rPr>
      <w:rFonts w:ascii="Arial" w:eastAsia="Arial" w:hAnsi="Arial" w:cs="Times New Roman"/>
      <w:color w:val="000000"/>
      <w:lang w:eastAsia="ar-SA"/>
    </w:rPr>
  </w:style>
  <w:style w:type="paragraph" w:customStyle="1" w:styleId="Cuerpo">
    <w:name w:val="Cuerpo"/>
    <w:rsid w:val="00B04BC7"/>
    <w:pPr>
      <w:pBdr>
        <w:top w:val="nil"/>
        <w:left w:val="nil"/>
        <w:bottom w:val="nil"/>
        <w:right w:val="nil"/>
        <w:between w:val="nil"/>
        <w:bar w:val="nil"/>
      </w:pBdr>
      <w:spacing w:after="160" w:line="259" w:lineRule="auto"/>
    </w:pPr>
    <w:rPr>
      <w:rFonts w:ascii="Calibri" w:eastAsia="Calibri" w:hAnsi="Calibri" w:cs="Calibri"/>
      <w:color w:val="000000"/>
      <w:sz w:val="22"/>
      <w:szCs w:val="22"/>
      <w:u w:color="000000"/>
      <w:bdr w:val="nil"/>
      <w:lang w:eastAsia="es-CO"/>
    </w:rPr>
  </w:style>
  <w:style w:type="character" w:customStyle="1" w:styleId="Ninguno">
    <w:name w:val="Ninguno"/>
    <w:rsid w:val="00B04BC7"/>
  </w:style>
  <w:style w:type="character" w:customStyle="1" w:styleId="Ttulo2Car">
    <w:name w:val="Título 2 Car"/>
    <w:basedOn w:val="Fuentedeprrafopredeter"/>
    <w:link w:val="Ttulo2"/>
    <w:uiPriority w:val="9"/>
    <w:rsid w:val="00D97DCB"/>
    <w:rPr>
      <w:rFonts w:ascii="Arial" w:eastAsia="Arial" w:hAnsi="Arial" w:cs="Arial"/>
      <w:b/>
      <w:bCs/>
      <w:lang w:val="es-ES"/>
    </w:rPr>
  </w:style>
  <w:style w:type="paragraph" w:styleId="Textoindependiente">
    <w:name w:val="Body Text"/>
    <w:basedOn w:val="Normal"/>
    <w:link w:val="TextoindependienteCar"/>
    <w:uiPriority w:val="1"/>
    <w:qFormat/>
    <w:rsid w:val="00D97DCB"/>
    <w:pPr>
      <w:widowControl w:val="0"/>
      <w:autoSpaceDE w:val="0"/>
      <w:autoSpaceDN w:val="0"/>
    </w:pPr>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D97DCB"/>
    <w:rPr>
      <w:rFonts w:ascii="Arial MT" w:eastAsia="Arial MT" w:hAnsi="Arial MT" w:cs="Arial MT"/>
      <w:lang w:val="es-ES"/>
    </w:rPr>
  </w:style>
  <w:style w:type="paragraph" w:styleId="Prrafodelista">
    <w:name w:val="List Paragraph"/>
    <w:aliases w:val="Bullet List,FooterText,List Paragraph1,numbered,Paragraphe de liste1,Bulletr List Paragraph,Foot,列出段落,列出段落1,List Paragraph2,List Paragraph21,Parágrafo da Lista1,リスト段落1,Listeafsnit1,Bullet 1,Use Case List Paragraph,titulo 3,VIÑETA,lp1"/>
    <w:basedOn w:val="Normal"/>
    <w:link w:val="PrrafodelistaCar"/>
    <w:uiPriority w:val="34"/>
    <w:qFormat/>
    <w:rsid w:val="00D97DCB"/>
    <w:pPr>
      <w:widowControl w:val="0"/>
      <w:autoSpaceDE w:val="0"/>
      <w:autoSpaceDN w:val="0"/>
      <w:ind w:left="3033" w:hanging="329"/>
    </w:pPr>
    <w:rPr>
      <w:rFonts w:ascii="Arial MT" w:eastAsia="Arial MT" w:hAnsi="Arial MT" w:cs="Arial MT"/>
      <w:sz w:val="22"/>
      <w:szCs w:val="22"/>
      <w:lang w:val="es-ES"/>
    </w:rPr>
  </w:style>
  <w:style w:type="character" w:customStyle="1" w:styleId="PrrafodelistaCar">
    <w:name w:val="Párrafo de lista Car"/>
    <w:aliases w:val="Bullet List Car,FooterText Car,List Paragraph1 Car,numbered Car,Paragraphe de liste1 Car,Bulletr List Paragraph Car,Foot Car,列出段落 Car,列出段落1 Car,List Paragraph2 Car,List Paragraph21 Car,Parágrafo da Lista1 Car,リスト段落1 Car,Bullet 1 Car"/>
    <w:basedOn w:val="Fuentedeprrafopredeter"/>
    <w:link w:val="Prrafodelista"/>
    <w:uiPriority w:val="34"/>
    <w:locked/>
    <w:rsid w:val="00D97DCB"/>
    <w:rPr>
      <w:rFonts w:ascii="Arial MT" w:eastAsia="Arial MT" w:hAnsi="Arial MT" w:cs="Arial MT"/>
      <w:sz w:val="22"/>
      <w:szCs w:val="22"/>
      <w:lang w:val="es-ES"/>
    </w:rPr>
  </w:style>
  <w:style w:type="table" w:styleId="Tablaconcuadrcula">
    <w:name w:val="Table Grid"/>
    <w:basedOn w:val="Tablanormal"/>
    <w:uiPriority w:val="59"/>
    <w:rsid w:val="00AE40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3">
    <w:name w:val="Grid Table 4 Accent 3"/>
    <w:basedOn w:val="Tablanormal"/>
    <w:uiPriority w:val="49"/>
    <w:rsid w:val="00BE37C6"/>
    <w:rPr>
      <w:rFonts w:ascii="Times New Roman" w:eastAsia="Times New Roman" w:hAnsi="Times New Roman" w:cs="Times New Roman"/>
      <w:sz w:val="20"/>
      <w:szCs w:val="20"/>
      <w:lang w:val="es-ES" w:eastAsia="es-E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Normal">
    <w:name w:val="Table Normal"/>
    <w:uiPriority w:val="2"/>
    <w:semiHidden/>
    <w:unhideWhenUsed/>
    <w:qFormat/>
    <w:rsid w:val="0001239C"/>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1239C"/>
    <w:pPr>
      <w:widowControl w:val="0"/>
      <w:autoSpaceDE w:val="0"/>
      <w:autoSpaceDN w:val="0"/>
    </w:pPr>
    <w:rPr>
      <w:rFonts w:ascii="Arial MT" w:eastAsia="Arial MT" w:hAnsi="Arial MT" w:cs="Arial MT"/>
      <w:sz w:val="22"/>
      <w:szCs w:val="22"/>
      <w:lang w:val="es-ES"/>
    </w:rPr>
  </w:style>
  <w:style w:type="character" w:styleId="Hipervnculo">
    <w:name w:val="Hyperlink"/>
    <w:uiPriority w:val="99"/>
    <w:rsid w:val="0097211A"/>
    <w:rPr>
      <w:color w:val="0000FF"/>
      <w:u w:val="single"/>
    </w:rPr>
  </w:style>
  <w:style w:type="paragraph" w:styleId="TDC1">
    <w:name w:val="toc 1"/>
    <w:basedOn w:val="Normal"/>
    <w:next w:val="Normal"/>
    <w:uiPriority w:val="39"/>
    <w:rsid w:val="0097211A"/>
    <w:pPr>
      <w:suppressAutoHyphens/>
      <w:spacing w:after="200" w:line="276" w:lineRule="auto"/>
    </w:pPr>
    <w:rPr>
      <w:rFonts w:ascii="Calibri" w:eastAsia="Calibri" w:hAnsi="Calibri" w:cs="Calibri"/>
      <w:sz w:val="22"/>
      <w:szCs w:val="22"/>
      <w:lang w:eastAsia="ar-SA"/>
    </w:rPr>
  </w:style>
  <w:style w:type="paragraph" w:styleId="TDC2">
    <w:name w:val="toc 2"/>
    <w:basedOn w:val="Normal"/>
    <w:next w:val="Normal"/>
    <w:uiPriority w:val="39"/>
    <w:rsid w:val="0097211A"/>
    <w:pPr>
      <w:suppressAutoHyphens/>
      <w:spacing w:after="200" w:line="276" w:lineRule="auto"/>
      <w:ind w:left="220"/>
    </w:pPr>
    <w:rPr>
      <w:rFonts w:ascii="Calibri" w:eastAsia="Calibri" w:hAnsi="Calibri" w:cs="Calibri"/>
      <w:sz w:val="22"/>
      <w:szCs w:val="22"/>
      <w:lang w:eastAsia="ar-SA"/>
    </w:rPr>
  </w:style>
  <w:style w:type="paragraph" w:styleId="NormalWeb">
    <w:name w:val="Normal (Web)"/>
    <w:basedOn w:val="Normal"/>
    <w:uiPriority w:val="99"/>
    <w:unhideWhenUsed/>
    <w:rsid w:val="00E953A1"/>
    <w:pPr>
      <w:spacing w:before="100" w:beforeAutospacing="1" w:after="100" w:afterAutospacing="1"/>
    </w:pPr>
    <w:rPr>
      <w:rFonts w:ascii="Times New Roman" w:eastAsia="Times New Roman" w:hAnsi="Times New Roman" w:cs="Times New Roman"/>
      <w:lang w:eastAsia="es-CO"/>
    </w:rPr>
  </w:style>
  <w:style w:type="character" w:styleId="Fuerte">
    <w:name w:val="Strong"/>
    <w:basedOn w:val="Fuentedeprrafopredeter"/>
    <w:uiPriority w:val="22"/>
    <w:qFormat/>
    <w:rsid w:val="00E953A1"/>
    <w:rPr>
      <w:b/>
      <w:bCs/>
    </w:rPr>
  </w:style>
  <w:style w:type="character" w:customStyle="1" w:styleId="Ttulo1Car">
    <w:name w:val="Título 1 Car"/>
    <w:basedOn w:val="Fuentedeprrafopredeter"/>
    <w:link w:val="Ttulo1"/>
    <w:uiPriority w:val="9"/>
    <w:rsid w:val="001C6140"/>
    <w:rPr>
      <w:rFonts w:asciiTheme="majorHAnsi" w:eastAsiaTheme="majorEastAsia" w:hAnsiTheme="majorHAnsi" w:cstheme="majorBidi"/>
      <w:color w:val="2F5496" w:themeColor="accent1" w:themeShade="BF"/>
      <w:kern w:val="2"/>
      <w:sz w:val="40"/>
      <w:szCs w:val="40"/>
      <w14:ligatures w14:val="standardContextual"/>
    </w:rPr>
  </w:style>
  <w:style w:type="paragraph" w:styleId="Descripcin">
    <w:name w:val="caption"/>
    <w:basedOn w:val="Normal"/>
    <w:next w:val="Normal"/>
    <w:uiPriority w:val="35"/>
    <w:unhideWhenUsed/>
    <w:qFormat/>
    <w:rsid w:val="000B0AA0"/>
    <w:pPr>
      <w:keepLines/>
      <w:spacing w:after="140" w:before="20"/>
      <w:jc w:val="center"/>
    </w:pPr>
    <w:rPr>
      <w:rFonts w:ascii="Arial Narrow" w:hAnsi="Arial Narrow"/>
      <w:i/>
      <w:iCs/>
      <w:color w:val="2F5496"/>
      <w:kern w:val="2"/>
      <w:sz w:val="18"/>
      <w:szCs w:val="18"/>
      <w14:ligatures w14:val="standardContextual"/>
    </w:rPr>
  </w:style>
  <w:style w:type="character" w:styleId="nfasis">
    <w:name w:val="Emphasis"/>
    <w:basedOn w:val="Fuentedeprrafopredeter"/>
    <w:uiPriority w:val="20"/>
    <w:qFormat/>
    <w:rsid w:val="006B3D5D"/>
    <w:rPr>
      <w:i/>
      <w:iCs/>
    </w:rPr>
  </w:style>
  <w:style w:type="table" w:styleId="Tablaconcuadrcula1clara-nfasis1">
    <w:name w:val="Grid Table 1 Light Accent 1"/>
    <w:basedOn w:val="Tablanormal"/>
    <w:uiPriority w:val="46"/>
    <w:rsid w:val="00670C74"/>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670C7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B50086"/>
    <w:rPr>
      <w:color w:val="605E5C"/>
      <w:shd w:val="clear" w:color="auto" w:fill="E1DFDD"/>
    </w:rPr>
  </w:style>
  <w:style w:type="paragraph" w:customStyle="1" w:styleId="Heading3">
    <w:name w:val="heading 3"/>
    <w:pPr>
      <w:keepNext/>
      <w:spacing w:before="140" w:after="40"/>
      <w:outlineLvl w:val="2"/>
    </w:pPr>
    <w:rPr>
      <w:rFonts w:ascii="Arial Narrow" w:hAnsi="Arial Narrow"/>
      <w:b/>
      <w:color w:val="2F5496"/>
      <w:sz w:val="21"/>
    </w:rPr>
  </w:style>
  <w:style w:type="paragraph" w:customStyle="1" w:styleId="ILCBody">
    <w:name w:val="ILC Body"/>
    <w:pPr>
      <w:widowControl/>
      <w:spacing w:line="259" w:lineRule="auto" w:after="80"/>
      <w:jc w:val="both"/>
    </w:pPr>
    <w:rPr>
      <w:rFonts w:ascii="Arial Narrow" w:hAnsi="Arial Narrow"/>
      <w:sz w:val="20"/>
    </w:rPr>
  </w:style>
  <w:style w:type="paragraph" w:customStyle="1" w:styleId="ILCBullet">
    <w:name w:val="ILC Bullet"/>
    <w:basedOn w:val="ILCBody"/>
    <w:pPr>
      <w:spacing w:after="40"/>
      <w:ind w:left="374" w:hanging="216"/>
    </w:pPr>
    <w:rPr>
      <w:rFonts w:ascii="Arial Narrow" w:hAnsi="Arial Narrow"/>
      <w:sz w:val="19"/>
    </w:rPr>
  </w:style>
  <w:style w:type="paragraph" w:customStyle="1" w:styleId="ILCGlossary">
    <w:name w:val="ILC Glossary"/>
    <w:basedOn w:val="ILCBody"/>
    <w:pPr>
      <w:spacing w:after="60"/>
    </w:pPr>
    <w:rPr>
      <w:rFonts w:ascii="Arial Narrow" w:hAnsi="Arial Narro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26" Type="http://schemas.openxmlformats.org/officeDocument/2006/relationships/header" Target="header2.xml"/><Relationship Id="rId109" Type="http://schemas.openxmlformats.org/officeDocument/2006/relationships/image" Target="media/eq9.png"/><Relationship Id="rId104" Type="http://schemas.openxmlformats.org/officeDocument/2006/relationships/image" Target="media/eq4.png"/><Relationship Id="rId112" Type="http://schemas.openxmlformats.org/officeDocument/2006/relationships/customXml" Target="../customXml/item2.xml"/><Relationship Id="rId7" Type="http://schemas.openxmlformats.org/officeDocument/2006/relationships/settings" Target="settings.xml"/><Relationship Id="rId25" Type="http://schemas.openxmlformats.org/officeDocument/2006/relationships/header" Target="header1.xml"/><Relationship Id="rId103" Type="http://schemas.openxmlformats.org/officeDocument/2006/relationships/image" Target="media/eq3.png"/><Relationship Id="rId29" Type="http://schemas.openxmlformats.org/officeDocument/2006/relationships/header" Target="header3.xml"/><Relationship Id="rId107" Type="http://schemas.openxmlformats.org/officeDocument/2006/relationships/image" Target="media/eq7.png"/><Relationship Id="rId111" Type="http://schemas.openxmlformats.org/officeDocument/2006/relationships/customXml" Target="../customXml/item1.xml"/><Relationship Id="rId6" Type="http://schemas.openxmlformats.org/officeDocument/2006/relationships/styles" Target="styles.xml"/><Relationship Id="rId32" Type="http://schemas.openxmlformats.org/officeDocument/2006/relationships/theme" Target="theme/theme1.xml"/><Relationship Id="rId102" Type="http://schemas.openxmlformats.org/officeDocument/2006/relationships/image" Target="media/eq2.png"/><Relationship Id="rId110" Type="http://schemas.openxmlformats.org/officeDocument/2006/relationships/image" Target="media/eq10.png"/><Relationship Id="rId115" Type="http://schemas.openxmlformats.org/officeDocument/2006/relationships/customXml" Target="../customXml/item5.xml"/><Relationship Id="rId5" Type="http://schemas.openxmlformats.org/officeDocument/2006/relationships/numbering" Target="numbering.xml"/><Relationship Id="rId28" Type="http://schemas.openxmlformats.org/officeDocument/2006/relationships/footer" Target="footer2.xml"/><Relationship Id="rId106" Type="http://schemas.openxmlformats.org/officeDocument/2006/relationships/image" Target="media/eq6.png"/><Relationship Id="rId114" Type="http://schemas.openxmlformats.org/officeDocument/2006/relationships/customXml" Target="../customXml/item4.xml"/><Relationship Id="rId10" Type="http://schemas.openxmlformats.org/officeDocument/2006/relationships/endnotes" Target="endnotes.xml"/><Relationship Id="rId31" Type="http://schemas.openxmlformats.org/officeDocument/2006/relationships/fontTable" Target="fontTable.xml"/><Relationship Id="rId101" Type="http://schemas.openxmlformats.org/officeDocument/2006/relationships/image" Target="media/eq1.png"/><Relationship Id="rId9" Type="http://schemas.openxmlformats.org/officeDocument/2006/relationships/footnotes" Target="footnotes.xml"/><Relationship Id="rId27" Type="http://schemas.openxmlformats.org/officeDocument/2006/relationships/footer" Target="footer1.xml"/><Relationship Id="rId30" Type="http://schemas.openxmlformats.org/officeDocument/2006/relationships/footer" Target="footer3.xml"/><Relationship Id="rId100" Type="http://schemas.openxmlformats.org/officeDocument/2006/relationships/image" Target="media/logo.png"/><Relationship Id="rId11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2A28E2D97363449F2D63E82204CC21" ma:contentTypeVersion="36" ma:contentTypeDescription="Create a new document." ma:contentTypeScope="" ma:versionID="a05d505195dd83f49f56467f2fab0523">
  <xsd:schema xmlns:xsd="http://www.w3.org/2001/XMLSchema" xmlns:xs="http://www.w3.org/2001/XMLSchema" xmlns:p="http://schemas.microsoft.com/office/2006/metadata/properties" xmlns:ns1="http://schemas.microsoft.com/sharepoint/v3" xmlns:ns2="ddf38ea2-5c83-4387-bd5e-7fdf5a207c5b" xmlns:ns3="ed0eded2-6c26-486a-ba4f-b17d3cd6990a" targetNamespace="http://schemas.microsoft.com/office/2006/metadata/properties" ma:root="true" ma:fieldsID="703d4df501cfc300aff15d5758221863" ns1:_="" ns2:_="" ns3:_="">
    <xsd:import namespace="http://schemas.microsoft.com/sharepoint/v3"/>
    <xsd:import namespace="ddf38ea2-5c83-4387-bd5e-7fdf5a207c5b"/>
    <xsd:import namespace="ed0eded2-6c26-486a-ba4f-b17d3cd699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MediaServiceBillingMetadata" minOccurs="0"/>
                <xsd:element ref="ns2:Estadodeenv_x00ed_o" minOccurs="0"/>
                <xsd:element ref="ns2:Estadodeenv_x00ed_oMail" minOccurs="0"/>
                <xsd:element ref="ns3:TaxKeywordTaxHTField" minOccurs="0"/>
                <xsd:element ref="ns1:_dlc_Exempt" minOccurs="0"/>
                <xsd:element ref="ns1:_dlc_ExpireDateSaved" minOccurs="0"/>
                <xsd:element ref="ns1:_dlc_ExpireDate"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8" nillable="true" ma:displayName="Exempt from Policy" ma:hidden="true" ma:internalName="_dlc_Exempt" ma:readOnly="true">
      <xsd:simpleType>
        <xsd:restriction base="dms:Unknown"/>
      </xsd:simpleType>
    </xsd:element>
    <xsd:element name="_dlc_ExpireDateSaved" ma:index="29" nillable="true" ma:displayName="Original Expiration Date" ma:hidden="true" ma:internalName="_dlc_ExpireDateSaved" ma:readOnly="true">
      <xsd:simpleType>
        <xsd:restriction base="dms:DateTime"/>
      </xsd:simpleType>
    </xsd:element>
    <xsd:element name="_dlc_ExpireDate" ma:index="30" nillable="true" ma:displayName="Expiration Date" ma:hidden="true" ma:internalName="_dlc_ExpireDate" ma:readOnly="true">
      <xsd:simpleType>
        <xsd:restriction base="dms:DateTime"/>
      </xsd:simpleType>
    </xsd:element>
    <xsd:element name="AverageRating" ma:index="31" nillable="true" ma:displayName="Rating (0-5)" ma:decimals="2" ma:description="Average value of all the ratings that have been submitted" ma:internalName="AverageRating" ma:readOnly="true">
      <xsd:simpleType>
        <xsd:restriction base="dms:Number"/>
      </xsd:simpleType>
    </xsd:element>
    <xsd:element name="RatingCount" ma:index="32" nillable="true" ma:displayName="Number of Ratings" ma:decimals="0" ma:description="Number of ratings submitted" ma:internalName="RatingCount" ma:readOnly="true">
      <xsd:simpleType>
        <xsd:restriction base="dms:Number"/>
      </xsd:simpleType>
    </xsd:element>
    <xsd:element name="RatedBy" ma:index="33"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34" nillable="true" ma:displayName="User ratings" ma:description="User ratings for the item" ma:hidden="true" ma:internalName="Ratings">
      <xsd:simpleType>
        <xsd:restriction base="dms:Note"/>
      </xsd:simpleType>
    </xsd:element>
    <xsd:element name="LikesCount" ma:index="35" nillable="true" ma:displayName="Number of Likes" ma:internalName="LikesCount">
      <xsd:simpleType>
        <xsd:restriction base="dms:Unknown"/>
      </xsd:simpleType>
    </xsd:element>
    <xsd:element name="LikedBy" ma:index="36"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f38ea2-5c83-4387-bd5e-7fdf5a207c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1ce2aa1-2963-4e59-a552-ac9a96225ba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Estadodeenv_x00ed_o" ma:index="24" nillable="true" ma:displayName="Estado de envío" ma:description="Estado de campaña" ma:format="RadioButtons" ma:internalName="Estadodeenv_x00ed_o">
      <xsd:simpleType>
        <xsd:restriction base="dms:Choice">
          <xsd:enumeration value="En proceso"/>
          <xsd:enumeration value="Enviada"/>
          <xsd:enumeration value="Detenida"/>
          <xsd:enumeration value="Bloqueada"/>
          <xsd:enumeration value="Parcialmente enviada"/>
        </xsd:restriction>
      </xsd:simpleType>
    </xsd:element>
    <xsd:element name="Estadodeenv_x00ed_oMail" ma:index="25" nillable="true" ma:displayName="Estado de envío Mail" ma:description="Estado de envío Mail" ma:format="Dropdown" ma:internalName="Estadodeenv_x00ed_oMail">
      <xsd:simpleType>
        <xsd:restriction base="dms:Choice">
          <xsd:enumeration value="En proceso"/>
          <xsd:enumeration value="Enviada"/>
          <xsd:enumeration value="Parcialmente enviada"/>
          <xsd:enumeration value="Bloqueada"/>
          <xsd:enumeration value="Detenida"/>
        </xsd:restriction>
      </xsd:simpleType>
    </xsd:element>
  </xsd:schema>
  <xsd:schema xmlns:xsd="http://www.w3.org/2001/XMLSchema" xmlns:xs="http://www.w3.org/2001/XMLSchema" xmlns:dms="http://schemas.microsoft.com/office/2006/documentManagement/types" xmlns:pc="http://schemas.microsoft.com/office/infopath/2007/PartnerControls" targetNamespace="ed0eded2-6c26-486a-ba4f-b17d3cd6990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ec4637-0ea9-4cdd-977c-1f2bcee105be}" ma:internalName="TaxCatchAll" ma:showField="CatchAllData" ma:web="ed0eded2-6c26-486a-ba4f-b17d3cd6990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KeywordTaxHTField" ma:index="27" nillable="true" ma:taxonomy="true" ma:internalName="TaxKeywordTaxHTField" ma:taxonomyFieldName="TaxKeyword" ma:displayName="Enterprise Keywords" ma:fieldId="{23f27201-bee3-471e-b2e7-b64fd8b7ca38}" ma:taxonomyMulti="true" ma:sspId="a1ce2aa1-2963-4e59-a552-ac9a96225ba9"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p:Policy xmlns:p="office.server.policy" id="" local="true">
  <p:Name>Documento</p:Name>
  <p:Description/>
  <p:Statement/>
  <p:PolicyItems>
    <p:PolicyItem featureId="Microsoft.Office.RecordsManagement.PolicyFeatures.Expiration" staticId="0x010100672A28E2D97363449F2D63E82204CC21" UniqueId="a0723056-d453-4bda-b737-a1590ace42a0">
      <p:Name>Retención</p:Name>
      <p:Description>Programación automática del contenido para procesamiento y realización de una acción de retención sobre el contenido que ha alcanzado su fecha de vencimiento.</p:Description>
      <p:CustomData>
        <Schedules nextStageId="2">
          <Schedule type="Default">
            <stages>
              <data stageId="1">
                <formula id="Microsoft.Office.RecordsManagement.PolicyFeatures.Expiration.Formula.BuiltIn">
                  <number>10</number>
                  <property>Created</property>
                  <propertyId>8c06beca-0777-48f7-91c7-6da68bc07b69</propertyId>
                  <period>years</period>
                </formula>
                <action type="action" id="Microsoft.Office.RecordsManagement.PolicyFeatures.Expiration.Action.MoveToRecycleBin"/>
              </data>
            </stages>
          </Schedule>
        </Schedules>
      </p:CustomData>
    </p:PolicyItem>
    <p:PolicyItem featureId="Microsoft.Office.RecordsManagement.PolicyFeatures.PolicyAudit" staticId="0x010100672A28E2D97363449F2D63E82204CC21|1757814118" UniqueId="d8da54d4-e6a2-480b-9b70-f8eddf08275d">
      <p:Name>Auditoría</p:Name>
      <p:Description>Audita las acciones de usuario en documentos y enumera elementos en el registro de auditoría.</p:Description>
      <p:CustomData>
        <Audit>
          <Update/>
          <CheckInOut/>
          <MoveCopy/>
          <DeleteRestore/>
        </Audit>
      </p:CustomData>
    </p:PolicyItem>
  </p:PolicyItems>
</p:Policy>
</file>

<file path=customXml/item3.xml><?xml version="1.0" encoding="utf-8"?>
<?mso-contentType ?>
<PolicyDirtyBag xmlns="microsoft.office.server.policy.changes">
  <Microsoft.Office.RecordsManagement.PolicyFeatures.Expiration op="Change"/>
  <Microsoft.Office.RecordsManagement.PolicyFeatures.PolicyAudit op="Change"/>
</PolicyDirtyBag>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ikesCount xmlns="http://schemas.microsoft.com/sharepoint/v3" xsi:nil="true"/>
    <Estadodeenv_x00ed_oMail xmlns="ddf38ea2-5c83-4387-bd5e-7fdf5a207c5b" xsi:nil="true"/>
    <TaxKeywordTaxHTField xmlns="ed0eded2-6c26-486a-ba4f-b17d3cd6990a">
      <Terms xmlns="http://schemas.microsoft.com/office/infopath/2007/PartnerControls"/>
    </TaxKeywordTaxHTField>
    <Ratings xmlns="http://schemas.microsoft.com/sharepoint/v3" xsi:nil="true"/>
    <lcf76f155ced4ddcb4097134ff3c332f xmlns="ddf38ea2-5c83-4387-bd5e-7fdf5a207c5b">
      <Terms xmlns="http://schemas.microsoft.com/office/infopath/2007/PartnerControls"/>
    </lcf76f155ced4ddcb4097134ff3c332f>
    <LikedBy xmlns="http://schemas.microsoft.com/sharepoint/v3">
      <UserInfo>
        <DisplayName/>
        <AccountId xsi:nil="true"/>
        <AccountType/>
      </UserInfo>
    </LikedBy>
    <TaxCatchAll xmlns="ed0eded2-6c26-486a-ba4f-b17d3cd6990a" xsi:nil="true"/>
    <Estadodeenv_x00ed_o xmlns="ddf38ea2-5c83-4387-bd5e-7fdf5a207c5b" xsi:nil="true"/>
    <RatedBy xmlns="http://schemas.microsoft.com/sharepoint/v3">
      <UserInfo>
        <DisplayName/>
        <AccountId xsi:nil="true"/>
        <AccountType/>
      </UserInfo>
    </RatedBy>
    <_dlc_ExpireDateSaved xmlns="http://schemas.microsoft.com/sharepoint/v3" xsi:nil="true"/>
    <_dlc_ExpireDate xmlns="http://schemas.microsoft.com/sharepoint/v3">2036-08-22T16:06:16+00:00</_dlc_ExpireDate>
  </documentManagement>
</p:properties>
</file>

<file path=customXml/itemProps1.xml><?xml version="1.0" encoding="utf-8"?>
<ds:datastoreItem xmlns:ds="http://schemas.openxmlformats.org/officeDocument/2006/customXml" ds:itemID="{84EC9E22-EE1F-4569-A482-FB92EF7D4CE7}"/>
</file>

<file path=customXml/itemProps2.xml><?xml version="1.0" encoding="utf-8"?>
<ds:datastoreItem xmlns:ds="http://schemas.openxmlformats.org/officeDocument/2006/customXml" ds:itemID="{26F3D59D-89C2-46B5-8C12-4B3A0EF08583}"/>
</file>

<file path=customXml/itemProps3.xml><?xml version="1.0" encoding="utf-8"?>
<ds:datastoreItem xmlns:ds="http://schemas.openxmlformats.org/officeDocument/2006/customXml" ds:itemID="{C727A583-DBC2-4669-8BF2-F316557D9FB7}"/>
</file>

<file path=customXml/itemProps4.xml><?xml version="1.0" encoding="utf-8"?>
<ds:datastoreItem xmlns:ds="http://schemas.openxmlformats.org/officeDocument/2006/customXml" ds:itemID="{BE126A8C-DF39-4810-805D-5D6D678DFE65}"/>
</file>

<file path=customXml/itemProps5.xml><?xml version="1.0" encoding="utf-8"?>
<ds:datastoreItem xmlns:ds="http://schemas.openxmlformats.org/officeDocument/2006/customXml" ds:itemID="{F9BF3D58-AF3F-405B-A44C-D8E4F014EDA9}"/>
</file>

<file path=docMetadata/LabelInfo.xml><?xml version="1.0" encoding="utf-8"?>
<clbl:labelList xmlns:clbl="http://schemas.microsoft.com/office/2020/mipLabelMetadata">
  <clbl:label id="{a6361f95-d216-4a10-b93f-0708c9dc5e64}" enabled="1" method="Standard" siteId="{4ade459a-df74-47ac-8846-7fbd0e6aad1b}" removed="0"/>
</clbl:labelList>
</file>

<file path=docProps/app.xml><?xml version="1.0" encoding="utf-8"?>
<Properties xmlns="http://schemas.openxmlformats.org/officeDocument/2006/extended-properties" xmlns:vt="http://schemas.openxmlformats.org/officeDocument/2006/docPropsVTypes">
  <Template>Normal</Template>
  <TotalTime>265</TotalTime>
  <Pages>22</Pages>
  <Words>5079</Words>
  <Characters>27938</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Técnica ILC Fase 3 - Ampliada e Ilustrada</dc:title>
  <dc:subject>Programa Integral de Transformación Digital de la ILC - Fase 3</dc:subject>
  <dc:creator>MONODUAL SAS</dc:creator>
  <cp:keywords/>
  <dc:description/>
  <cp:lastModifiedBy>Daniel Medina</cp:lastModifiedBy>
  <cp:revision>135</cp:revision>
  <cp:lastPrinted>2026-01-25T21:32:00Z</cp:lastPrinted>
  <dcterms:created xsi:type="dcterms:W3CDTF">2025-08-13T20:27:00Z</dcterms:created>
  <dcterms:modified xsi:type="dcterms:W3CDTF">2026-08-18T18:58:00Z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0x010100672A28E2D97363449F2D63E82204CC21</vt:lpwstr>
  </property>
  <property fmtid="{D5CDD505-2E9C-101B-9397-08002B2CF9AE}" pid="3" name="MediaServiceImageTags">
    <vt:lpwstr/>
  </property>
  <property fmtid="{D5CDD505-2E9C-101B-9397-08002B2CF9AE}" pid="4" name="TaxKeyword">
    <vt:lpwstr/>
  </property>
  <property fmtid="{D5CDD505-2E9C-101B-9397-08002B2CF9AE}" pid="5" name="ClassificationContentMarkingFooterShapeIds">
    <vt:lpwstr>697a4955,45865bee,558111ca</vt:lpwstr>
  </property>
  <property fmtid="{D5CDD505-2E9C-101B-9397-08002B2CF9AE}" pid="6" name="ClassificationContentMarkingFooterFontProps">
    <vt:lpwstr>#000000,10,Aptos</vt:lpwstr>
  </property>
  <property fmtid="{D5CDD505-2E9C-101B-9397-08002B2CF9AE}" pid="7" name="ClassificationContentMarkingFooterText">
    <vt:lpwstr>DOCUMENTO PRIVADO</vt:lpwstr>
  </property>
  <property fmtid="{D5CDD505-2E9C-101B-9397-08002B2CF9AE}" pid="8" name="_dlc_policyId">
    <vt:lpwstr>0x010100672A28E2D97363449F2D63E82204CC21</vt:lpwstr>
  </property>
  <property fmtid="{D5CDD505-2E9C-101B-9397-08002B2CF9AE}" pid="9" name="ItemRetentionFormula">
    <vt:lpwstr>&lt;formula id="Microsoft.Office.RecordsManagement.PolicyFeatures.Expiration.Formula.BuiltIn"&gt;&lt;number&gt;10&lt;/number&gt;&lt;property&gt;Created&lt;/property&gt;&lt;propertyId&gt;8c06beca-0777-48f7-91c7-6da68bc07b69&lt;/propertyId&gt;&lt;period&gt;years&lt;/period&gt;&lt;/formula&gt;</vt:lpwstr>
  </property>
</Properties>
</file>