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0A8" w:rsidRDefault="001822D0" w:rsidP="003900A8">
      <w:pPr>
        <w:ind w:left="1800"/>
        <w:jc w:val="center"/>
        <w:rPr>
          <w:rFonts w:cs="Tahoma"/>
          <w:sz w:val="56"/>
        </w:rPr>
      </w:pPr>
      <w:r>
        <w:rPr>
          <w:rFonts w:cs="Tahoma"/>
          <w:sz w:val="56"/>
        </w:rPr>
        <w:t>MTConnect</w:t>
      </w:r>
      <w:r w:rsidR="003900A8" w:rsidRPr="003900A8">
        <w:rPr>
          <w:rFonts w:cs="Arial"/>
          <w:sz w:val="56"/>
          <w:vertAlign w:val="superscript"/>
        </w:rPr>
        <w:t>©</w:t>
      </w:r>
    </w:p>
    <w:p w:rsidR="001822D0" w:rsidRPr="00A95483" w:rsidRDefault="001822D0" w:rsidP="003900A8">
      <w:pPr>
        <w:ind w:left="1800"/>
        <w:jc w:val="center"/>
        <w:rPr>
          <w:rFonts w:cs="Tahoma"/>
          <w:sz w:val="56"/>
        </w:rPr>
      </w:pPr>
      <w:r>
        <w:rPr>
          <w:rFonts w:cs="Tahoma"/>
          <w:sz w:val="56"/>
        </w:rPr>
        <w:t xml:space="preserve"> PCDMIS Adapter</w:t>
      </w:r>
    </w:p>
    <w:p w:rsidR="001822D0" w:rsidRPr="00A95483" w:rsidRDefault="001822D0" w:rsidP="003900A8">
      <w:pPr>
        <w:ind w:left="1800"/>
        <w:jc w:val="center"/>
        <w:rPr>
          <w:rFonts w:cs="Tahoma"/>
          <w:sz w:val="56"/>
        </w:rPr>
      </w:pPr>
      <w:r w:rsidRPr="00A95483">
        <w:rPr>
          <w:rFonts w:cs="Tahoma"/>
          <w:sz w:val="56"/>
        </w:rPr>
        <w:t>User Guide</w:t>
      </w:r>
    </w:p>
    <w:p w:rsidR="00E36D11" w:rsidRDefault="00E36D11"/>
    <w:p w:rsidR="00790ED5" w:rsidRDefault="00790ED5"/>
    <w:p w:rsidR="003900A8" w:rsidRDefault="003900A8"/>
    <w:p w:rsidR="003900A8" w:rsidRDefault="003900A8"/>
    <w:p w:rsidR="003900A8" w:rsidRDefault="003900A8"/>
    <w:p w:rsidR="003900A8" w:rsidRDefault="003900A8"/>
    <w:p w:rsidR="003900A8" w:rsidRDefault="003900A8"/>
    <w:p w:rsidR="003900A8" w:rsidRDefault="003900A8"/>
    <w:p w:rsidR="003900A8" w:rsidRDefault="003900A8"/>
    <w:p w:rsidR="003900A8" w:rsidRDefault="003900A8" w:rsidP="003900A8">
      <w:pPr>
        <w:ind w:left="720"/>
        <w:rPr>
          <w:rFonts w:cs="Tahoma"/>
        </w:rPr>
      </w:pPr>
      <w:r>
        <w:rPr>
          <w:rFonts w:cs="Tahoma"/>
        </w:rPr>
        <w:t>Draft</w:t>
      </w:r>
    </w:p>
    <w:p w:rsidR="003900A8" w:rsidRDefault="0041229B" w:rsidP="003900A8">
      <w:pPr>
        <w:ind w:left="720"/>
      </w:pPr>
      <w:r>
        <w:rPr>
          <w:rFonts w:cs="Tahoma"/>
        </w:rPr>
        <w:t>January 1</w:t>
      </w:r>
      <w:r w:rsidR="003900A8">
        <w:rPr>
          <w:rFonts w:cs="Tahoma"/>
        </w:rPr>
        <w:t>2, 201</w:t>
      </w:r>
      <w:r>
        <w:rPr>
          <w:rFonts w:cs="Tahoma"/>
        </w:rPr>
        <w:t>2</w:t>
      </w:r>
    </w:p>
    <w:p w:rsidR="003900A8" w:rsidRDefault="003900A8">
      <w:pPr>
        <w:autoSpaceDE/>
        <w:autoSpaceDN/>
        <w:rPr>
          <w:rFonts w:ascii="Helvetica" w:eastAsia="Times New Roman" w:hAnsi="Helvetica"/>
          <w:bCs/>
          <w:color w:val="0079A6"/>
          <w:sz w:val="48"/>
        </w:rPr>
      </w:pPr>
      <w:r>
        <w:br w:type="page"/>
      </w:r>
    </w:p>
    <w:p w:rsidR="00815926" w:rsidRPr="00926D95" w:rsidRDefault="00815926" w:rsidP="00815926">
      <w:pPr>
        <w:pStyle w:val="Heading1"/>
      </w:pPr>
      <w:bookmarkStart w:id="0" w:name="_Toc217272079"/>
      <w:bookmarkStart w:id="1" w:name="_Toc265660776"/>
      <w:r>
        <w:rPr>
          <w:rFonts w:eastAsia="MS Mincho"/>
          <w:lang w:eastAsia="ja-JP"/>
        </w:rPr>
        <w:lastRenderedPageBreak/>
        <w:t>Revision History</w:t>
      </w:r>
      <w:bookmarkEnd w:id="0"/>
      <w:bookmarkEnd w:id="1"/>
    </w:p>
    <w:p w:rsidR="00815926" w:rsidRDefault="00815926" w:rsidP="00815926">
      <w:pPr>
        <w:adjustRightInd w:val="0"/>
        <w:rPr>
          <w:rFonts w:ascii="Helvetica-Bold" w:eastAsia="MS Mincho" w:hAnsi="Helvetica-Bold" w:cs="Helvetica-Bold"/>
          <w:b/>
          <w:bCs/>
          <w:color w:val="FFFFFF"/>
          <w:szCs w:val="22"/>
          <w:lang w:eastAsia="ja-JP"/>
        </w:rPr>
      </w:pPr>
      <w:r>
        <w:rPr>
          <w:rFonts w:ascii="Helvetica-Bold" w:eastAsia="MS Mincho" w:hAnsi="Helvetica-Bold" w:cs="Helvetica-Bold"/>
          <w:b/>
          <w:bCs/>
          <w:color w:val="FFFFFF"/>
          <w:szCs w:val="22"/>
          <w:lang w:eastAsia="ja-JP"/>
        </w:rPr>
        <w:t>Date Description Author Version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tblPr>
      <w:tblGrid>
        <w:gridCol w:w="1255"/>
        <w:gridCol w:w="1722"/>
        <w:gridCol w:w="1151"/>
        <w:gridCol w:w="5462"/>
      </w:tblGrid>
      <w:tr w:rsidR="00701D63" w:rsidRPr="003C41D4" w:rsidTr="00701D63">
        <w:trPr>
          <w:trHeight w:val="249"/>
        </w:trPr>
        <w:tc>
          <w:tcPr>
            <w:tcW w:w="654" w:type="pct"/>
            <w:shd w:val="clear" w:color="auto" w:fill="0079A6"/>
          </w:tcPr>
          <w:p w:rsidR="00701D63" w:rsidRPr="003C41D4" w:rsidRDefault="00701D63" w:rsidP="001D0CDC">
            <w:pPr>
              <w:adjustRightInd w:val="0"/>
              <w:jc w:val="center"/>
              <w:rPr>
                <w:rFonts w:eastAsia="MS Mincho" w:cs="Tahoma"/>
                <w:b/>
                <w:color w:val="FFFFFF"/>
                <w:szCs w:val="24"/>
                <w:lang w:eastAsia="ja-JP"/>
              </w:rPr>
            </w:pPr>
            <w:r w:rsidRPr="003C41D4">
              <w:rPr>
                <w:rFonts w:eastAsia="MS Mincho" w:cs="Tahoma"/>
                <w:b/>
                <w:color w:val="FFFFFF"/>
                <w:szCs w:val="24"/>
                <w:lang w:eastAsia="ja-JP"/>
              </w:rPr>
              <w:t>Date</w:t>
            </w:r>
          </w:p>
        </w:tc>
        <w:tc>
          <w:tcPr>
            <w:tcW w:w="898" w:type="pct"/>
            <w:shd w:val="clear" w:color="auto" w:fill="0079A6"/>
          </w:tcPr>
          <w:p w:rsidR="00701D63" w:rsidRPr="003C41D4" w:rsidRDefault="00701D63" w:rsidP="00701D63">
            <w:pPr>
              <w:adjustRightInd w:val="0"/>
              <w:jc w:val="center"/>
              <w:rPr>
                <w:rFonts w:eastAsia="MS Mincho" w:cs="Tahoma"/>
                <w:b/>
                <w:color w:val="FFFFFF"/>
                <w:szCs w:val="24"/>
                <w:lang w:eastAsia="ja-JP"/>
              </w:rPr>
            </w:pPr>
            <w:r w:rsidRPr="003C41D4">
              <w:rPr>
                <w:rFonts w:eastAsia="MS Mincho" w:cs="Tahoma"/>
                <w:b/>
                <w:color w:val="FFFFFF"/>
                <w:szCs w:val="24"/>
                <w:lang w:eastAsia="ja-JP"/>
              </w:rPr>
              <w:t>Author</w:t>
            </w:r>
          </w:p>
        </w:tc>
        <w:tc>
          <w:tcPr>
            <w:tcW w:w="600" w:type="pct"/>
            <w:shd w:val="clear" w:color="auto" w:fill="0079A6"/>
          </w:tcPr>
          <w:p w:rsidR="00701D63" w:rsidRPr="003C41D4" w:rsidRDefault="00701D63" w:rsidP="00701D63">
            <w:pPr>
              <w:adjustRightInd w:val="0"/>
              <w:jc w:val="center"/>
              <w:rPr>
                <w:rFonts w:eastAsia="MS Mincho" w:cs="Tahoma"/>
                <w:b/>
                <w:color w:val="FFFFFF"/>
                <w:szCs w:val="24"/>
                <w:lang w:eastAsia="ja-JP"/>
              </w:rPr>
            </w:pPr>
            <w:r w:rsidRPr="003C41D4">
              <w:rPr>
                <w:rFonts w:eastAsia="MS Mincho" w:cs="Tahoma"/>
                <w:b/>
                <w:color w:val="FFFFFF"/>
                <w:szCs w:val="24"/>
                <w:lang w:eastAsia="ja-JP"/>
              </w:rPr>
              <w:t>Version</w:t>
            </w:r>
          </w:p>
        </w:tc>
        <w:tc>
          <w:tcPr>
            <w:tcW w:w="2848" w:type="pct"/>
            <w:shd w:val="clear" w:color="auto" w:fill="0079A6"/>
          </w:tcPr>
          <w:p w:rsidR="00701D63" w:rsidRPr="003C41D4" w:rsidRDefault="00701D63" w:rsidP="00315853">
            <w:pPr>
              <w:adjustRightInd w:val="0"/>
              <w:jc w:val="center"/>
              <w:rPr>
                <w:rFonts w:eastAsia="MS Mincho" w:cs="Tahoma"/>
                <w:b/>
                <w:color w:val="FFFFFF"/>
                <w:szCs w:val="24"/>
                <w:lang w:eastAsia="ja-JP"/>
              </w:rPr>
            </w:pPr>
            <w:r w:rsidRPr="003C41D4">
              <w:rPr>
                <w:rFonts w:eastAsia="MS Mincho" w:cs="Tahoma"/>
                <w:b/>
                <w:color w:val="FFFFFF"/>
                <w:szCs w:val="24"/>
                <w:lang w:eastAsia="ja-JP"/>
              </w:rPr>
              <w:t>Description</w:t>
            </w:r>
          </w:p>
        </w:tc>
      </w:tr>
      <w:tr w:rsidR="00701D63" w:rsidRPr="003C41D4" w:rsidTr="00701D63">
        <w:trPr>
          <w:trHeight w:val="210"/>
        </w:trPr>
        <w:tc>
          <w:tcPr>
            <w:tcW w:w="654" w:type="pct"/>
          </w:tcPr>
          <w:p w:rsidR="00701D63" w:rsidRPr="00F542BA" w:rsidRDefault="00701D63" w:rsidP="001D0CDC">
            <w:pPr>
              <w:adjustRightInd w:val="0"/>
              <w:rPr>
                <w:rFonts w:eastAsia="MS Mincho" w:cs="Tahoma"/>
                <w:noProof/>
                <w:color w:val="000000"/>
                <w:szCs w:val="24"/>
                <w:lang w:eastAsia="ja-JP"/>
              </w:rPr>
            </w:pPr>
            <w:r>
              <w:rPr>
                <w:rFonts w:eastAsia="MS Mincho" w:cs="Tahoma"/>
                <w:noProof/>
                <w:color w:val="000000"/>
                <w:szCs w:val="24"/>
                <w:lang w:eastAsia="ja-JP"/>
              </w:rPr>
              <w:t>12/2/11</w:t>
            </w:r>
          </w:p>
        </w:tc>
        <w:tc>
          <w:tcPr>
            <w:tcW w:w="898" w:type="pct"/>
          </w:tcPr>
          <w:p w:rsidR="00701D63" w:rsidRPr="003C41D4" w:rsidRDefault="00701D63" w:rsidP="00701D63">
            <w:pPr>
              <w:adjustRightInd w:val="0"/>
              <w:jc w:val="center"/>
              <w:rPr>
                <w:rFonts w:eastAsia="MS Mincho" w:cs="Tahoma"/>
                <w:color w:val="000000"/>
                <w:szCs w:val="24"/>
                <w:lang w:eastAsia="ja-JP"/>
              </w:rPr>
            </w:pPr>
            <w:r>
              <w:rPr>
                <w:rFonts w:eastAsia="MS Mincho" w:cs="Tahoma"/>
                <w:color w:val="000000"/>
                <w:szCs w:val="24"/>
                <w:lang w:eastAsia="ja-JP"/>
              </w:rPr>
              <w:t>NIST</w:t>
            </w:r>
          </w:p>
        </w:tc>
        <w:tc>
          <w:tcPr>
            <w:tcW w:w="600" w:type="pct"/>
          </w:tcPr>
          <w:p w:rsidR="00701D63" w:rsidRPr="003C41D4" w:rsidRDefault="00701D63" w:rsidP="00701D63">
            <w:pPr>
              <w:adjustRightInd w:val="0"/>
              <w:jc w:val="center"/>
              <w:rPr>
                <w:rFonts w:eastAsia="MS Mincho" w:cs="Tahoma"/>
                <w:color w:val="000000"/>
                <w:szCs w:val="24"/>
                <w:lang w:eastAsia="ja-JP"/>
              </w:rPr>
            </w:pPr>
            <w:r>
              <w:rPr>
                <w:rFonts w:eastAsia="MS Mincho" w:cs="Tahoma"/>
                <w:color w:val="000000"/>
                <w:szCs w:val="24"/>
                <w:lang w:eastAsia="ja-JP"/>
              </w:rPr>
              <w:t>1.0</w:t>
            </w:r>
          </w:p>
        </w:tc>
        <w:tc>
          <w:tcPr>
            <w:tcW w:w="2848" w:type="pct"/>
          </w:tcPr>
          <w:p w:rsidR="00701D63" w:rsidRPr="00A12ECB" w:rsidRDefault="00701D63" w:rsidP="00315853">
            <w:pPr>
              <w:adjustRightInd w:val="0"/>
              <w:rPr>
                <w:rFonts w:eastAsia="MS Mincho" w:cs="Tahoma"/>
                <w:color w:val="000000"/>
                <w:szCs w:val="24"/>
                <w:lang w:eastAsia="ja-JP"/>
              </w:rPr>
            </w:pPr>
            <w:r w:rsidRPr="003C41D4">
              <w:rPr>
                <w:rFonts w:eastAsia="MS Mincho" w:cs="Tahoma"/>
                <w:color w:val="000000"/>
                <w:szCs w:val="24"/>
                <w:lang w:eastAsia="ja-JP"/>
              </w:rPr>
              <w:t xml:space="preserve">Initial </w:t>
            </w:r>
            <w:r>
              <w:rPr>
                <w:rFonts w:eastAsia="MS Mincho" w:cs="Tahoma"/>
                <w:color w:val="000000"/>
                <w:szCs w:val="24"/>
                <w:lang w:eastAsia="ja-JP"/>
              </w:rPr>
              <w:t>PCDMIS release – no tolerance reporting</w:t>
            </w:r>
          </w:p>
        </w:tc>
      </w:tr>
    </w:tbl>
    <w:p w:rsidR="00815926" w:rsidRDefault="00815926" w:rsidP="00790ED5">
      <w:pPr>
        <w:pStyle w:val="Heading1"/>
      </w:pPr>
    </w:p>
    <w:p w:rsidR="003F6BD7" w:rsidRPr="00475098" w:rsidRDefault="003F6BD7" w:rsidP="003F6BD7">
      <w:pPr>
        <w:pStyle w:val="Heading1"/>
      </w:pPr>
      <w:bookmarkStart w:id="2" w:name="_Toc265660777"/>
      <w:r w:rsidRPr="00475098">
        <w:t>Copyright</w:t>
      </w:r>
      <w:bookmarkEnd w:id="2"/>
    </w:p>
    <w:p w:rsidR="003F6BD7" w:rsidRPr="004F23FD" w:rsidRDefault="003F6BD7" w:rsidP="003F6BD7">
      <w:pPr>
        <w:rPr>
          <w:i/>
        </w:rPr>
      </w:pPr>
      <w:r w:rsidRPr="004F23FD">
        <w:rPr>
          <w:i/>
        </w:rPr>
        <w:t xml:space="preserve">Software produced by the National Institute of Standards and Technology (NIST), an agency of the </w:t>
      </w:r>
      <w:smartTag w:uri="urn:schemas-microsoft-com:office:smarttags" w:element="country-region">
        <w:r w:rsidRPr="004F23FD">
          <w:rPr>
            <w:i/>
          </w:rPr>
          <w:t>U.S.</w:t>
        </w:r>
      </w:smartTag>
      <w:r w:rsidRPr="004F23FD">
        <w:rPr>
          <w:i/>
        </w:rPr>
        <w:t xml:space="preserve"> government and by statute is not subject to copyright in the </w:t>
      </w:r>
      <w:smartTag w:uri="urn:schemas-microsoft-com:office:smarttags" w:element="place">
        <w:smartTag w:uri="urn:schemas-microsoft-com:office:smarttags" w:element="country-region">
          <w:r w:rsidRPr="004F23FD">
            <w:rPr>
              <w:i/>
            </w:rPr>
            <w:t>United States</w:t>
          </w:r>
        </w:smartTag>
      </w:smartTag>
      <w:r w:rsidRPr="004F23FD">
        <w:rPr>
          <w:i/>
        </w:rPr>
        <w:t xml:space="preserve">. Recipients of this software assume all responsibility associated with its operation, modification, maintenance, and subsequent redistribution. </w:t>
      </w:r>
    </w:p>
    <w:p w:rsidR="003F6BD7" w:rsidRDefault="003F6BD7" w:rsidP="003F6BD7">
      <w:pPr>
        <w:pStyle w:val="Heading1"/>
      </w:pPr>
      <w:bookmarkStart w:id="3" w:name="_Toc217437721"/>
    </w:p>
    <w:p w:rsidR="003F6BD7" w:rsidRPr="00475098" w:rsidRDefault="003F6BD7" w:rsidP="003F6BD7">
      <w:pPr>
        <w:pStyle w:val="Heading1"/>
      </w:pPr>
      <w:bookmarkStart w:id="4" w:name="_Toc265660778"/>
      <w:r w:rsidRPr="00475098">
        <w:t>Disclaimer</w:t>
      </w:r>
      <w:bookmarkEnd w:id="3"/>
      <w:bookmarkEnd w:id="4"/>
    </w:p>
    <w:p w:rsidR="003F6BD7" w:rsidRDefault="003F6BD7" w:rsidP="003F6BD7">
      <w:pPr>
        <w:rPr>
          <w:i/>
        </w:rPr>
      </w:pPr>
      <w:r w:rsidRPr="004F23FD">
        <w:rPr>
          <w:i/>
        </w:rPr>
        <w:t>No approval or endorsement of any commercial product by the National Institute of Standards and Technology is intended or implied. Certain commercial equipment, instruments, or materials are identified in this report in order to facilitate understanding. Such identification does not imply recommendation or endorsement by the National Institute of Standards and Technology, nor does it imply that the materials or equipment identified are necessarily the best available for the purpose.</w:t>
      </w:r>
    </w:p>
    <w:p w:rsidR="003F6BD7" w:rsidRPr="003F6BD7" w:rsidRDefault="003F6BD7" w:rsidP="003F6BD7"/>
    <w:p w:rsidR="00446DB6" w:rsidRDefault="00446DB6">
      <w:pPr>
        <w:autoSpaceDE/>
        <w:autoSpaceDN/>
        <w:rPr>
          <w:rFonts w:ascii="Helvetica" w:eastAsia="Times New Roman" w:hAnsi="Helvetica"/>
          <w:bCs/>
          <w:color w:val="0079A6"/>
          <w:sz w:val="48"/>
        </w:rPr>
      </w:pPr>
      <w:r>
        <w:br w:type="page"/>
      </w:r>
    </w:p>
    <w:p w:rsidR="00790ED5" w:rsidRDefault="00790ED5" w:rsidP="00790ED5">
      <w:pPr>
        <w:pStyle w:val="Heading1"/>
      </w:pPr>
      <w:r>
        <w:lastRenderedPageBreak/>
        <w:t>Installation</w:t>
      </w:r>
    </w:p>
    <w:p w:rsidR="00790ED5" w:rsidRPr="00790ED5" w:rsidRDefault="00790ED5" w:rsidP="00790ED5">
      <w:r>
        <w:t>Start the setup.exe program.</w:t>
      </w:r>
    </w:p>
    <w:p w:rsidR="00790ED5" w:rsidRDefault="00790ED5"/>
    <w:p w:rsidR="00790ED5" w:rsidRDefault="00790ED5">
      <w:r>
        <w:rPr>
          <w:noProof/>
        </w:rPr>
        <w:drawing>
          <wp:inline distT="0" distB="0" distL="0" distR="0">
            <wp:extent cx="2339223" cy="1924050"/>
            <wp:effectExtent l="19050" t="0" r="392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340965" cy="1925483"/>
                    </a:xfrm>
                    <a:prstGeom prst="rect">
                      <a:avLst/>
                    </a:prstGeom>
                    <a:noFill/>
                    <a:ln w="9525">
                      <a:noFill/>
                      <a:miter lim="800000"/>
                      <a:headEnd/>
                      <a:tailEnd/>
                    </a:ln>
                  </pic:spPr>
                </pic:pic>
              </a:graphicData>
            </a:graphic>
          </wp:inline>
        </w:drawing>
      </w:r>
    </w:p>
    <w:p w:rsidR="00790ED5" w:rsidRDefault="00790ED5">
      <w:r>
        <w:t>Decide if the installation directory is ok.</w:t>
      </w:r>
    </w:p>
    <w:p w:rsidR="00790ED5" w:rsidRDefault="00790ED5">
      <w:r>
        <w:rPr>
          <w:noProof/>
        </w:rPr>
        <w:drawing>
          <wp:inline distT="0" distB="0" distL="0" distR="0">
            <wp:extent cx="2354664" cy="1936750"/>
            <wp:effectExtent l="19050" t="0" r="753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354664" cy="1936750"/>
                    </a:xfrm>
                    <a:prstGeom prst="rect">
                      <a:avLst/>
                    </a:prstGeom>
                    <a:noFill/>
                    <a:ln w="9525">
                      <a:noFill/>
                      <a:miter lim="800000"/>
                      <a:headEnd/>
                      <a:tailEnd/>
                    </a:ln>
                  </pic:spPr>
                </pic:pic>
              </a:graphicData>
            </a:graphic>
          </wp:inline>
        </w:drawing>
      </w:r>
    </w:p>
    <w:p w:rsidR="00790ED5" w:rsidRDefault="00790ED5">
      <w:r>
        <w:t>Then start the installation.</w:t>
      </w:r>
    </w:p>
    <w:p w:rsidR="00790ED5" w:rsidRDefault="00790ED5">
      <w:r>
        <w:rPr>
          <w:noProof/>
        </w:rPr>
        <w:drawing>
          <wp:inline distT="0" distB="0" distL="0" distR="0">
            <wp:extent cx="2406650" cy="19795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407354" cy="1980089"/>
                    </a:xfrm>
                    <a:prstGeom prst="rect">
                      <a:avLst/>
                    </a:prstGeom>
                    <a:noFill/>
                    <a:ln w="9525">
                      <a:noFill/>
                      <a:miter lim="800000"/>
                      <a:headEnd/>
                      <a:tailEnd/>
                    </a:ln>
                  </pic:spPr>
                </pic:pic>
              </a:graphicData>
            </a:graphic>
          </wp:inline>
        </w:drawing>
      </w:r>
    </w:p>
    <w:p w:rsidR="00790ED5" w:rsidRDefault="00790ED5"/>
    <w:p w:rsidR="00790ED5" w:rsidRDefault="00790ED5">
      <w:r>
        <w:rPr>
          <w:noProof/>
        </w:rPr>
        <w:lastRenderedPageBreak/>
        <w:drawing>
          <wp:inline distT="0" distB="0" distL="0" distR="0">
            <wp:extent cx="2238861" cy="1841500"/>
            <wp:effectExtent l="19050" t="0" r="903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238861" cy="1841500"/>
                    </a:xfrm>
                    <a:prstGeom prst="rect">
                      <a:avLst/>
                    </a:prstGeom>
                    <a:noFill/>
                    <a:ln w="9525">
                      <a:noFill/>
                      <a:miter lim="800000"/>
                      <a:headEnd/>
                      <a:tailEnd/>
                    </a:ln>
                  </pic:spPr>
                </pic:pic>
              </a:graphicData>
            </a:graphic>
          </wp:inline>
        </w:drawing>
      </w:r>
    </w:p>
    <w:p w:rsidR="00A10531" w:rsidRDefault="00A10531"/>
    <w:p w:rsidR="00A10531" w:rsidRDefault="00A10531">
      <w:r>
        <w:t>Go to the PCDMIS installation folder:</w:t>
      </w:r>
    </w:p>
    <w:p w:rsidR="00A10531" w:rsidRDefault="00A10531"/>
    <w:p w:rsidR="00243E98" w:rsidRDefault="00243E98" w:rsidP="000E3709">
      <w:pPr>
        <w:pStyle w:val="Heading2"/>
      </w:pPr>
    </w:p>
    <w:p w:rsidR="000E3709" w:rsidRDefault="000E3709" w:rsidP="000E3709">
      <w:pPr>
        <w:pStyle w:val="Heading2"/>
      </w:pPr>
      <w:r>
        <w:t>TEST INSTALLATION:</w:t>
      </w:r>
    </w:p>
    <w:p w:rsidR="00BC3257" w:rsidRDefault="00BC3257"/>
    <w:p w:rsidR="000E3709" w:rsidRDefault="000E3709">
      <w:r>
        <w:t>Go the installation folder:</w:t>
      </w:r>
    </w:p>
    <w:p w:rsidR="008500D0" w:rsidRDefault="008500D0">
      <w:r>
        <w:rPr>
          <w:noProof/>
        </w:rPr>
        <w:drawing>
          <wp:inline distT="0" distB="0" distL="0" distR="0">
            <wp:extent cx="3769995" cy="29337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69995" cy="293370"/>
                    </a:xfrm>
                    <a:prstGeom prst="rect">
                      <a:avLst/>
                    </a:prstGeom>
                    <a:noFill/>
                    <a:ln w="9525">
                      <a:noFill/>
                      <a:miter lim="800000"/>
                      <a:headEnd/>
                      <a:tailEnd/>
                    </a:ln>
                  </pic:spPr>
                </pic:pic>
              </a:graphicData>
            </a:graphic>
          </wp:inline>
        </w:drawing>
      </w:r>
    </w:p>
    <w:p w:rsidR="00836633" w:rsidRDefault="00836633"/>
    <w:p w:rsidR="000C66C5" w:rsidRDefault="000C66C5" w:rsidP="000C66C5">
      <w:r>
        <w:t>12/02/2011  12:39 PM                34 InstallAdapter.bat</w:t>
      </w:r>
    </w:p>
    <w:p w:rsidR="000C66C5" w:rsidRDefault="000C66C5" w:rsidP="000C66C5">
      <w:r>
        <w:t>11/01/2011  07:27 AM            59,904 PCDMIS.exe</w:t>
      </w:r>
    </w:p>
    <w:p w:rsidR="000C66C5" w:rsidRDefault="000C66C5" w:rsidP="000C66C5">
      <w:r>
        <w:t>01/13/2012  12:50 PM               109 pcdmis.ini</w:t>
      </w:r>
    </w:p>
    <w:p w:rsidR="000C66C5" w:rsidRDefault="000C66C5" w:rsidP="000C66C5">
      <w:r>
        <w:t>12/02/2011  12:39 PM                32 RunAdapter.bat</w:t>
      </w:r>
    </w:p>
    <w:p w:rsidR="00376D0A" w:rsidRDefault="000C66C5" w:rsidP="000C66C5">
      <w:r>
        <w:t>01/13/2012  12:57 PM                26 UninstallAdapter.bat</w:t>
      </w:r>
    </w:p>
    <w:p w:rsidR="000C66C5" w:rsidRDefault="000C66C5"/>
    <w:p w:rsidR="001C74BC" w:rsidRDefault="001C74BC">
      <w:r>
        <w:t>With the following functionality:</w:t>
      </w:r>
    </w:p>
    <w:p w:rsidR="00EF3A55" w:rsidRDefault="00EF3A55"/>
    <w:tbl>
      <w:tblPr>
        <w:tblStyle w:val="LightList-Accent11"/>
        <w:tblW w:w="0" w:type="auto"/>
        <w:tblLook w:val="04A0"/>
      </w:tblPr>
      <w:tblGrid>
        <w:gridCol w:w="2697"/>
        <w:gridCol w:w="6879"/>
      </w:tblGrid>
      <w:tr w:rsidR="00EF3A55" w:rsidRPr="00EF3A55" w:rsidTr="000C66C5">
        <w:trPr>
          <w:cnfStyle w:val="100000000000"/>
        </w:trPr>
        <w:tc>
          <w:tcPr>
            <w:cnfStyle w:val="001000000000"/>
            <w:tcW w:w="2697" w:type="dxa"/>
          </w:tcPr>
          <w:p w:rsidR="00EF3A55" w:rsidRPr="00EF3A55" w:rsidRDefault="00EF3A55" w:rsidP="00EF3A55">
            <w:pPr>
              <w:rPr>
                <w:b w:val="0"/>
              </w:rPr>
            </w:pPr>
            <w:r w:rsidRPr="00EF3A55">
              <w:rPr>
                <w:b w:val="0"/>
              </w:rPr>
              <w:t>Program</w:t>
            </w:r>
          </w:p>
        </w:tc>
        <w:tc>
          <w:tcPr>
            <w:tcW w:w="6879" w:type="dxa"/>
          </w:tcPr>
          <w:p w:rsidR="00EF3A55" w:rsidRPr="00EF3A55" w:rsidRDefault="00EF3A55" w:rsidP="00503A71">
            <w:pPr>
              <w:cnfStyle w:val="100000000000"/>
              <w:rPr>
                <w:b w:val="0"/>
              </w:rPr>
            </w:pPr>
            <w:r w:rsidRPr="00EF3A55">
              <w:rPr>
                <w:b w:val="0"/>
              </w:rPr>
              <w:t>Description</w:t>
            </w:r>
          </w:p>
        </w:tc>
      </w:tr>
      <w:tr w:rsidR="00EF3A55" w:rsidRPr="00EF3A55" w:rsidTr="000C66C5">
        <w:trPr>
          <w:cnfStyle w:val="000000100000"/>
        </w:trPr>
        <w:tc>
          <w:tcPr>
            <w:cnfStyle w:val="001000000000"/>
            <w:tcW w:w="2697" w:type="dxa"/>
          </w:tcPr>
          <w:p w:rsidR="00EF3A55" w:rsidRPr="00EF3A55" w:rsidRDefault="00EF3A55" w:rsidP="00EF3A55">
            <w:r w:rsidRPr="00EF3A55">
              <w:t xml:space="preserve">InstallAdapter.bat </w:t>
            </w:r>
          </w:p>
        </w:tc>
        <w:tc>
          <w:tcPr>
            <w:tcW w:w="6879" w:type="dxa"/>
          </w:tcPr>
          <w:p w:rsidR="00EF3A55" w:rsidRPr="00EF3A55" w:rsidRDefault="00EF3A55" w:rsidP="00503A71">
            <w:pPr>
              <w:cnfStyle w:val="000000100000"/>
            </w:pPr>
            <w:r w:rsidRPr="00EF3A55">
              <w:t>installs the PCDMIS adapter as a windows service.</w:t>
            </w:r>
          </w:p>
        </w:tc>
      </w:tr>
      <w:tr w:rsidR="00EF3A55" w:rsidRPr="00EF3A55" w:rsidTr="000C66C5">
        <w:tc>
          <w:tcPr>
            <w:cnfStyle w:val="001000000000"/>
            <w:tcW w:w="2697" w:type="dxa"/>
          </w:tcPr>
          <w:p w:rsidR="00EF3A55" w:rsidRPr="00EF3A55" w:rsidRDefault="00EF3A55" w:rsidP="00EF3A55">
            <w:r w:rsidRPr="00EF3A55">
              <w:t xml:space="preserve">PCDMIS.ini </w:t>
            </w:r>
          </w:p>
        </w:tc>
        <w:tc>
          <w:tcPr>
            <w:tcW w:w="6879" w:type="dxa"/>
          </w:tcPr>
          <w:p w:rsidR="00EF3A55" w:rsidRPr="00EF3A55" w:rsidRDefault="00EF3A55" w:rsidP="00503A71">
            <w:pPr>
              <w:cnfStyle w:val="000000000000"/>
            </w:pPr>
            <w:r w:rsidRPr="00EF3A55">
              <w:t>contains configuration data.</w:t>
            </w:r>
          </w:p>
        </w:tc>
      </w:tr>
      <w:tr w:rsidR="00EF3A55" w:rsidRPr="00EF3A55" w:rsidTr="000C66C5">
        <w:trPr>
          <w:cnfStyle w:val="000000100000"/>
        </w:trPr>
        <w:tc>
          <w:tcPr>
            <w:cnfStyle w:val="001000000000"/>
            <w:tcW w:w="2697" w:type="dxa"/>
          </w:tcPr>
          <w:p w:rsidR="00EF3A55" w:rsidRPr="00EF3A55" w:rsidRDefault="00EF3A55" w:rsidP="00EF3A55">
            <w:r w:rsidRPr="00EF3A55">
              <w:t xml:space="preserve">PCDMIS.xml </w:t>
            </w:r>
          </w:p>
        </w:tc>
        <w:tc>
          <w:tcPr>
            <w:tcW w:w="6879" w:type="dxa"/>
          </w:tcPr>
          <w:p w:rsidR="00EF3A55" w:rsidRPr="00EF3A55" w:rsidRDefault="00EF3A55" w:rsidP="00503A71">
            <w:pPr>
              <w:cnfStyle w:val="000000100000"/>
            </w:pPr>
            <w:r w:rsidRPr="00EF3A55">
              <w:t>is a sample MTConnect Agent devices file to talk to this adapter.</w:t>
            </w:r>
          </w:p>
        </w:tc>
      </w:tr>
      <w:tr w:rsidR="00EF3A55" w:rsidRPr="00EF3A55" w:rsidTr="000C66C5">
        <w:tc>
          <w:tcPr>
            <w:cnfStyle w:val="001000000000"/>
            <w:tcW w:w="2697" w:type="dxa"/>
          </w:tcPr>
          <w:p w:rsidR="00EF3A55" w:rsidRPr="00EF3A55" w:rsidRDefault="00EF3A55" w:rsidP="00EF3A55">
            <w:r w:rsidRPr="00EF3A55">
              <w:t xml:space="preserve">RunAdapter.bat </w:t>
            </w:r>
          </w:p>
        </w:tc>
        <w:tc>
          <w:tcPr>
            <w:tcW w:w="6879" w:type="dxa"/>
          </w:tcPr>
          <w:p w:rsidR="00EF3A55" w:rsidRPr="00EF3A55" w:rsidRDefault="00EF3A55" w:rsidP="00503A71">
            <w:pPr>
              <w:cnfStyle w:val="000000000000"/>
            </w:pPr>
            <w:r w:rsidRPr="00EF3A55">
              <w:t>start</w:t>
            </w:r>
            <w:r>
              <w:t>s</w:t>
            </w:r>
            <w:r w:rsidRPr="00EF3A55">
              <w:t xml:space="preserve"> the PCDMIS adapter as a normal windows application in a console window.</w:t>
            </w:r>
          </w:p>
        </w:tc>
      </w:tr>
      <w:tr w:rsidR="00AD1661" w:rsidRPr="00EF3A55" w:rsidTr="000C66C5">
        <w:trPr>
          <w:cnfStyle w:val="000000100000"/>
        </w:trPr>
        <w:tc>
          <w:tcPr>
            <w:cnfStyle w:val="001000000000"/>
            <w:tcW w:w="2697" w:type="dxa"/>
          </w:tcPr>
          <w:p w:rsidR="00AD1661" w:rsidRPr="00EF3A55" w:rsidRDefault="00AD1661" w:rsidP="00EF3A55">
            <w:r>
              <w:t>UninstallAdapeter.bat</w:t>
            </w:r>
          </w:p>
        </w:tc>
        <w:tc>
          <w:tcPr>
            <w:tcW w:w="6879" w:type="dxa"/>
          </w:tcPr>
          <w:p w:rsidR="00AD1661" w:rsidRPr="00EF3A55" w:rsidRDefault="00AD1661" w:rsidP="00503A71">
            <w:pPr>
              <w:cnfStyle w:val="000000100000"/>
            </w:pPr>
            <w:r>
              <w:t>Uninstalls PCDMIS adapter</w:t>
            </w:r>
            <w:r w:rsidR="005B01E4">
              <w:t xml:space="preserve"> as windows service.</w:t>
            </w:r>
          </w:p>
        </w:tc>
      </w:tr>
    </w:tbl>
    <w:p w:rsidR="00A10531" w:rsidRDefault="00A10531"/>
    <w:p w:rsidR="00FF41CD" w:rsidRDefault="00FF41CD"/>
    <w:p w:rsidR="007451FE" w:rsidRDefault="007451FE">
      <w:r>
        <w:t>To test, run the batch file:</w:t>
      </w:r>
    </w:p>
    <w:p w:rsidR="00A10531" w:rsidRPr="00BE32FE" w:rsidRDefault="007451FE" w:rsidP="00BE32FE">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sidRPr="00BE32FE">
        <w:rPr>
          <w:rFonts w:ascii="Courier New" w:eastAsia="Times New Roman" w:hAnsi="Courier New" w:cs="Courier New"/>
          <w:color w:val="000000"/>
          <w:sz w:val="18"/>
          <w:szCs w:val="18"/>
        </w:rPr>
        <w:t>RunAdapter.bat</w:t>
      </w:r>
    </w:p>
    <w:p w:rsidR="00A10531" w:rsidRDefault="00A10531"/>
    <w:p w:rsidR="006C75AF" w:rsidRDefault="006C75AF"/>
    <w:p w:rsidR="006C75AF" w:rsidRDefault="006C75AF">
      <w:r>
        <w:t>To monitor actual PCDMIS SHDR output,Start-&gt;Run-&gt;cmd then run telnet:</w:t>
      </w:r>
    </w:p>
    <w:p w:rsidR="006C75AF" w:rsidRDefault="006C75AF"/>
    <w:p w:rsidR="006C75AF" w:rsidRDefault="006C75AF" w:rsidP="006C75A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telnet</w:t>
      </w:r>
    </w:p>
    <w:p w:rsidR="001A6DEC" w:rsidRPr="00BE32FE" w:rsidRDefault="001A6DEC" w:rsidP="006C75AF">
      <w:pPr>
        <w:pBdr>
          <w:top w:val="dashed" w:sz="4" w:space="12" w:color="2F6FAB"/>
          <w:left w:val="dashed" w:sz="4" w:space="9" w:color="2F6FAB"/>
          <w:bottom w:val="dashed" w:sz="4" w:space="12" w:color="2F6FAB"/>
          <w:right w:val="dashed" w:sz="4" w:space="12" w:color="2F6FAB"/>
        </w:pBdr>
        <w:shd w:val="clear" w:color="auto" w:fill="F9F9F9"/>
        <w:tabs>
          <w:tab w:val="left" w:pos="180"/>
          <w:tab w:val="left" w:pos="360"/>
          <w:tab w:val="left" w:pos="540"/>
          <w:tab w:val="left" w:pos="720"/>
          <w:tab w:val="left" w:pos="916"/>
          <w:tab w:val="left" w:pos="1080"/>
          <w:tab w:val="left" w:pos="1260"/>
          <w:tab w:val="left" w:pos="1440"/>
          <w:tab w:val="left" w:pos="1832"/>
          <w:tab w:val="left" w:pos="2160"/>
          <w:tab w:val="left" w:pos="2748"/>
          <w:tab w:val="left" w:pos="32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&gt; open 127.0.0.1 7878</w:t>
      </w:r>
    </w:p>
    <w:p w:rsidR="006C75AF" w:rsidRDefault="006C75AF"/>
    <w:p w:rsidR="000C66C5" w:rsidRDefault="000C66C5"/>
    <w:p w:rsidR="000C66C5" w:rsidRDefault="000C66C5" w:rsidP="000C66C5">
      <w:pPr>
        <w:pStyle w:val="Heading2"/>
      </w:pPr>
      <w:r>
        <w:t xml:space="preserve">Configuring </w:t>
      </w:r>
    </w:p>
    <w:p w:rsidR="000C66C5" w:rsidRDefault="000C66C5"/>
    <w:p w:rsidR="000C66C5" w:rsidRDefault="000C66C5">
      <w:r>
        <w:t>The pcdmis.ini file has configuration parameters:</w:t>
      </w:r>
    </w:p>
    <w:p w:rsidR="000C66C5" w:rsidRDefault="000C66C5"/>
    <w:tbl>
      <w:tblPr>
        <w:tblStyle w:val="MediumShading1-Accent5"/>
        <w:tblW w:w="0" w:type="auto"/>
        <w:tblLook w:val="04A0"/>
      </w:tblPr>
      <w:tblGrid>
        <w:gridCol w:w="4958"/>
        <w:gridCol w:w="4618"/>
      </w:tblGrid>
      <w:tr w:rsidR="000C66C5" w:rsidRPr="000C66C5" w:rsidTr="000C66C5">
        <w:trPr>
          <w:cnfStyle w:val="100000000000"/>
        </w:trPr>
        <w:tc>
          <w:tcPr>
            <w:cnfStyle w:val="001000000000"/>
            <w:tcW w:w="4705" w:type="dxa"/>
          </w:tcPr>
          <w:p w:rsidR="000C66C5" w:rsidRPr="000C66C5" w:rsidRDefault="000C66C5" w:rsidP="00BB2600">
            <w:r w:rsidRPr="000C66C5">
              <w:t>[PCDMIS</w:t>
            </w:r>
            <w:r>
              <w:t>]</w:t>
            </w:r>
          </w:p>
        </w:tc>
        <w:tc>
          <w:tcPr>
            <w:tcW w:w="4705" w:type="dxa"/>
          </w:tcPr>
          <w:p w:rsidR="000C66C5" w:rsidRPr="000C66C5" w:rsidRDefault="000C66C5" w:rsidP="00BB2600">
            <w:pPr>
              <w:cnfStyle w:val="100000000000"/>
            </w:pPr>
            <w:r>
              <w:t>Description</w:t>
            </w:r>
          </w:p>
        </w:tc>
      </w:tr>
      <w:tr w:rsidR="000C66C5" w:rsidRPr="000C66C5" w:rsidTr="000C66C5">
        <w:trPr>
          <w:cnfStyle w:val="000000100000"/>
        </w:trPr>
        <w:tc>
          <w:tcPr>
            <w:cnfStyle w:val="001000000000"/>
            <w:tcW w:w="4705" w:type="dxa"/>
          </w:tcPr>
          <w:p w:rsidR="000C66C5" w:rsidRPr="000C66C5" w:rsidRDefault="000C66C5" w:rsidP="00BB2600">
            <w:r w:rsidRPr="000C66C5">
              <w:t>ProgId=PCDLRN.Application</w:t>
            </w:r>
          </w:p>
        </w:tc>
        <w:tc>
          <w:tcPr>
            <w:tcW w:w="4705" w:type="dxa"/>
          </w:tcPr>
          <w:p w:rsidR="000C66C5" w:rsidRPr="000C66C5" w:rsidRDefault="000C66C5" w:rsidP="00BB2600">
            <w:pPr>
              <w:cnfStyle w:val="000000100000"/>
            </w:pPr>
            <w:r>
              <w:t>Program id of the pcdmis COM object.</w:t>
            </w:r>
          </w:p>
        </w:tc>
      </w:tr>
      <w:tr w:rsidR="000C66C5" w:rsidRPr="000C66C5" w:rsidTr="000C66C5">
        <w:trPr>
          <w:cnfStyle w:val="000000010000"/>
        </w:trPr>
        <w:tc>
          <w:tcPr>
            <w:cnfStyle w:val="001000000000"/>
            <w:tcW w:w="4705" w:type="dxa"/>
          </w:tcPr>
          <w:p w:rsidR="000C66C5" w:rsidRPr="000C66C5" w:rsidRDefault="000C66C5" w:rsidP="00BB2600">
            <w:r w:rsidRPr="000C66C5">
              <w:t>CycleTime=1000</w:t>
            </w:r>
          </w:p>
        </w:tc>
        <w:tc>
          <w:tcPr>
            <w:tcW w:w="4705" w:type="dxa"/>
          </w:tcPr>
          <w:p w:rsidR="000C66C5" w:rsidRPr="000C66C5" w:rsidRDefault="000C66C5" w:rsidP="00BB2600">
            <w:pPr>
              <w:cnfStyle w:val="000000010000"/>
            </w:pPr>
            <w:r>
              <w:t>Cycle refresh time</w:t>
            </w:r>
          </w:p>
        </w:tc>
      </w:tr>
      <w:tr w:rsidR="000C66C5" w:rsidRPr="000C66C5" w:rsidTr="000C66C5">
        <w:trPr>
          <w:cnfStyle w:val="000000100000"/>
        </w:trPr>
        <w:tc>
          <w:tcPr>
            <w:cnfStyle w:val="001000000000"/>
            <w:tcW w:w="4705" w:type="dxa"/>
          </w:tcPr>
          <w:p w:rsidR="000C66C5" w:rsidRPr="000C66C5" w:rsidRDefault="000C66C5" w:rsidP="00BB2600">
            <w:r w:rsidRPr="000C66C5">
              <w:t>ProcessId=PCDLRN.exe</w:t>
            </w:r>
          </w:p>
        </w:tc>
        <w:tc>
          <w:tcPr>
            <w:tcW w:w="4705" w:type="dxa"/>
          </w:tcPr>
          <w:p w:rsidR="000C66C5" w:rsidRPr="000C66C5" w:rsidRDefault="000C66C5" w:rsidP="00BB2600">
            <w:pPr>
              <w:cnfStyle w:val="000000100000"/>
            </w:pPr>
            <w:r>
              <w:t xml:space="preserve">Process name of PCDMIS, to </w:t>
            </w:r>
          </w:p>
        </w:tc>
      </w:tr>
      <w:tr w:rsidR="000C66C5" w:rsidTr="000C66C5">
        <w:trPr>
          <w:cnfStyle w:val="000000010000"/>
        </w:trPr>
        <w:tc>
          <w:tcPr>
            <w:cnfStyle w:val="001000000000"/>
            <w:tcW w:w="4705" w:type="dxa"/>
          </w:tcPr>
          <w:p w:rsidR="000C66C5" w:rsidRDefault="000C66C5" w:rsidP="00BB2600">
            <w:r w:rsidRPr="000C66C5">
              <w:t>ServiceName=PcDmisMTConnectAdapter</w:t>
            </w:r>
          </w:p>
        </w:tc>
        <w:tc>
          <w:tcPr>
            <w:tcW w:w="4705" w:type="dxa"/>
          </w:tcPr>
          <w:p w:rsidR="000C66C5" w:rsidRPr="000C66C5" w:rsidRDefault="000C66C5" w:rsidP="00BB2600">
            <w:pPr>
              <w:cnfStyle w:val="000000010000"/>
            </w:pPr>
            <w:r>
              <w:t>Service name to install into Service Control Manager.</w:t>
            </w:r>
          </w:p>
        </w:tc>
      </w:tr>
    </w:tbl>
    <w:p w:rsidR="000C66C5" w:rsidRDefault="000C66C5" w:rsidP="000C66C5"/>
    <w:sectPr w:rsidR="000C66C5" w:rsidSect="00E36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compat/>
  <w:rsids>
    <w:rsidRoot w:val="00790ED5"/>
    <w:rsid w:val="000128F5"/>
    <w:rsid w:val="00094B83"/>
    <w:rsid w:val="000B65AF"/>
    <w:rsid w:val="000C66C5"/>
    <w:rsid w:val="000E135E"/>
    <w:rsid w:val="000E3709"/>
    <w:rsid w:val="00143FD6"/>
    <w:rsid w:val="001822D0"/>
    <w:rsid w:val="001A6DEC"/>
    <w:rsid w:val="001C0DD4"/>
    <w:rsid w:val="001C74BC"/>
    <w:rsid w:val="002077CD"/>
    <w:rsid w:val="00243E98"/>
    <w:rsid w:val="00376D0A"/>
    <w:rsid w:val="003900A8"/>
    <w:rsid w:val="003F6BD7"/>
    <w:rsid w:val="0041229B"/>
    <w:rsid w:val="00446DB6"/>
    <w:rsid w:val="005824D5"/>
    <w:rsid w:val="005B01E4"/>
    <w:rsid w:val="006C75AF"/>
    <w:rsid w:val="00701D63"/>
    <w:rsid w:val="00704652"/>
    <w:rsid w:val="007451FE"/>
    <w:rsid w:val="00790ED5"/>
    <w:rsid w:val="00815926"/>
    <w:rsid w:val="00836633"/>
    <w:rsid w:val="008500D0"/>
    <w:rsid w:val="00A10531"/>
    <w:rsid w:val="00A7701E"/>
    <w:rsid w:val="00A8278E"/>
    <w:rsid w:val="00AD1661"/>
    <w:rsid w:val="00BC3257"/>
    <w:rsid w:val="00BE32FE"/>
    <w:rsid w:val="00D42485"/>
    <w:rsid w:val="00D70DAF"/>
    <w:rsid w:val="00E36D11"/>
    <w:rsid w:val="00EF3A55"/>
    <w:rsid w:val="00FC0632"/>
    <w:rsid w:val="00FF4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lsdException w:name="toc 2" w:semiHidden="1" w:unhideWhenUsed="1"/>
    <w:lsdException w:name="toc 3" w:semiHidden="1" w:unhideWhenUsed="1"/>
    <w:lsdException w:name="caption" w:semiHidden="1" w:unhideWhenUsed="1" w:qFormat="1"/>
    <w:lsdException w:name="Title" w:qFormat="1"/>
    <w:lsdException w:name="Default Paragraph Font" w:semiHidden="1" w:unhideWhenUsed="1"/>
    <w:lsdException w:name="Subtitle" w:qFormat="1"/>
    <w:lsdException w:name="Hyperlink" w:semiHidden="1"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Table Grid 3" w:semiHidden="1" w:unhideWhenUsed="1"/>
    <w:lsdException w:name="Table Grid 8" w:semiHidden="1" w:unhideWhenUsed="1"/>
    <w:lsdException w:name="Table Professional"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77CD"/>
    <w:pPr>
      <w:autoSpaceDE w:val="0"/>
      <w:autoSpaceDN w:val="0"/>
    </w:pPr>
    <w:rPr>
      <w:rFonts w:ascii="Arial" w:hAnsi="Arial"/>
      <w:sz w:val="24"/>
    </w:rPr>
  </w:style>
  <w:style w:type="paragraph" w:styleId="Heading1">
    <w:name w:val="heading 1"/>
    <w:basedOn w:val="Normal"/>
    <w:next w:val="Normal"/>
    <w:link w:val="Heading1Char"/>
    <w:autoRedefine/>
    <w:qFormat/>
    <w:rsid w:val="002077CD"/>
    <w:pPr>
      <w:keepNext/>
      <w:outlineLvl w:val="0"/>
    </w:pPr>
    <w:rPr>
      <w:rFonts w:ascii="Helvetica" w:eastAsia="Times New Roman" w:hAnsi="Helvetica"/>
      <w:bCs/>
      <w:color w:val="0079A6"/>
      <w:sz w:val="48"/>
    </w:rPr>
  </w:style>
  <w:style w:type="paragraph" w:styleId="Heading2">
    <w:name w:val="heading 2"/>
    <w:basedOn w:val="Normal"/>
    <w:next w:val="Normal"/>
    <w:link w:val="Heading2Char"/>
    <w:qFormat/>
    <w:rsid w:val="002077CD"/>
    <w:pPr>
      <w:keepNext/>
      <w:outlineLvl w:val="1"/>
    </w:pPr>
    <w:rPr>
      <w:rFonts w:ascii="Helvetica" w:eastAsia="Times New Roman" w:hAnsi="Helvetica"/>
      <w:color w:val="0079A6"/>
      <w:sz w:val="32"/>
    </w:rPr>
  </w:style>
  <w:style w:type="paragraph" w:styleId="Heading3">
    <w:name w:val="heading 3"/>
    <w:basedOn w:val="Normal"/>
    <w:next w:val="Normal"/>
    <w:link w:val="Heading3Char"/>
    <w:autoRedefine/>
    <w:qFormat/>
    <w:rsid w:val="002077CD"/>
    <w:pPr>
      <w:keepNext/>
      <w:spacing w:after="60"/>
      <w:outlineLvl w:val="2"/>
    </w:pPr>
    <w:rPr>
      <w:rFonts w:eastAsia="Times New Roman"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7CD"/>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2077CD"/>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2077CD"/>
    <w:rPr>
      <w:rFonts w:ascii="Arial" w:eastAsia="Times New Roman" w:hAnsi="Arial" w:cs="Arial"/>
      <w:b/>
      <w:bCs/>
      <w:sz w:val="24"/>
      <w:szCs w:val="26"/>
      <w:u w:val="single"/>
    </w:rPr>
  </w:style>
  <w:style w:type="paragraph" w:styleId="TOC1">
    <w:name w:val="toc 1"/>
    <w:basedOn w:val="Normal"/>
    <w:next w:val="Normal"/>
    <w:autoRedefine/>
    <w:semiHidden/>
    <w:rsid w:val="002077CD"/>
    <w:rPr>
      <w:rFonts w:eastAsia="Times New Roman"/>
    </w:rPr>
  </w:style>
  <w:style w:type="paragraph" w:styleId="TOC2">
    <w:name w:val="toc 2"/>
    <w:basedOn w:val="Normal"/>
    <w:next w:val="Normal"/>
    <w:autoRedefine/>
    <w:semiHidden/>
    <w:rsid w:val="002077CD"/>
    <w:pPr>
      <w:ind w:left="240"/>
    </w:pPr>
    <w:rPr>
      <w:rFonts w:eastAsia="Times New Roman"/>
    </w:rPr>
  </w:style>
  <w:style w:type="paragraph" w:styleId="TOC3">
    <w:name w:val="toc 3"/>
    <w:basedOn w:val="Normal"/>
    <w:next w:val="Normal"/>
    <w:autoRedefine/>
    <w:semiHidden/>
    <w:rsid w:val="002077CD"/>
    <w:pPr>
      <w:ind w:left="480"/>
    </w:pPr>
    <w:rPr>
      <w:rFonts w:eastAsia="Times New Roman"/>
    </w:rPr>
  </w:style>
  <w:style w:type="paragraph" w:styleId="Caption">
    <w:name w:val="caption"/>
    <w:basedOn w:val="Normal"/>
    <w:next w:val="Normal"/>
    <w:qFormat/>
    <w:rsid w:val="002077CD"/>
    <w:pPr>
      <w:autoSpaceDE/>
      <w:autoSpaceDN/>
      <w:spacing w:before="120" w:after="120"/>
    </w:pPr>
    <w:rPr>
      <w:rFonts w:eastAsia="Times New Roman"/>
      <w:b/>
      <w:bCs/>
      <w:sz w:val="20"/>
    </w:rPr>
  </w:style>
  <w:style w:type="character" w:styleId="Hyperlink">
    <w:name w:val="Hyperlink"/>
    <w:basedOn w:val="DefaultParagraphFont"/>
    <w:rsid w:val="002077CD"/>
    <w:rPr>
      <w:rFonts w:ascii="Arial" w:hAnsi="Arial"/>
      <w:dstrike w:val="0"/>
      <w:color w:val="000000"/>
      <w:sz w:val="22"/>
      <w:szCs w:val="20"/>
      <w:u w:val="none"/>
      <w:vertAlign w:val="baseline"/>
    </w:rPr>
  </w:style>
  <w:style w:type="character" w:styleId="FollowedHyperlink">
    <w:name w:val="FollowedHyperlink"/>
    <w:basedOn w:val="DefaultParagraphFont"/>
    <w:rsid w:val="002077CD"/>
    <w:rPr>
      <w:color w:val="800080"/>
      <w:u w:val="single"/>
    </w:rPr>
  </w:style>
  <w:style w:type="table" w:styleId="TableGrid3">
    <w:name w:val="Table Grid 3"/>
    <w:basedOn w:val="TableNormal"/>
    <w:rsid w:val="002077CD"/>
    <w:pPr>
      <w:autoSpaceDE w:val="0"/>
      <w:autoSpaceDN w:val="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2077CD"/>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077CD"/>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077CD"/>
    <w:pPr>
      <w:autoSpaceDE w:val="0"/>
      <w:autoSpaceDN w:val="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Mic">
    <w:name w:val="Table Style Mic"/>
    <w:basedOn w:val="TableGrid8"/>
    <w:rsid w:val="002077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2077CD"/>
    <w:pPr>
      <w:pBdr>
        <w:top w:val="single" w:sz="4" w:space="1" w:color="auto"/>
        <w:bottom w:val="single" w:sz="4" w:space="1" w:color="auto"/>
      </w:pBdr>
    </w:pPr>
    <w:rPr>
      <w:rFonts w:eastAsia="Times New Roman"/>
      <w:b/>
      <w:bCs/>
      <w:sz w:val="20"/>
    </w:rPr>
  </w:style>
  <w:style w:type="paragraph" w:customStyle="1" w:styleId="IsaTitle">
    <w:name w:val="IsaTitle"/>
    <w:basedOn w:val="Normal"/>
    <w:rsid w:val="002077CD"/>
    <w:pPr>
      <w:jc w:val="center"/>
    </w:pPr>
    <w:rPr>
      <w:rFonts w:eastAsia="Times New Roman"/>
      <w:b/>
      <w:sz w:val="36"/>
      <w:szCs w:val="28"/>
    </w:rPr>
  </w:style>
  <w:style w:type="table" w:customStyle="1" w:styleId="TableSane">
    <w:name w:val="Table Sane"/>
    <w:basedOn w:val="TableProfessional"/>
    <w:rsid w:val="002077CD"/>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paragraph" w:customStyle="1" w:styleId="StyleBoldBottomSinglesolidlineAuto075ptLinewidth">
    <w:name w:val="Style Bold Bottom: (Single solid line Auto  0.75 pt Line width)"/>
    <w:basedOn w:val="Normal"/>
    <w:rsid w:val="002077CD"/>
    <w:pPr>
      <w:pBdr>
        <w:top w:val="single" w:sz="6" w:space="1" w:color="auto"/>
      </w:pBdr>
    </w:pPr>
    <w:rPr>
      <w:rFonts w:eastAsia="Times New Roman"/>
      <w:b/>
      <w:bCs/>
    </w:rPr>
  </w:style>
  <w:style w:type="paragraph" w:customStyle="1" w:styleId="StyleBoldTop">
    <w:name w:val="StyleBoldTop"/>
    <w:basedOn w:val="StyleBoldBottomSinglesolidlineAuto075ptLinewidth"/>
    <w:autoRedefine/>
    <w:rsid w:val="002077CD"/>
    <w:pPr>
      <w:pBdr>
        <w:left w:val="single" w:sz="6" w:space="4" w:color="auto"/>
        <w:bottom w:val="single" w:sz="6" w:space="1" w:color="auto"/>
        <w:right w:val="single" w:sz="6" w:space="4" w:color="auto"/>
      </w:pBdr>
    </w:pPr>
  </w:style>
  <w:style w:type="paragraph" w:customStyle="1" w:styleId="CenterGrid">
    <w:name w:val="CenterGrid"/>
    <w:basedOn w:val="Normal"/>
    <w:autoRedefine/>
    <w:rsid w:val="002077CD"/>
    <w:rPr>
      <w:rFonts w:eastAsia="Times New Roman"/>
    </w:rPr>
  </w:style>
  <w:style w:type="paragraph" w:customStyle="1" w:styleId="Icon1">
    <w:name w:val="Icon 1"/>
    <w:basedOn w:val="Normal"/>
    <w:rsid w:val="002077CD"/>
    <w:pPr>
      <w:framePr w:w="1440" w:hSpace="187" w:wrap="around" w:vAnchor="text" w:hAnchor="margin" w:y="1"/>
      <w:shd w:val="pct10" w:color="auto" w:fill="auto"/>
      <w:autoSpaceDE/>
      <w:autoSpaceDN/>
      <w:spacing w:before="60" w:line="1440" w:lineRule="exact"/>
      <w:jc w:val="center"/>
    </w:pPr>
    <w:rPr>
      <w:rFonts w:ascii="Wingdings" w:eastAsia="Times New Roman" w:hAnsi="Wingdings"/>
      <w:b/>
      <w:color w:val="FFFFFF"/>
      <w:spacing w:val="-10"/>
      <w:sz w:val="160"/>
    </w:rPr>
  </w:style>
  <w:style w:type="paragraph" w:customStyle="1" w:styleId="BulletedList">
    <w:name w:val="Bulleted List"/>
    <w:basedOn w:val="Normal"/>
    <w:rsid w:val="002077CD"/>
    <w:pPr>
      <w:numPr>
        <w:numId w:val="1"/>
      </w:numPr>
    </w:pPr>
    <w:rPr>
      <w:rFonts w:eastAsia="Times New Roman"/>
      <w:sz w:val="20"/>
    </w:rPr>
  </w:style>
  <w:style w:type="paragraph" w:customStyle="1" w:styleId="StyleCourierNew9ptBlackTopDashedlargegapCustomCo">
    <w:name w:val="Style Courier New 9 pt Black Top: (Dashed (large gap) Custom Co..."/>
    <w:basedOn w:val="Normal"/>
    <w:autoRedefine/>
    <w:rsid w:val="002077CD"/>
    <w:pPr>
      <w:pBdr>
        <w:top w:val="dashed" w:sz="4" w:space="12" w:color="2F6FAB"/>
        <w:left w:val="dashed" w:sz="4" w:space="9" w:color="2F6FAB"/>
        <w:bottom w:val="dashed" w:sz="4" w:space="12" w:color="2F6FAB"/>
        <w:right w:val="dashed" w:sz="4" w:space="12" w:color="2F6FAB"/>
      </w:pBdr>
      <w:shd w:val="clear" w:color="auto" w:fill="F9F9F9"/>
    </w:pPr>
    <w:rPr>
      <w:rFonts w:ascii="Consolas" w:eastAsia="Times New Roman" w:hAnsi="Consolas"/>
      <w:color w:val="000000"/>
      <w:sz w:val="18"/>
    </w:rPr>
  </w:style>
  <w:style w:type="paragraph" w:customStyle="1" w:styleId="BodyA">
    <w:name w:val="Body A"/>
    <w:rsid w:val="002077CD"/>
    <w:pPr>
      <w:suppressAutoHyphens/>
      <w:spacing w:after="180"/>
    </w:pPr>
    <w:rPr>
      <w:rFonts w:eastAsia="ヒラギノ角ゴ Pro W3"/>
      <w:color w:val="000000"/>
      <w:kern w:val="1"/>
      <w:sz w:val="24"/>
    </w:rPr>
  </w:style>
  <w:style w:type="character" w:customStyle="1" w:styleId="ImbeddedCode">
    <w:name w:val="Imbedded Code"/>
    <w:qFormat/>
    <w:rsid w:val="002077CD"/>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paragraph" w:styleId="BalloonText">
    <w:name w:val="Balloon Text"/>
    <w:basedOn w:val="Normal"/>
    <w:link w:val="BalloonTextChar"/>
    <w:rsid w:val="00790ED5"/>
    <w:rPr>
      <w:rFonts w:ascii="Tahoma" w:hAnsi="Tahoma" w:cs="Tahoma"/>
      <w:sz w:val="16"/>
      <w:szCs w:val="16"/>
    </w:rPr>
  </w:style>
  <w:style w:type="character" w:customStyle="1" w:styleId="BalloonTextChar">
    <w:name w:val="Balloon Text Char"/>
    <w:basedOn w:val="DefaultParagraphFont"/>
    <w:link w:val="BalloonText"/>
    <w:rsid w:val="00790ED5"/>
    <w:rPr>
      <w:rFonts w:ascii="Tahoma" w:hAnsi="Tahoma" w:cs="Tahoma"/>
      <w:sz w:val="16"/>
      <w:szCs w:val="16"/>
    </w:rPr>
  </w:style>
  <w:style w:type="table" w:customStyle="1" w:styleId="LightList-Accent11">
    <w:name w:val="Light List - Accent 11"/>
    <w:basedOn w:val="TableNormal"/>
    <w:uiPriority w:val="61"/>
    <w:rsid w:val="00EF3A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0C66C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1A6D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cp:revision>
  <dcterms:created xsi:type="dcterms:W3CDTF">2011-12-02T18:32:00Z</dcterms:created>
  <dcterms:modified xsi:type="dcterms:W3CDTF">2012-01-17T15:05:00Z</dcterms:modified>
</cp:coreProperties>
</file>