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C67C0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i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本文档是学生最终能够看到的赛题要求，建议包括如下栏目(本模板同大赛官网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https://os.educg.net/#/index?TYPE=OS_G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上的模板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)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：花括号{.</w:t>
      </w:r>
      <w:r>
        <w:rPr>
          <w:rFonts w:ascii="仿宋" w:hAnsi="仿宋" w:eastAsia="仿宋" w:cs="宋体"/>
          <w:b/>
          <w:i/>
          <w:color w:val="C00000"/>
          <w:kern w:val="0"/>
          <w:sz w:val="24"/>
          <w:szCs w:val="24"/>
        </w:rPr>
        <w:t>..}</w:t>
      </w:r>
      <w:r>
        <w:rPr>
          <w:rFonts w:hint="eastAsia" w:ascii="仿宋" w:hAnsi="仿宋" w:eastAsia="仿宋" w:cs="宋体"/>
          <w:b/>
          <w:i/>
          <w:color w:val="C00000"/>
          <w:kern w:val="0"/>
          <w:sz w:val="24"/>
          <w:szCs w:val="24"/>
        </w:rPr>
        <w:t>中的</w:t>
      </w:r>
      <w:r>
        <w:rPr>
          <w:rFonts w:hint="eastAsia" w:ascii="仿宋" w:hAnsi="仿宋" w:eastAsia="仿宋" w:cs="宋体"/>
          <w:i/>
          <w:color w:val="C00000"/>
          <w:kern w:val="0"/>
          <w:sz w:val="24"/>
          <w:szCs w:val="24"/>
        </w:rPr>
        <w:t>内容需要出题老师修改。本文档应该以附件形式上传到您的github仓库中或者把内容复制到仓库中缺省的readme文件中。</w:t>
      </w:r>
      <w:bookmarkStart w:id="0" w:name="_GoBack"/>
      <w:bookmarkEnd w:id="0"/>
    </w:p>
    <w:p w14:paraId="356CD381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7CD2F5AE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53C96AFA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项目名称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基于麒麟操作系统的智能助手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 xml:space="preserve"> </w:t>
      </w:r>
    </w:p>
    <w:p w14:paraId="796AD662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项目链接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：https://github.com/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FlyWM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/SuSG2025-KylinAiAssistant/</w:t>
      </w:r>
    </w:p>
    <w:p w14:paraId="61714A0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导师信息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eastAsia="zh-CN"/>
        </w:rPr>
        <w:t>郭鹏飞，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guopengfei@kylinos.cn</w:t>
      </w:r>
    </w:p>
    <w:p w14:paraId="338168A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难度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中</w:t>
      </w:r>
    </w:p>
    <w:p w14:paraId="385E5559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分类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AI应用（如新型Q&amp;A系统）</w:t>
      </w:r>
    </w:p>
    <w:p w14:paraId="302C0E7C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00B0F0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题目要求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7A78BACA">
      <w:pPr>
        <w:widowControl/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本次竞赛要求参赛团队基于银河麒麟操作系统，借助麒麟 AI SDK，任选以下1个题目进行实现：</w:t>
      </w:r>
    </w:p>
    <w:p w14:paraId="3FFEF678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3DB13507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开发一款集成 RAG 技术的智能文档问答助手。该助手能够深度理解用户关于系统问题的提问，从银河麒麟相关技术文档、手册、知识库中精准检索关键信息，并通过 AI 生成高质量回答，为用户高效解决系统使用与运维难题。</w:t>
      </w:r>
    </w:p>
    <w:p w14:paraId="5B725EF2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272F8239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该助手旨在全面协助系统管理员对银河麒麟操作系统进行高效运维，从实时监控系统状态，到系统日志的收集、深入分析，最终依据分析结果给出切实可行的优化手段或精准的风险预警，全方位保障银河麒麟系统的稳定、高效运行。</w:t>
      </w:r>
    </w:p>
    <w:p w14:paraId="6F46E55A">
      <w:pPr>
        <w:widowControl/>
        <w:numPr>
          <w:ilvl w:val="0"/>
          <w:numId w:val="1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多功能AI交互助手</w:t>
      </w:r>
    </w:p>
    <w:p w14:paraId="621D1AD2">
      <w:pPr>
        <w:widowControl/>
        <w:spacing w:line="360" w:lineRule="auto"/>
        <w:ind w:left="420" w:leftChars="0" w:firstLine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款助手不仅要为用户提供流畅自然的文本和语音对话体验，还需内置多种实用角色，如律师、教师、程序员、作家等，以满足不同场景下的多样化需求。此外，助手应具备自定义角色功能，允许用户根据个人喜好和特定需求创建专属角色，进一步拓展其应用范围。</w:t>
      </w:r>
    </w:p>
    <w:p w14:paraId="536D3C2A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特征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06FDB22E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系统智能问答助手</w:t>
      </w:r>
    </w:p>
    <w:p w14:paraId="6531F77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文档数据处理</w:t>
      </w:r>
    </w:p>
    <w:p w14:paraId="5F9D7B4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搭建针对银河麒麟系统相关文档（如系统安装手册、配置指南、故障排除手册等）的预处理流程，包括文档格式转换（如 PDF、Markdown 转文本）、文本清洗（去除噪声、特殊字符）；</w:t>
      </w:r>
    </w:p>
    <w:p w14:paraId="1141046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对文档进行结构化处理，如提取标题、目录、关键段落，为后续检索做准备。</w:t>
      </w:r>
    </w:p>
    <w:p w14:paraId="2775D68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RAG核心功能实现</w:t>
      </w:r>
    </w:p>
    <w:p w14:paraId="62EEE08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构建高效检索模块，基于向量数据库（可选用麒麟 AI SDK 支持的相关技术），将文档转化为向量形式存储。当用户提问时，能够快速检索出最相关的文档片段；</w:t>
      </w:r>
    </w:p>
    <w:p w14:paraId="7176CFA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集成生成式 AI 模型（依托麒麟 AI SDK），结合检索到的文档片段，生成准确、清晰的问题回答。生成的回答需符合银河麒麟系统专业语境，具备可操作性。</w:t>
      </w:r>
    </w:p>
    <w:p w14:paraId="2B3AEF0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用户交互界面设计</w:t>
      </w:r>
    </w:p>
    <w:p w14:paraId="6F515549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设计简洁直观的用户界面，支持用户输入问题，并以清晰易读的方式展示生成的回答及参考文档来源；</w:t>
      </w:r>
    </w:p>
    <w:p w14:paraId="7D54C7C1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实现多模态交互，例如支持语音输入问题，语音播报回答结果，提升用户使用便捷性。</w:t>
      </w:r>
    </w:p>
    <w:p w14:paraId="6EB1E03A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系统智能运维助手</w:t>
      </w:r>
    </w:p>
    <w:p w14:paraId="7F7518C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系统状态监控功能</w:t>
      </w:r>
    </w:p>
    <w:p w14:paraId="55C6A95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实时监控银河麒麟操作系统的关键性能指标，包括 CPU 使用率、内存占用、磁盘 I/O、网络流量等。以直观的可视化界面展示这些指标的实时数据与变化趋势，方便管理员随时掌握系统运行状况；</w:t>
      </w:r>
    </w:p>
    <w:p w14:paraId="3A2EB1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能够监控系统中正在运行的进程信息，包括进程名称、PID、资源占用情况等，可对异常进程进行及时标记与提示。</w:t>
      </w:r>
    </w:p>
    <w:p w14:paraId="4713D1DB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系统日志收集功能</w:t>
      </w:r>
    </w:p>
    <w:p w14:paraId="7AD35C0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自动收集银河麒麟系统产生的各类日志，如系统日志、应用程序日志、安全日志等。支持灵活配置日志收集策略，可根据日志级别、时间范围等条件进行筛选收集；</w:t>
      </w:r>
    </w:p>
    <w:p w14:paraId="1BDD2A80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确保日志收集的完整性与准确性，不会遗漏重要日志信息，同时优化日志存储方式，减少对系统资源的占用。</w:t>
      </w:r>
    </w:p>
    <w:p w14:paraId="7F29E62C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系统日志分析功能</w:t>
      </w:r>
    </w:p>
    <w:p w14:paraId="282ABBE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运用麒麟 AI SDK 中的自然语言处理与数据分析技术，对收集到的系统日志进行深度分析。能够识别日志中的异常信息、错误代码，并关联相关事件，梳理出问题产生的脉络；</w:t>
      </w:r>
    </w:p>
    <w:p w14:paraId="79F75477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从海量日志数据中挖掘潜在的系统问题与风险，如资源瓶颈、安全隐患等。通过建立数据分析模型，预测系统未来可能出现的故障趋势。</w:t>
      </w:r>
    </w:p>
    <w:p w14:paraId="6FEDCD69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优化手段与预警功能</w:t>
      </w:r>
    </w:p>
    <w:p w14:paraId="1AF48676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根据日志分析结果，为系统管理员提供针对性的优化建议。例如，针对 CPU 使用率过高的情况，建议优化进程调度、关闭不必要的服务等；对于磁盘空间不足的问题，提供清理磁盘、扩展分区等解决方案；</w:t>
      </w:r>
    </w:p>
    <w:p w14:paraId="324D51A3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当系统出现潜在风险或异常情况时，及时发出预警信息。预警方式进行弹窗提示，确保管理员能够第一时间知晓并采取应对措施。预警的准确率需达到 90% 以上，尽量减少误报情况。</w:t>
      </w:r>
    </w:p>
    <w:p w14:paraId="4284B866">
      <w:pPr>
        <w:widowControl/>
        <w:numPr>
          <w:ilvl w:val="0"/>
          <w:numId w:val="2"/>
        </w:numPr>
        <w:spacing w:line="360" w:lineRule="auto"/>
        <w:ind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系统多功能交互助手</w:t>
      </w:r>
    </w:p>
    <w:p w14:paraId="12D830E8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文本对话功能</w:t>
      </w:r>
    </w:p>
    <w:p w14:paraId="08B31A2E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实现高效准确的自然语言理解，能够理解用户提出的各类问题，并给出合理、有针对性的回答；</w:t>
      </w:r>
    </w:p>
    <w:p w14:paraId="4BA1B7A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支持多轮对话，保持对话的连贯性和逻辑性，根据上下文准确理解用户意图。</w:t>
      </w:r>
    </w:p>
    <w:p w14:paraId="4959BFA3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语音对话功能</w:t>
      </w:r>
    </w:p>
    <w:p w14:paraId="7F81233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集成高质量的语音识别功能，能够实时准确地将用户语音转换为文本；</w:t>
      </w:r>
    </w:p>
    <w:p w14:paraId="472E5ECC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具备自然流畅的语音合成能力。</w:t>
      </w:r>
    </w:p>
    <w:p w14:paraId="28E35ACA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内置角色功能</w:t>
      </w:r>
    </w:p>
    <w:p w14:paraId="244F4072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开发至少 4 种内置角色（律师、教师、程序员、作家），每个角色都有独特的对话风格和专业知识；</w:t>
      </w:r>
    </w:p>
    <w:p w14:paraId="4CECF86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律师角色能够解答常见的法律问题，提供法律建议；教师角色可进行知识讲解、辅导学习；程序员角色能协助代码问题排查、提供编程建议；作家角色能进行创意写作、文章润色等。</w:t>
      </w:r>
    </w:p>
    <w:p w14:paraId="15ADB481">
      <w:pPr>
        <w:widowControl/>
        <w:numPr>
          <w:ilvl w:val="1"/>
          <w:numId w:val="2"/>
        </w:numPr>
        <w:spacing w:line="360" w:lineRule="auto"/>
        <w:ind w:left="42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自定义角色功能</w:t>
      </w:r>
    </w:p>
    <w:p w14:paraId="17B8A78B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设计直观易用的自定义角色界面，用户可通过输入角色描述、对话风格示例等信息创建自定义角色；</w:t>
      </w:r>
    </w:p>
    <w:p w14:paraId="6EB33C5A">
      <w:pPr>
        <w:widowControl/>
        <w:numPr>
          <w:ilvl w:val="2"/>
          <w:numId w:val="2"/>
        </w:numPr>
        <w:spacing w:line="360" w:lineRule="auto"/>
        <w:ind w:left="840" w:leftChars="0" w:firstLine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  <w:lang w:val="en-US" w:eastAsia="zh-CN"/>
        </w:rPr>
        <w:t>自定义角色能够根据用户设定的规则进行对话，展现出独特的风格和特点。</w:t>
      </w:r>
    </w:p>
    <w:p w14:paraId="0D2F9B99"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License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  <w:r>
        <w:rPr>
          <w:rFonts w:hint="eastAsia" w:ascii="仿宋" w:hAnsi="仿宋" w:eastAsia="仿宋" w:cs="宋体"/>
          <w:b w:val="0"/>
          <w:bCs/>
          <w:color w:val="191A24"/>
          <w:kern w:val="0"/>
          <w:sz w:val="24"/>
          <w:szCs w:val="24"/>
          <w:lang w:val="en-US" w:eastAsia="zh-CN"/>
        </w:rPr>
        <w:t>MIT License</w:t>
      </w:r>
    </w:p>
    <w:p w14:paraId="5EA42A55">
      <w:pPr>
        <w:widowControl/>
        <w:spacing w:line="360" w:lineRule="auto"/>
        <w:jc w:val="left"/>
        <w:textAlignment w:val="baseline"/>
        <w:rPr>
          <w:rFonts w:hint="eastAsia"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b/>
          <w:color w:val="191A24"/>
          <w:kern w:val="0"/>
          <w:sz w:val="24"/>
          <w:szCs w:val="24"/>
        </w:rPr>
        <w:t>参考资料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：</w:t>
      </w:r>
    </w:p>
    <w:p w14:paraId="28E14D8E">
      <w:pPr>
        <w:widowControl/>
        <w:numPr>
          <w:ilvl w:val="0"/>
          <w:numId w:val="3"/>
        </w:numPr>
        <w:spacing w:line="360" w:lineRule="auto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文档处理</w:t>
      </w:r>
    </w:p>
    <w:p w14:paraId="251348CE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[easydoc](https://easydoc.sh/zh</w:t>
      </w:r>
    </w:p>
    <w:p w14:paraId="51BFC7C2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mineru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](</w:t>
      </w:r>
      <w:r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https://mineru.net</w:t>
      </w: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)</w:t>
      </w:r>
    </w:p>
    <w:p w14:paraId="1F4ED4BB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RAG</w:t>
      </w:r>
    </w:p>
    <w:p w14:paraId="34172769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[ragflow](https://github.com/infiniflow/ragflow)</w:t>
      </w:r>
    </w:p>
    <w:p w14:paraId="43F5656B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hint="default" w:ascii="仿宋" w:hAnsi="仿宋" w:eastAsia="仿宋" w:cs="宋体"/>
          <w:color w:val="191A24"/>
          <w:kern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[qanything](https://github.com/netease-youdao/qanything)</w:t>
      </w:r>
    </w:p>
    <w:p w14:paraId="00212A34">
      <w:pPr>
        <w:widowControl/>
        <w:numPr>
          <w:ilvl w:val="1"/>
          <w:numId w:val="3"/>
        </w:numPr>
        <w:spacing w:line="360" w:lineRule="auto"/>
        <w:ind w:left="840" w:leftChars="0" w:hanging="42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  <w:lang w:val="en-US" w:eastAsia="zh-CN"/>
        </w:rPr>
        <w:t>[fastgpt](https://github.com/labring/FastGPT)</w:t>
      </w:r>
    </w:p>
    <w:p w14:paraId="099B9BC5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监控与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分析工具：top/htop、vmstat、iostat、nmon、dmesg等</w:t>
      </w:r>
    </w:p>
    <w:p w14:paraId="7D29A159">
      <w:pPr>
        <w:widowControl/>
        <w:numPr>
          <w:ilvl w:val="0"/>
          <w:numId w:val="3"/>
        </w:numPr>
        <w:spacing w:line="360" w:lineRule="auto"/>
        <w:ind w:left="0" w:leftChars="0" w:firstLine="0" w:firstLineChars="0"/>
        <w:jc w:val="left"/>
        <w:textAlignment w:val="baseline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麒麟AI SDK开发手册</w:t>
      </w:r>
    </w:p>
    <w:p w14:paraId="0AFEC124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459386EF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p w14:paraId="30A3770D">
      <w:pPr>
        <w:widowControl/>
        <w:jc w:val="left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br w:type="page"/>
      </w:r>
    </w:p>
    <w:p w14:paraId="28EEFE29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191A24"/>
          <w:kern w:val="0"/>
          <w:sz w:val="24"/>
          <w:szCs w:val="24"/>
        </w:rPr>
        <w:t>赛题分类的备选类别</w:t>
      </w:r>
    </w:p>
    <w:p w14:paraId="01C13DDE">
      <w:pPr>
        <w:widowControl/>
        <w:spacing w:line="360" w:lineRule="auto"/>
        <w:jc w:val="center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  <w:r>
        <w:rPr>
          <w:rFonts w:ascii="仿宋" w:hAnsi="仿宋" w:eastAsia="仿宋" w:cs="宋体"/>
          <w:color w:val="191A24"/>
          <w:kern w:val="0"/>
          <w:sz w:val="24"/>
          <w:szCs w:val="24"/>
        </w:rPr>
        <w:drawing>
          <wp:inline distT="0" distB="0" distL="0" distR="0">
            <wp:extent cx="7492365" cy="14484985"/>
            <wp:effectExtent l="19050" t="1905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8036" cy="1453410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1298838C">
      <w:pPr>
        <w:widowControl/>
        <w:spacing w:line="360" w:lineRule="auto"/>
        <w:jc w:val="left"/>
        <w:textAlignment w:val="baseline"/>
        <w:rPr>
          <w:rFonts w:ascii="仿宋" w:hAnsi="仿宋" w:eastAsia="仿宋" w:cs="宋体"/>
          <w:color w:val="191A24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国标宋体-超大字符集扩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国标宋体-超大字符集扩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Noto Sans CJK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国标宋体-超大字符集扩">
    <w:panose1 w:val="000005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E4868"/>
    <w:multiLevelType w:val="singleLevel"/>
    <w:tmpl w:val="CF9E48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BE2B51"/>
    <w:multiLevelType w:val="multilevel"/>
    <w:tmpl w:val="E7BE2B5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55A9268"/>
    <w:multiLevelType w:val="multilevel"/>
    <w:tmpl w:val="055A926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9E"/>
    <w:rsid w:val="0000366A"/>
    <w:rsid w:val="00030591"/>
    <w:rsid w:val="0021211A"/>
    <w:rsid w:val="0026054A"/>
    <w:rsid w:val="002A563C"/>
    <w:rsid w:val="003349A8"/>
    <w:rsid w:val="00374BE9"/>
    <w:rsid w:val="003829E9"/>
    <w:rsid w:val="00416E28"/>
    <w:rsid w:val="00457B9E"/>
    <w:rsid w:val="0050377A"/>
    <w:rsid w:val="00581990"/>
    <w:rsid w:val="00617FC9"/>
    <w:rsid w:val="00715D25"/>
    <w:rsid w:val="007A2F9E"/>
    <w:rsid w:val="007E3328"/>
    <w:rsid w:val="00930545"/>
    <w:rsid w:val="009C0AD9"/>
    <w:rsid w:val="00A04811"/>
    <w:rsid w:val="00A33140"/>
    <w:rsid w:val="00B908B1"/>
    <w:rsid w:val="00BD6DD6"/>
    <w:rsid w:val="00D329F3"/>
    <w:rsid w:val="00E03688"/>
    <w:rsid w:val="00E81AF3"/>
    <w:rsid w:val="00F1101D"/>
    <w:rsid w:val="00F17FAE"/>
    <w:rsid w:val="00F23DA8"/>
    <w:rsid w:val="00F71082"/>
    <w:rsid w:val="00F9307A"/>
    <w:rsid w:val="0DEFA6B9"/>
    <w:rsid w:val="1F7FF391"/>
    <w:rsid w:val="2D7D46C4"/>
    <w:rsid w:val="35EF20A6"/>
    <w:rsid w:val="3C55E54A"/>
    <w:rsid w:val="3D8B4B1C"/>
    <w:rsid w:val="3DBFFF6E"/>
    <w:rsid w:val="3DEF8339"/>
    <w:rsid w:val="3EAFB1A2"/>
    <w:rsid w:val="3EDFFD8C"/>
    <w:rsid w:val="3FF9E2FF"/>
    <w:rsid w:val="3FFF5BBF"/>
    <w:rsid w:val="4DD65538"/>
    <w:rsid w:val="4DFF7264"/>
    <w:rsid w:val="4FFACFE2"/>
    <w:rsid w:val="56FD6D39"/>
    <w:rsid w:val="59CAD810"/>
    <w:rsid w:val="6CAF6FC6"/>
    <w:rsid w:val="73D7334E"/>
    <w:rsid w:val="75FB610C"/>
    <w:rsid w:val="77FB5EA3"/>
    <w:rsid w:val="797D9340"/>
    <w:rsid w:val="7CDD6A99"/>
    <w:rsid w:val="7DFA6C5F"/>
    <w:rsid w:val="7FAD9311"/>
    <w:rsid w:val="7FFFC00E"/>
    <w:rsid w:val="8DB778A4"/>
    <w:rsid w:val="8E7CB3F0"/>
    <w:rsid w:val="95D358A1"/>
    <w:rsid w:val="B0CE9BA6"/>
    <w:rsid w:val="BFDF8811"/>
    <w:rsid w:val="BFFFAE99"/>
    <w:rsid w:val="CBCD07D8"/>
    <w:rsid w:val="DEBB19CE"/>
    <w:rsid w:val="E3B7F1AF"/>
    <w:rsid w:val="F1DED24E"/>
    <w:rsid w:val="F3CB7089"/>
    <w:rsid w:val="F3F36724"/>
    <w:rsid w:val="F73C531A"/>
    <w:rsid w:val="F7EBA4BA"/>
    <w:rsid w:val="F93FB679"/>
    <w:rsid w:val="FBDE51F9"/>
    <w:rsid w:val="FEDF09B3"/>
    <w:rsid w:val="FEDF8CA4"/>
    <w:rsid w:val="FF0E551E"/>
    <w:rsid w:val="FF7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3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Organization</Company>
  <Pages>8</Pages>
  <Words>90</Words>
  <Characters>517</Characters>
  <Lines>4</Lines>
  <Paragraphs>1</Paragraphs>
  <TotalTime>3</TotalTime>
  <ScaleCrop>false</ScaleCrop>
  <LinksUpToDate>false</LinksUpToDate>
  <CharactersWithSpaces>606</CharactersWithSpaces>
  <Application>WPS Office_12.8.2.1119_F1E327BC-269C-435d-A152-05C5408002CA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2025-03-11T15:17:00Z</dcterms:created>
  <dc:creator>Windows 用户</dc:creator>
  <cp:lastModifiedBy>l0v3ch4n</cp:lastModifiedBy>
  <dcterms:modified xsi:type="dcterms:W3CDTF">2025-05-14T21:28:20Z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2052-12.8.2.1119</vt:lpwstr>
  </property>
  <property fmtid="{D5CDD505-2E9C-101B-9397-08002B2CF9AE}" pid="3" name="ICV">
    <vt:lpwstr>6095FA27E27FBB4B15020668E32D5C13_42</vt:lpwstr>
  </property>
</Properties>
</file>