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0308-036-091-007.pdf</w:t>
      </w:r>
      <w:r>
        <w:rPr>
          <w:rtl/>
        </w:rPr>
        <w:t xml:space="preserve"> </w:t>
      </w:r>
      <w:r>
        <w:rPr>
          <w:rtl/>
        </w:rPr>
        <w:t xml:space="preserve">-</w:t>
      </w:r>
      <w:r>
        <w:rPr>
          <w:rtl/>
        </w:rPr>
        <w:t xml:space="preserve"> </w:t>
      </w:r>
      <w:r>
        <w:rPr>
          <w:rtl/>
        </w:rPr>
        <w:t xml:space="preserve">Page</w:t>
      </w:r>
      <w:r>
        <w:rPr>
          <w:rtl/>
        </w:rPr>
        <w:t xml:space="preserve"> </w:t>
      </w:r>
      <w:r>
        <w:rPr>
          <w:rtl/>
        </w:rPr>
        <w:t xml:space="preserve">1</w:t>
      </w:r>
    </w:p>
    <w:bookmarkStart w:id="29" w:name="journal-sharia-and-law"/>
    <w:p>
      <w:pPr>
        <w:pStyle w:val="Heading1"/>
        <w:bidi/>
      </w:pPr>
      <w:r>
        <w:rPr>
          <w:rtl/>
        </w:rPr>
        <w:t xml:space="preserve">Journal Sharia and Law</w:t>
      </w:r>
    </w:p>
    <w:p>
      <w:r>
        <w:pict>
          <v:rect style="width:0;height:1.5pt" o:hralign="center" o:hrstd="t" o:hr="t"/>
        </w:pict>
      </w:r>
    </w:p>
    <w:p>
      <w:pPr>
        <w:bidi/>
      </w:pPr>
      <w:r>
        <w:rPr>
          <w:rtl/>
        </w:rPr>
        <w:t xml:space="preserve">Volume 2022</w:t>
      </w:r>
      <w:r>
        <w:br/>
      </w:r>
      <w:r>
        <w:rPr>
          <w:rtl/>
        </w:rPr>
        <w:t xml:space="preserve">Number 91 Year 36, Issue No. 91 July 2022</w:t>
      </w:r>
    </w:p>
    <w:p>
      <w:pPr>
        <w:bidi/>
      </w:pPr>
      <w:r>
        <w:rPr>
          <w:rtl/>
        </w:rPr>
        <w:t xml:space="preserve">Article 7</w:t>
      </w:r>
    </w:p>
    <w:p>
      <w:r>
        <w:pict>
          <v:rect style="width:0;height:1.5pt" o:hralign="center" o:hrstd="t" o:hr="t"/>
        </w:pict>
      </w:r>
    </w:p>
    <w:p>
      <w:pPr>
        <w:bidi/>
      </w:pPr>
      <w:r>
        <w:rPr>
          <w:rtl/>
        </w:rPr>
        <w:t xml:space="preserve">January 2022</w:t>
      </w:r>
    </w:p>
    <w:bookmarkStart w:id="28" w:name="X73d703a15365db15715a265eb2adf32d92b9a71"/>
    <w:p>
      <w:pPr>
        <w:pStyle w:val="Heading2"/>
        <w:bidi/>
      </w:pPr>
      <w:r>
        <w:rPr>
          <w:rtl/>
        </w:rPr>
        <w:t xml:space="preserve">Foreclosure in English law: A Comparative Analytical Study of Islamic Jurisprudence and Comparative Law</w:t>
      </w:r>
    </w:p>
    <w:bookmarkStart w:id="24" w:name="dr.-younis-salah-eddin-ali"/>
    <w:p>
      <w:pPr>
        <w:pStyle w:val="Heading3"/>
        <w:bidi/>
      </w:pPr>
      <w:r>
        <w:rPr>
          <w:rtl/>
        </w:rPr>
        <w:t xml:space="preserve">Dr. Younis Salah Eddin Ali</w:t>
      </w:r>
    </w:p>
    <w:p>
      <w:pPr>
        <w:bidi/>
      </w:pPr>
      <w:r>
        <w:rPr>
          <w:rtl/>
        </w:rPr>
        <w:t xml:space="preserve">Assistant Professor of Private Law, College of Law, International Relations and Diplomacy, Cihan University, Erbil, Iraq, younis888_sss@yahoo.com</w:t>
      </w:r>
    </w:p>
    <w:p>
      <w:pPr>
        <w:bidi/>
      </w:pPr>
      <w:r>
        <w:rPr>
          <w:rtl/>
        </w:rPr>
        <w:t xml:space="preserve">Follow this and additional works at:</w:t>
      </w:r>
      <w:r>
        <w:rPr>
          <w:rtl/>
        </w:rPr>
        <w:t xml:space="preserve"> </w:t>
      </w:r>
      <w:hyperlink r:id="rId20">
        <w:r>
          <w:rPr>
            <w:rStyle w:val="Hyperlink"/>
            <w:rtl/>
          </w:rPr>
          <w:t xml:space="preserve">https://scholarworks.uaeu.ac.ae/sharia_and_law</w:t>
        </w:r>
      </w:hyperlink>
    </w:p>
    <w:p>
      <w:pPr>
        <w:pStyle w:val="Figure"/>
        <w:bidi/>
      </w:pPr>
      <w:r>
        <w:drawing>
          <wp:inline>
            <wp:extent cx="5143500" cy="5305425"/>
            <wp:effectExtent b="0" l="0" r="0" t="0"/>
            <wp:docPr descr="" title="" id="22" name="Picture"/>
            <a:graphic>
              <a:graphicData uri="http://schemas.openxmlformats.org/drawingml/2006/picture">
                <pic:pic>
                  <pic:nvPicPr>
                    <pic:cNvPr descr="0308-036-091-007_page_001_img_1.png" id="23" name="Picture"/>
                    <pic:cNvPicPr>
                      <a:picLocks noChangeArrowheads="1" noChangeAspect="1"/>
                    </pic:cNvPicPr>
                  </pic:nvPicPr>
                  <pic:blipFill>
                    <a:blip r:embed="rId21"/>
                    <a:stretch>
                      <a:fillRect/>
                    </a:stretch>
                  </pic:blipFill>
                  <pic:spPr bwMode="auto">
                    <a:xfrm>
                      <a:off x="0" y="0"/>
                      <a:ext cx="5143500" cy="5305425"/>
                    </a:xfrm>
                    <a:prstGeom prst="rect">
                      <a:avLst/>
                    </a:prstGeom>
                    <a:noFill/>
                    <a:ln w="9525">
                      <a:noFill/>
                      <a:headEnd/>
                      <a:tailEnd/>
                    </a:ln>
                  </pic:spPr>
                </pic:pic>
              </a:graphicData>
            </a:graphic>
          </wp:inline>
        </w:drawing>
      </w:r>
    </w:p>
    <w:p>
      <w:pPr>
        <w:bidi/>
      </w:pPr>
      <w:r>
        <w:rPr>
          <w:rtl/>
        </w:rPr>
        <w:t xml:space="preserve">Part of the Civil Law Commons</w:t>
      </w:r>
    </w:p>
    <w:bookmarkEnd w:id="24"/>
    <w:bookmarkStart w:id="27" w:name="recommended-citation"/>
    <w:p>
      <w:pPr>
        <w:pStyle w:val="Heading3"/>
        <w:bidi/>
      </w:pPr>
      <w:r>
        <w:rPr>
          <w:rtl/>
        </w:rPr>
        <w:t xml:space="preserve">Recommended Citation</w:t>
      </w:r>
    </w:p>
    <w:p>
      <w:pPr>
        <w:bidi/>
      </w:pPr>
      <w:r>
        <w:rPr>
          <w:rtl/>
        </w:rPr>
        <w:t xml:space="preserve">Ali, Dr. Younis Salah Eddin (2022) "Foreclosure in English law: A Comparative Analytical Study of Islamic Jurisprudence and Comparative Law," Journal Sharia and Law: Vol. 2022: No. 91, Article 7.</w:t>
      </w:r>
      <w:r>
        <w:br/>
      </w:r>
      <w:r>
        <w:rPr>
          <w:rtl/>
        </w:rPr>
        <w:t xml:space="preserve">Available at:</w:t>
      </w:r>
      <w:r>
        <w:rPr>
          <w:rtl/>
        </w:rPr>
        <w:t xml:space="preserve"> </w:t>
      </w:r>
      <w:hyperlink r:id="rId25">
        <w:r>
          <w:rPr>
            <w:rStyle w:val="Hyperlink"/>
            <w:rtl/>
          </w:rPr>
          <w:t xml:space="preserve">https://scholarworks.uaeu.ac.ae/sharia_and_law/vol2022/iss91/7</w:t>
        </w:r>
      </w:hyperlink>
    </w:p>
    <w:p>
      <w:pPr>
        <w:bidi/>
      </w:pPr>
      <w:r>
        <w:rPr>
          <w:rtl/>
        </w:rPr>
        <w:t xml:space="preserve">This Article is brought to you for free and open access by Scholarworks@UAEU. It has been accepted for inclusion in Journal Sharia and Law by an authorized editor of Scholarworks@UAEU. For more information, please contact</w:t>
      </w:r>
      <w:r>
        <w:rPr>
          <w:rtl/>
        </w:rPr>
        <w:t xml:space="preserve"> </w:t>
      </w:r>
      <w:hyperlink r:id="rId26">
        <w:r>
          <w:rPr>
            <w:rStyle w:val="Hyperlink"/>
            <w:rtl/>
          </w:rPr>
          <w:t xml:space="preserve">sljournal@uaeu.ac.ae</w:t>
        </w:r>
      </w:hyperlink>
      <w:r>
        <w:rPr>
          <w:rtl/>
        </w:rPr>
        <w:t xml:space="preserve">.</w:t>
      </w:r>
    </w:p>
    <w:p>
      <w:r>
        <w:pict>
          <v:rect style="width:0;height:1.5pt" o:hralign="center" o:hrstd="t" o:hr="t"/>
        </w:pict>
      </w:r>
    </w:p>
    <w:p>
      <w:pPr>
        <w:bidi/>
      </w:pPr>
      <w:r>
        <w:rPr>
          <w:rtl/>
        </w:rPr>
        <w:t xml:space="preserve">Journal Sharia and Law, Vol. 2022, No. 91 [2022], Art. 7</w:t>
      </w:r>
    </w:p>
    <w:bookmarkEnd w:id="27"/>
    <w:bookmarkEnd w:id="28"/>
    <w:bookmarkEnd w:id="29"/>
    <w:bookmarkStart w:id="35" w:name="X7bcfa86e6e691285dde13bca14d27d7eed58d5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bidi/>
      </w:pPr>
      <w:r>
        <w:rPr>
          <w:rtl/>
        </w:rP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bidi/>
      </w:pPr>
      <w:r>
        <w:rPr>
          <w:rtl/>
        </w:rPr>
        <w:t xml:space="preserve">(۱۱) محمد طه البشير ود. غني حسون طه. الحقوق العينية الجزء الثاني. الحقوق العينية التبعية. وزارة التعليم العالي. بغداد. ۱۹۸۲، ص ٤٢٩ و ٤٣١.</w:t>
      </w:r>
    </w:p>
    <w:p>
      <w:pPr>
        <w:bidi/>
      </w:pPr>
      <w:r>
        <w:rPr>
          <w:rtl/>
        </w:rP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bidi/>
      </w:pPr>
      <w:r>
        <w:rPr>
          <w:rtl/>
        </w:rPr>
        <w:t xml:space="preserve">(۱۳) د. وهبة الزحيلي. العقود المسماة في قانون المعاملات المدنية الإماراتي والقانون المدني الأردني. دار الفكر للطباعة</w:t>
      </w:r>
    </w:p>
    <w:p>
      <w:pPr>
        <w:bidi/>
      </w:pPr>
      <w:r>
        <w:rPr>
          <w:rtl/>
        </w:rPr>
        <w:t xml:space="preserve">السنة السادسة والثلاثون - مجلة جامعة الإمارات ]</w:t>
      </w:r>
    </w:p>
    <w:p>
      <w:pPr>
        <w:bidi/>
      </w:pPr>
      <w:r>
        <w:rPr>
          <w:rtl/>
        </w:rPr>
        <w:t xml:space="preserve">414</w:t>
      </w:r>
    </w:p>
    <w:p>
      <w:pPr>
        <w:bidi/>
      </w:pPr>
      <w:r>
        <w:rPr>
          <w:rtl/>
        </w:rPr>
        <w:t xml:space="preserve">https://scholarworks.uaeu.ac.ae/sharia_and_law/vol2022/iss91/7</w:t>
      </w:r>
    </w:p>
    <w:p>
      <w:pPr>
        <w:bidi/>
      </w:pPr>
      <w:r>
        <w:rPr>
          <w:rtl/>
        </w:rPr>
        <w:t xml:space="preserve">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المعاملات المدنية الإماراتي شرط غلق الرهن المتمثل بشرط تملك المرهون بأنه اشتراط المرتهن في العقد تملك المرهون في مقابل دينه، إن لم يؤده الراهن في الأجل المعين. أما شرط الطريق الممهد أو الاتفاق على بيع العقار المرهون دون المرور بالإجراءات القانونية، فقد عرفه جانب من فقه القانون المدني العراقي (١٤) بأنه اشتراط الدائن المرتهن على المدين الراهن قبوله إجراء بيع العقار المرهون دون اتباع الإجراءات التي قررها القانون وعرفه جانب من فقه قانون المعاملات المدنية الاتحادي الإماراتي (١٥) بأنه شرط باطل يشترط بمقتضاه المرتهن على الراهن في العقد بيع المال المرهون دون مراعاة الإجراءات القانونية، فالرهن صحيح والشرط باطل.</w:t>
      </w:r>
    </w:p>
    <w:p>
      <w:pPr>
        <w:bidi/>
      </w:pPr>
      <w:r>
        <w:rPr>
          <w:rtl/>
        </w:rPr>
        <w:t xml:space="preserve">كما عرفه الفقيه السنهوري (١٦) أيضاً بأنه اتفاق الدائن المرتهن مع الراهن مديناً كان أم كفيلاً عينياً، على أنه عند حلول أجل الدين وعدم الوفاء به يجوز بيع العقار المرهون بالممارسة أو بأية طريقة كانت دون اتباع الإجراءات التي فرضها تقنين المرافعات في البيوع الجبرية. كما يتبين لنا أيضاً من نص المادة (۱۳۰۱ ) من القانون المدني العراقي، والمادة ( ١٤٢٠) من قانون المعاملات المدنية الاتحادي الإماراتي، والتعاريف الفقهية التي أوردناها بأن غلق الرهن قد يكون في صورة شرط اتفاقي يدرج في عقد الرهن ويقوم بوظيفة محددة تتمثل بالسماح للدائن المرتهن تملك المال المرهون، عند عدم استيفاء حقه المتمثل بالدين الموثق بالرهن وقت حلول ميعاد الاستحقاق. فيعني غلق الرهن في هذه الحالة ملك المرتهن للمرهون واستحقاقه له (١٧). فيقال غلق الرهن</w:t>
      </w:r>
    </w:p>
    <w:p>
      <w:pPr>
        <w:bidi/>
      </w:pPr>
      <w:r>
        <w:rPr>
          <w:rtl/>
        </w:rPr>
        <w:t xml:space="preserve">والتوزيع والنشر دمشق. الطبعة الأولى. ١٩٨٧ . ص ٣٥٢.</w:t>
      </w:r>
    </w:p>
    <w:p>
      <w:pPr>
        <w:numPr>
          <w:ilvl w:val="0"/>
          <w:numId w:val="1001"/>
        </w:numPr>
        <w:pStyle w:val="Compact"/>
        <w:bidi/>
      </w:pPr>
      <w:r>
        <w:rPr>
          <w:rtl/>
        </w:rPr>
        <w:t xml:space="preserve">محمد طه البشير ود.غني حسون طه. الحقوق العينية. الجزء الثاني. الحقوق العينية التبعية. وزارة التعليم العالي. بغداد. ۱۹۸۲، ص ٤٢٩ و ٤٣١.</w:t>
      </w:r>
    </w:p>
    <w:p>
      <w:pPr>
        <w:numPr>
          <w:ilvl w:val="0"/>
          <w:numId w:val="1001"/>
        </w:numPr>
        <w:pStyle w:val="Compact"/>
        <w:bidi/>
      </w:pPr>
      <w:r>
        <w:rPr>
          <w:rtl/>
        </w:rPr>
        <w:t xml:space="preserve">د. وهبة الزحيلي. مصدر سابق. ص ٣٥٣.</w:t>
      </w:r>
    </w:p>
    <w:p>
      <w:pPr>
        <w:numPr>
          <w:ilvl w:val="0"/>
          <w:numId w:val="1001"/>
        </w:numPr>
        <w:pStyle w:val="Compact"/>
        <w:bidi/>
      </w:pPr>
      <w:r>
        <w:rPr>
          <w:rtl/>
        </w:rPr>
        <w:t xml:space="preserve">د. عبد الرزاق أحمد السنهوري. الوسيط في شرح القانون المدني. ج ۱۰ . مصدر سابق. ص ٣٣٢ و ٣٣٤.</w:t>
      </w:r>
    </w:p>
    <w:p>
      <w:pPr>
        <w:numPr>
          <w:ilvl w:val="0"/>
          <w:numId w:val="1001"/>
        </w:numPr>
        <w:pStyle w:val="Compact"/>
        <w:bidi/>
      </w:pPr>
      <w:r>
        <w:rPr>
          <w:rtl/>
        </w:rPr>
        <w:t xml:space="preserve">د. وهبة الزحيلي. الفقه الإسلامي وأدلته الشامل للأدلة الشرعية والآراء المذهبية 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 ص١٨٢.</w:t>
      </w:r>
    </w:p>
    <w:p>
      <w:r>
        <w:pict>
          <v:rect style="width:0;height:1.5pt" o:hralign="center" o:hrstd="t" o:hr="t"/>
        </w:pict>
      </w:r>
    </w:p>
    <w:p>
      <w:pPr>
        <w:bidi/>
      </w:pPr>
      <w:r>
        <w:rPr>
          <w:rtl/>
        </w:rPr>
        <w:t xml:space="preserve">415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9</w:t>
      </w:r>
    </w:p>
    <w:p>
      <w:r>
        <w:pict>
          <v:rect style="width:0;height:1.5pt" o:hralign="center" o:hrstd="t" o:hr="t"/>
        </w:pict>
      </w:r>
    </w:p>
    <w:p>
      <w:pPr>
        <w:pStyle w:val="FirstParagraph"/>
      </w:pPr>
      <w:r>
        <w:rPr>
          <w:lang w:val="en"/>
        </w:rPr>
        <w:t xml:space="preserve">Journal Sharia and Law, Vol. 2022, No. 91 [2022], Art. 7</w:t>
      </w:r>
    </w:p>
    <w:bookmarkStart w:id="30" w:name="X477e3f383a595b8d9f7419020b831c0f38adc47"/>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للمرتهن أي استحقه (۱۸)، وصار ملكه لعجز الراهن عن فكاكه (۱۹). أو السماح للدائن المرتهن</w:t>
      </w:r>
      <w:r>
        <w:rPr>
          <w:rtl/>
        </w:rPr>
        <w:t xml:space="preserve"> </w:t>
      </w:r>
      <w:r>
        <w:rPr>
          <w:rtl/>
        </w:rPr>
        <w:t xml:space="preserve">ببيع العقار المرهون دون اتباع الإجراءات التي رسمها القانون. وقد أبطل القانونان العراقي</w:t>
      </w:r>
      <w:r>
        <w:rPr>
          <w:rtl/>
        </w:rPr>
        <w:t xml:space="preserve"> </w:t>
      </w:r>
      <w:r>
        <w:rPr>
          <w:rtl/>
        </w:rPr>
        <w:t xml:space="preserve">والإماراتي شرط غلق الرهن، وذلك لأن غلق الرهن يقوم على أساس استغلال الدائن المرتهن</w:t>
      </w:r>
      <w:r>
        <w:rPr>
          <w:rtl/>
        </w:rPr>
        <w:t xml:space="preserve"> </w:t>
      </w:r>
      <w:r>
        <w:rPr>
          <w:rtl/>
        </w:rPr>
        <w:t xml:space="preserve">ضعف المركز المالي للمدين الراهن، ورغبته في تملك المال المرهون مباشرة، بعد حلول أجل</w:t>
      </w:r>
      <w:r>
        <w:rPr>
          <w:rtl/>
        </w:rPr>
        <w:t xml:space="preserve"> </w:t>
      </w:r>
      <w:r>
        <w:rPr>
          <w:rtl/>
        </w:rPr>
        <w:t xml:space="preserve">الدين، ومن دون المرور بالإجراءات التي قررها القانون في بيع المال المرهون (٢٠)، على الرغم</w:t>
      </w:r>
      <w:r>
        <w:rPr>
          <w:rtl/>
        </w:rPr>
        <w:t xml:space="preserve"> </w:t>
      </w:r>
      <w:r>
        <w:rPr>
          <w:rtl/>
        </w:rPr>
        <w:t xml:space="preserve">من تمتعه بحق الأفضلية في استيفاء دينه من قيمة العقار المرهون(۲۱). وقد تأثرا في موقفهما هذا</w:t>
      </w:r>
      <w:r>
        <w:rPr>
          <w:rtl/>
        </w:rPr>
        <w:t xml:space="preserve"> </w:t>
      </w:r>
      <w:r>
        <w:rPr>
          <w:rtl/>
        </w:rPr>
        <w:t xml:space="preserve">من غلق الرهن بالفقه الإسلامي الجليل، وكان منهجهما في ذلك حديث رسول الله صلى الله</w:t>
      </w:r>
      <w:r>
        <w:rPr>
          <w:rtl/>
        </w:rPr>
        <w:t xml:space="preserve"> </w:t>
      </w:r>
      <w:r>
        <w:rPr>
          <w:rtl/>
        </w:rPr>
        <w:t xml:space="preserve">عليه وسلم ( لا يُغلق الرهن من صاحبه الذي رهنه ، له غنمه وعليه غُرمه). وبعد استعراض</w:t>
      </w:r>
      <w:r>
        <w:rPr>
          <w:rtl/>
        </w:rPr>
        <w:t xml:space="preserve"> </w:t>
      </w:r>
      <w:r>
        <w:rPr>
          <w:rtl/>
        </w:rPr>
        <w:t xml:space="preserve">تعريف غلق الرهن في القانونين الإنجليزي والمقارن يتبين لنا بأن القانون الإنجليزي اتجه خلافاً</w:t>
      </w:r>
      <w:r>
        <w:rPr>
          <w:rtl/>
        </w:rPr>
        <w:t xml:space="preserve"> </w:t>
      </w:r>
      <w:r>
        <w:rPr>
          <w:rtl/>
        </w:rPr>
        <w:t xml:space="preserve">للقوانين المقارنة الثلاثة العراقي والإماراتي والمصري، بإجازته لغلق الرهن كأصل عام، في</w:t>
      </w:r>
      <w:r>
        <w:rPr>
          <w:rtl/>
        </w:rPr>
        <w:t xml:space="preserve"> </w:t>
      </w:r>
      <w:r>
        <w:rPr>
          <w:rtl/>
        </w:rPr>
        <w:t xml:space="preserve">الوقت الذي أبطلته القوانين الثلاثة أصلاً، وأجازه القانون المدني المصري استثناء. ويمكننا</w:t>
      </w:r>
      <w:r>
        <w:rPr>
          <w:rtl/>
        </w:rPr>
        <w:t xml:space="preserve"> </w:t>
      </w:r>
      <w:r>
        <w:rPr>
          <w:rtl/>
        </w:rPr>
        <w:t xml:space="preserve">تعريف غلق الرهن بأنه وسيلة تؤدي إلى أيلولة ملكية المال المرهون إلى الدائن المرتهن من المدين</w:t>
      </w:r>
      <w:r>
        <w:rPr>
          <w:rtl/>
        </w:rPr>
        <w:t xml:space="preserve"> </w:t>
      </w:r>
      <w:r>
        <w:rPr>
          <w:rtl/>
        </w:rPr>
        <w:t xml:space="preserve">الراهن، بمقتضى شرط تعاقدي يسمح للدائن المرتهن تملك المال المرهون مباشرةً، عند حلول</w:t>
      </w:r>
      <w:r>
        <w:rPr>
          <w:rtl/>
        </w:rPr>
        <w:t xml:space="preserve"> </w:t>
      </w:r>
      <w:r>
        <w:rPr>
          <w:rtl/>
        </w:rPr>
        <w:t xml:space="preserve">أجل الدين المضمون بالرهن، وعدم قيام المدين الراهن بالوفاء به. وقد ينشأ هذا الاتفاق على</w:t>
      </w:r>
      <w:r>
        <w:rPr>
          <w:rtl/>
        </w:rPr>
        <w:t xml:space="preserve"> </w:t>
      </w:r>
      <w:r>
        <w:rPr>
          <w:rtl/>
        </w:rPr>
        <w:t xml:space="preserve">غلق الرهن وقت إبرام عقد الرهن، أو بعد انعقاده وقبل حلول أجل الدين، أو حتى بعد حلول</w:t>
      </w:r>
      <w:r>
        <w:rPr>
          <w:rtl/>
        </w:rPr>
        <w:t xml:space="preserve"> </w:t>
      </w:r>
      <w:r>
        <w:rPr>
          <w:rtl/>
        </w:rPr>
        <w:t xml:space="preserve">أجل الدين.</w:t>
      </w:r>
    </w:p>
    <w:p>
      <w:r>
        <w:pict>
          <v:rect style="width:0;height:1.5pt" o:hralign="center" o:hrstd="t" o:hr="t"/>
        </w:pict>
      </w:r>
    </w:p>
    <w:p>
      <w:pPr>
        <w:bidi/>
      </w:pPr>
      <w:r>
        <w:rPr>
          <w:rtl/>
        </w:rPr>
        <w:t xml:space="preserve">(۱۸) محمد بن علي بن محمد الشوكاني. نيل الأوطار شرح منتقى الأخبار بيت الأفكار الدولية. لبنان. ٢٠٠٤.</w:t>
      </w:r>
      <w:r>
        <w:rPr>
          <w:rtl/>
        </w:rPr>
        <w:t xml:space="preserve"> </w:t>
      </w:r>
      <w:r>
        <w:rPr>
          <w:rtl/>
        </w:rPr>
        <w:t xml:space="preserve">ص ۱۰۳۷.</w:t>
      </w:r>
    </w:p>
    <w:p>
      <w:pPr>
        <w:bidi/>
      </w:pPr>
      <w:r>
        <w:rPr>
          <w:rtl/>
        </w:rPr>
        <w:t xml:space="preserve">(۱۹) د. منصور حاتم محسن الفتلاوي وزينب حسين يوسف الغرابي. الاتفاقات المعدلة لآثار الرهن دراسة قانونية</w:t>
      </w:r>
      <w:r>
        <w:rPr>
          <w:rtl/>
        </w:rPr>
        <w:t xml:space="preserve"> </w:t>
      </w:r>
      <w:r>
        <w:rPr>
          <w:rtl/>
        </w:rPr>
        <w:t xml:space="preserve">مقارنة بالفقه الاسلامي. دار الأيام للنشر والتوزيع. عمان الأردن. ۲۰۱۸. ص ۲۰.</w:t>
      </w:r>
    </w:p>
    <w:p>
      <w:pPr>
        <w:bidi/>
      </w:pPr>
      <w:r>
        <w:rPr>
          <w:rtl/>
        </w:rPr>
        <w:t xml:space="preserve">(۲۰) د. عصمت عبد المجيد بكر. الوجيز في العقود المدنية المسماة الرهن منشورات زين الحقوقية. بيروت لبنان.</w:t>
      </w:r>
      <w:r>
        <w:rPr>
          <w:rtl/>
        </w:rPr>
        <w:t xml:space="preserve"> </w:t>
      </w:r>
      <w:r>
        <w:rPr>
          <w:rtl/>
        </w:rPr>
        <w:t xml:space="preserve">۲۰۱۹. ص۲۲۸.</w:t>
      </w:r>
    </w:p>
    <w:p>
      <w:pPr>
        <w:bidi/>
      </w:pPr>
      <w:r>
        <w:rPr>
          <w:rtl/>
        </w:rPr>
        <w:t xml:space="preserve">(۲۱) د. سمير عبد السيد تناغو. التأمينات الشخصية والعينية، الكفالة - الرهن الرسمي - حق الاختصاص الرهن</w:t>
      </w:r>
      <w:r>
        <w:rPr>
          <w:rtl/>
        </w:rPr>
        <w:t xml:space="preserve"> </w:t>
      </w:r>
      <w:r>
        <w:rPr>
          <w:rtl/>
        </w:rPr>
        <w:t xml:space="preserve">الحيازي - حقوق الامتياز. مطبعة أطلس القاهرة . ١٩٩٤ . ص ١٢٥.</w:t>
      </w:r>
    </w:p>
    <w:p>
      <w:pPr>
        <w:bidi/>
      </w:pPr>
      <w:r>
        <w:rPr>
          <w:rtl/>
        </w:rPr>
        <w:t xml:space="preserve">416</w:t>
      </w:r>
    </w:p>
    <w:p>
      <w:pPr>
        <w:bidi/>
      </w:pPr>
      <w:r>
        <w:rPr>
          <w:rtl/>
        </w:rPr>
        <w:t xml:space="preserve">السنة السادسة والثلاثون - مجلة جامعة الإمارات ]</w:t>
      </w:r>
    </w:p>
    <w:p>
      <w:pPr>
        <w:pStyle w:val="BodyText"/>
      </w:pPr>
      <w:r>
        <w:rPr>
          <w:lang w:val="en"/>
        </w:rPr>
        <w:t xml:space="preserve">https://scholarworks.uaeu.ac.ae/sharia_and_law/vol2022/iss91/7</w:t>
      </w:r>
    </w:p>
    <w:p>
      <w:pPr>
        <w:pStyle w:val="BodyText"/>
      </w:pPr>
      <w:r>
        <w:rPr>
          <w:lang w:val="en"/>
        </w:rPr>
        <w:t xml:space="preserve">10</w:t>
      </w:r>
    </w:p>
    <w:p>
      <w:r>
        <w:pict>
          <v:rect style="width:0;height:1.5pt" o:hralign="center" o:hrstd="t" o:hr="t"/>
        </w:pict>
      </w:r>
    </w:p>
    <w:p>
      <w:pPr>
        <w:bidi/>
      </w:pPr>
      <w:r>
        <w:rPr>
          <w:rtl/>
        </w:rPr>
        <w:t xml:space="preserve">Ali: ??? ????? ?? ??????? ????????? ????? ??????? ?????? ?????? ???????? ???????? ???????</w:t>
      </w:r>
    </w:p>
    <w:p>
      <w:pPr>
        <w:bidi/>
      </w:pPr>
      <w:r>
        <w:rPr>
          <w:rtl/>
        </w:rPr>
        <w:t xml:space="preserve">[د.يونس صلاح الدين علي]</w:t>
      </w:r>
    </w:p>
    <w:p>
      <w:r>
        <w:pict>
          <v:rect style="width:0;height:1.5pt" o:hralign="center" o:hrstd="t" o:hr="t"/>
        </w:pict>
      </w:r>
    </w:p>
    <w:bookmarkEnd w:id="30"/>
    <w:bookmarkStart w:id="32" w:name="المطلب-الثاني"/>
    <w:p>
      <w:pPr>
        <w:pStyle w:val="Heading2"/>
        <w:bidi/>
      </w:pPr>
      <w:r>
        <w:rPr>
          <w:rtl/>
        </w:rPr>
        <w:t xml:space="preserve">المطلب الثاني</w:t>
      </w:r>
    </w:p>
    <w:bookmarkStart w:id="31" w:name="Xe36fe80839ae63cad1565c29d3fcee77a0289bd"/>
    <w:p>
      <w:pPr>
        <w:pStyle w:val="Heading3"/>
        <w:bidi/>
      </w:pPr>
      <w:r>
        <w:rPr>
          <w:rtl/>
        </w:rPr>
        <w:t xml:space="preserve">خصائص غلق الرهن في القانونين الإنجليزي والمقارن</w:t>
      </w:r>
    </w:p>
    <w:p>
      <w:pPr>
        <w:bidi/>
      </w:pPr>
      <w:r>
        <w:rPr>
          <w:rtl/>
        </w:rPr>
        <w:t xml:space="preserve">يتسم غلق الرهن في القانونين الإنجليزي والمقارن بالخصائص الآتية:</w:t>
      </w:r>
    </w:p>
    <w:p>
      <w:pPr>
        <w:bidi/>
      </w:pPr>
      <w:r>
        <w:rPr>
          <w:rtl/>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the Equity of Redemption (٢٤)).</w:t>
      </w:r>
    </w:p>
    <w:p>
      <w:pPr>
        <w:bidi/>
      </w:pPr>
      <w:r>
        <w:rPr>
          <w:rtl/>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١٩٢٥ (The Law of Property Act 1925) تحت السلطة</w:t>
      </w:r>
    </w:p>
    <w:p>
      <w:r>
        <w:pict>
          <v:rect style="width:0;height:1.5pt" o:hralign="center" o:hrstd="t" o:hr="t"/>
        </w:pict>
      </w:r>
    </w:p>
    <w:p>
      <w:pPr>
        <w:numPr>
          <w:ilvl w:val="0"/>
          <w:numId w:val="1002"/>
        </w:numPr>
        <w:pStyle w:val="Compact"/>
        <w:bidi/>
      </w:pPr>
      <w:r>
        <w:rPr>
          <w:rtl/>
        </w:rPr>
        <w:t xml:space="preserve">Daniel F. Hinkel. op. Cit. P.288.</w:t>
      </w:r>
    </w:p>
    <w:p>
      <w:pPr>
        <w:numPr>
          <w:ilvl w:val="0"/>
          <w:numId w:val="1002"/>
        </w:numPr>
        <w:pStyle w:val="Compact"/>
        <w:bidi/>
      </w:pPr>
      <w:r>
        <w:rPr>
          <w:rtl/>
        </w:rPr>
        <w:t xml:space="preserve">Diane Chappelle. Land Law. Eighth Edition. Pearson Education Limited Longman. 2008. P.362.</w:t>
      </w:r>
    </w:p>
    <w:p>
      <w:pPr>
        <w:numPr>
          <w:ilvl w:val="0"/>
          <w:numId w:val="1002"/>
        </w:numPr>
        <w:pStyle w:val="Compact"/>
        <w:bidi/>
      </w:pPr>
      <w:r>
        <w:rPr>
          <w:rtl/>
        </w:rPr>
        <w:t xml:space="preserve">Louise Tee. Land Law. Issues Debates Policy.Routledge Taylor &amp; Francis Group. London. 2014. P.173.</w:t>
      </w:r>
    </w:p>
    <w:p>
      <w:pPr>
        <w:numPr>
          <w:ilvl w:val="0"/>
          <w:numId w:val="1002"/>
        </w:numPr>
        <w:pStyle w:val="Compact"/>
        <w:bidi/>
      </w:pPr>
      <w:r>
        <w:rPr>
          <w:rtl/>
        </w:rPr>
        <w:t xml:space="preserve">Martin Dixon. Modern Land Law. seventh Edition. Routledge Taylor &amp; Francis Group. London and New York. 2010 P.422.</w:t>
      </w:r>
    </w:p>
    <w:p>
      <w:pPr>
        <w:numPr>
          <w:ilvl w:val="0"/>
          <w:numId w:val="1002"/>
        </w:numPr>
        <w:pStyle w:val="Compact"/>
        <w:bidi/>
      </w:pPr>
      <w:r>
        <w:rPr>
          <w:rtl/>
        </w:rPr>
        <w:t xml:space="preserve">Kevin Gray &amp; Susan Francis Gray. op. Cit. P.316.</w:t>
      </w:r>
    </w:p>
    <w:p>
      <w:pPr>
        <w:numPr>
          <w:ilvl w:val="0"/>
          <w:numId w:val="1002"/>
        </w:numPr>
        <w:pStyle w:val="Compact"/>
        <w:bidi/>
      </w:pPr>
      <w:r>
        <w:rPr>
          <w:rtl/>
        </w:rPr>
        <w:t xml:space="preserve">John Duddington. Land Law. Third Edition. Longman “Pearson Education Limited. London. 2011. P.180.</w:t>
      </w:r>
    </w:p>
    <w:p>
      <w:pPr>
        <w:bidi/>
      </w:pPr>
      <w:r>
        <w:rPr>
          <w:rtl/>
        </w:rPr>
        <w:t xml:space="preserve">417</w:t>
      </w:r>
    </w:p>
    <w:p>
      <w:pPr>
        <w:bidi/>
      </w:pPr>
      <w:r>
        <w:rPr>
          <w:rtl/>
        </w:rPr>
        <w:t xml:space="preserve">Published by Scholarworks@UAEU, 2022</w:t>
      </w:r>
    </w:p>
    <w:p>
      <w:pPr>
        <w:bidi/>
      </w:pPr>
      <w:r>
        <w:rPr>
          <w:rtl/>
        </w:rPr>
        <w:t xml:space="preserve">العدد الواحد والتسعون - ذو الحجة 1443 هـ يوليو 2022]</w:t>
      </w:r>
    </w:p>
    <w:p>
      <w:pPr>
        <w:bidi/>
      </w:pPr>
      <w:r>
        <w:rPr>
          <w:rtl/>
        </w:rPr>
        <w:t xml:space="preserve">11</w:t>
      </w:r>
    </w:p>
    <w:p>
      <w:r>
        <w:pict>
          <v:rect style="width:0;height:1.5pt" o:hralign="center" o:hrstd="t" o:hr="t"/>
        </w:pict>
      </w:r>
    </w:p>
    <w:p>
      <w:pPr>
        <w:bidi/>
      </w:pPr>
      <w:r>
        <w:rPr>
          <w:rtl/>
        </w:rPr>
        <w:t xml:space="preserve">Journal Sharia and Law, Vol. 2022, No. 91 [2022], Art. 7</w:t>
      </w:r>
    </w:p>
    <w:bookmarkEnd w:id="31"/>
    <w:bookmarkEnd w:id="32"/>
    <w:bookmarkStart w:id="34" w:name="X98a22b5a11b21a530e2143d130e697d154d0eba"/>
    <w:p>
      <w:pPr>
        <w:pStyle w:val="Heading2"/>
        <w:bidi/>
      </w:pPr>
      <w:r>
        <w:rPr>
          <w:rtl/>
        </w:rPr>
        <w:t xml:space="preserve">غلق الرهن في القانون الإنجليزي دراسة تحليلية مقارنة بالفقه الإسلامي والقانون المقارن]</w:t>
      </w:r>
    </w:p>
    <w:p>
      <w:pPr>
        <w:bidi/>
      </w:pPr>
      <w:r>
        <w:rPr>
          <w:rtl/>
        </w:rPr>
        <w:t xml:space="preserve">التقديرية للمحكمة الإنجليزية.</w:t>
      </w:r>
    </w:p>
    <w:bookmarkStart w:id="33" w:name="ثالثا"/>
    <w:p>
      <w:pPr>
        <w:pStyle w:val="Heading3"/>
        <w:bidi/>
      </w:pPr>
      <w:r>
        <w:rPr>
          <w:rtl/>
        </w:rPr>
        <w:t xml:space="preserve">ثالثاً:</w:t>
      </w:r>
    </w:p>
    <w:p>
      <w:pPr>
        <w:bidi/>
      </w:pPr>
      <w:r>
        <w:rPr>
          <w:rtl/>
        </w:rPr>
        <w:t xml:space="preserve">كما يعد نظام غلق الرهن في القانون الإنجليزي نظاماً إنصافياً (</w:t>
      </w:r>
      <w:r>
        <w:t xml:space="preserve">Equitable Order</w:t>
      </w:r>
      <w:r>
        <w:rPr>
          <w:rtl/>
        </w:rPr>
        <w:t xml:space="preserve">)</w:t>
      </w:r>
      <w:r>
        <w:rPr>
          <w:rtl/>
        </w:rPr>
        <w:t xml:space="preserve"> </w:t>
      </w:r>
      <w:r>
        <w:rPr>
          <w:rtl/>
        </w:rPr>
        <w:t xml:space="preserve">فرضته قواعد العدالة والإنصاف التي تفرض ما يمليه الضمير الحي ومبادىء العدل الطبيعي</w:t>
      </w:r>
      <w:r>
        <w:rPr>
          <w:rtl/>
        </w:rPr>
        <w:t xml:space="preserve"> </w:t>
      </w:r>
      <w:r>
        <w:rPr>
          <w:rtl/>
        </w:rPr>
        <w:t xml:space="preserve">على النزاعات (۲۸)، والتي يتم اللجوء اليها لسد الثغرات في قانون الأحكام العام (</w:t>
      </w:r>
      <w:r>
        <w:t xml:space="preserve">Common</w:t>
      </w:r>
      <w:r>
        <w:t xml:space="preserve"> </w:t>
      </w:r>
      <w:r>
        <w:t xml:space="preserve">Law</w:t>
      </w:r>
      <w:r>
        <w:rPr>
          <w:rtl/>
        </w:rPr>
        <w:t xml:space="preserve">) العرفي والمبني على السوابق القضائية(۲۹)، وذلك لغرض القضاء على حق فك الرهن</w:t>
      </w:r>
      <w:r>
        <w:rPr>
          <w:rtl/>
        </w:rPr>
        <w:t xml:space="preserve"> </w:t>
      </w:r>
      <w:r>
        <w:rPr>
          <w:rtl/>
        </w:rPr>
        <w:t xml:space="preserve">الإنصافي الذي يتمتع به المدين الراهن، إذا ماطل أو تقاعس عن الوفاء بالدين الموثق</w:t>
      </w:r>
      <w:r>
        <w:rPr>
          <w:rtl/>
        </w:rPr>
        <w:t xml:space="preserve"> </w:t>
      </w:r>
      <w:r>
        <w:rPr>
          <w:rtl/>
        </w:rPr>
        <w:t xml:space="preserve">بالرهن(٣٠). فبمجرد حلول موعد استحقاق الدين المضمون بالرهن وعدم وفاء المدين</w:t>
      </w:r>
      <w:r>
        <w:rPr>
          <w:rtl/>
        </w:rPr>
        <w:t xml:space="preserve"> </w:t>
      </w:r>
      <w:r>
        <w:rPr>
          <w:rtl/>
        </w:rPr>
        <w:t xml:space="preserve">الراهن، ينقضي حقه في الفك الإنصافي للرهن. على الرغم من أن المحكمة لا تفرضه، وفقاً</w:t>
      </w:r>
      <w:r>
        <w:rPr>
          <w:rtl/>
        </w:rPr>
        <w:t xml:space="preserve"> </w:t>
      </w:r>
      <w:r>
        <w:rPr>
          <w:rtl/>
        </w:rPr>
        <w:t xml:space="preserve">لسلطتها التقديرية الواسعة، إلا إذا أخفق المدين الراهن المقترض إخفاقاً تاماً في الوفاء بالدين،</w:t>
      </w:r>
      <w:r>
        <w:rPr>
          <w:rtl/>
        </w:rPr>
        <w:t xml:space="preserve"> </w:t>
      </w:r>
      <w:r>
        <w:rPr>
          <w:rtl/>
        </w:rPr>
        <w:t xml:space="preserve">لأن الحق الإنصافي في فك الرهن (</w:t>
      </w:r>
      <w:r>
        <w:t xml:space="preserve">The Equity of Redemption</w:t>
      </w:r>
      <w:r>
        <w:rPr>
          <w:rtl/>
        </w:rPr>
        <w:t xml:space="preserve">) هو من الحقوق الأساسية</w:t>
      </w:r>
      <w:r>
        <w:rPr>
          <w:rtl/>
        </w:rPr>
        <w:t xml:space="preserve"> </w:t>
      </w:r>
      <w:r>
        <w:rPr>
          <w:rtl/>
        </w:rPr>
        <w:t xml:space="preserve">التي يتمتع بها المدين الراهن (۳۱). وجدير بالذكر أن القانون الانجليزي يفرض الرقابة</w:t>
      </w:r>
      <w:r>
        <w:rPr>
          <w:rtl/>
        </w:rPr>
        <w:t xml:space="preserve"> </w:t>
      </w:r>
      <w:r>
        <w:rPr>
          <w:rtl/>
        </w:rPr>
        <w:t xml:space="preserve">الإنصافية على بنود الرهن (</w:t>
      </w:r>
      <w:r>
        <w:t xml:space="preserve">Equitable Control of Mortgage Terms</w:t>
      </w:r>
      <w:r>
        <w:rPr>
          <w:rtl/>
        </w:rPr>
        <w:t xml:space="preserve">) بطريقتين (۳۲): الأولى</w:t>
      </w:r>
      <w:r>
        <w:rPr>
          <w:rtl/>
        </w:rPr>
        <w:t xml:space="preserve"> </w:t>
      </w:r>
      <w:r>
        <w:rPr>
          <w:rtl/>
        </w:rPr>
        <w:t xml:space="preserve">هي الرقابة على الموانع والقيود المفروضة على حق فك الرهن، لتتمكن المحاكم من إبطال ما</w:t>
      </w:r>
      <w:r>
        <w:rPr>
          <w:rtl/>
        </w:rPr>
        <w:t xml:space="preserve"> </w:t>
      </w:r>
      <w:r>
        <w:rPr>
          <w:rtl/>
        </w:rPr>
        <w:t xml:space="preserve">تراه استغلالاً للمدين الراهن من هذه الموانع والقيود، والثانية الحماية الإنصافية من بنود الرهن</w:t>
      </w:r>
      <w:r>
        <w:rPr>
          <w:rtl/>
        </w:rPr>
        <w:t xml:space="preserve"> </w:t>
      </w:r>
      <w:r>
        <w:rPr>
          <w:rtl/>
        </w:rPr>
        <w:t xml:space="preserve">الظالمة والمنافية للضمير الحي (</w:t>
      </w:r>
      <w:r>
        <w:t xml:space="preserve">Oppressive and Unconscionable Mortgage Terms</w:t>
      </w:r>
      <w:r>
        <w:rPr>
          <w:rtl/>
        </w:rPr>
        <w:t xml:space="preserve">).</w:t>
      </w:r>
    </w:p>
    <w:p>
      <w:pPr>
        <w:bidi/>
      </w:pPr>
      <w:r>
        <w:rPr>
          <w:rtl/>
        </w:rPr>
        <w:t xml:space="preserve">وبذلك يختلف موقف القانون الإنجليزي عن موقف القوانين المقارنة الثلاثة العراقي</w:t>
      </w:r>
      <w:r>
        <w:rPr>
          <w:rtl/>
        </w:rPr>
        <w:t xml:space="preserve"> </w:t>
      </w:r>
      <w:r>
        <w:rPr>
          <w:rtl/>
        </w:rPr>
        <w:t xml:space="preserve">والإماراتي والمصري التي حظرت وأبطلت غلق الرهن لمخالفته للنظام العام، في الوقت الذي</w:t>
      </w:r>
    </w:p>
    <w:p>
      <w:pPr>
        <w:numPr>
          <w:ilvl w:val="0"/>
          <w:numId w:val="1003"/>
        </w:numPr>
        <w:pStyle w:val="Compact"/>
        <w:bidi/>
      </w:pPr>
      <w:r>
        <w:rPr>
          <w:rtl/>
        </w:rPr>
        <w:t xml:space="preserve">(۲۸) د. حسان عبد الغني الخطيب. القانون العام. منشورات زين الحقوقية بيروت، لبنان. ٢٠١٢. ص٢١٦.</w:t>
      </w:r>
    </w:p>
    <w:p>
      <w:pPr>
        <w:numPr>
          <w:ilvl w:val="0"/>
          <w:numId w:val="1003"/>
        </w:numPr>
        <w:pStyle w:val="Compact"/>
        <w:bidi/>
      </w:pPr>
      <w:r>
        <w:rPr>
          <w:rtl/>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numPr>
          <w:ilvl w:val="0"/>
          <w:numId w:val="1003"/>
        </w:numPr>
        <w:pStyle w:val="Compact"/>
        <w:bidi/>
      </w:pPr>
      <w:r>
        <w:t xml:space="preserve">(30) Kate Green. Land Law. Third Edition. MACMILLAN LAW MASTERS. 1997. P.88.</w:t>
      </w:r>
    </w:p>
    <w:p>
      <w:pPr>
        <w:numPr>
          <w:ilvl w:val="0"/>
          <w:numId w:val="1003"/>
        </w:numPr>
        <w:pStyle w:val="Compact"/>
        <w:bidi/>
      </w:pPr>
      <w:r>
        <w:t xml:space="preserve">(31) Alison Clarke Paul Kohler. Property law commentary and Materials. First Edition. Cambridge University Press. 2005. P.666.</w:t>
      </w:r>
    </w:p>
    <w:p>
      <w:pPr>
        <w:numPr>
          <w:ilvl w:val="0"/>
          <w:numId w:val="1003"/>
        </w:numPr>
        <w:pStyle w:val="Compact"/>
        <w:bidi/>
      </w:pPr>
      <w:r>
        <w:t xml:space="preserve">(32) Ben McFarlane ،Nicholas Hopkins and Sarah Nield. Land Law Text cases and Materials. Oxford University Press. Second Edition. 2012. P.1108.</w:t>
      </w:r>
    </w:p>
    <w:p>
      <w:r>
        <w:pict>
          <v:rect style="width:0;height:1.5pt" o:hralign="center" o:hrstd="t" o:hr="t"/>
        </w:pict>
      </w:r>
    </w:p>
    <w:p>
      <w:pPr>
        <w:bidi/>
      </w:pPr>
      <w:r>
        <w:rPr>
          <w:rtl/>
        </w:rPr>
        <w:t xml:space="preserve">[السنة السادسة والثلاثون - مجلة جامعة الإمارات</w:t>
      </w:r>
    </w:p>
    <w:p>
      <w:pPr>
        <w:bidi/>
      </w:pPr>
      <w:r>
        <w:rPr>
          <w:rtl/>
        </w:rPr>
        <w:t xml:space="preserve">418</w:t>
      </w:r>
    </w:p>
    <w:p>
      <w:pPr>
        <w:bidi/>
      </w:pPr>
      <w:r>
        <w:rPr>
          <w:rtl/>
        </w:rPr>
        <w:t xml:space="preserve">https://scholarworks.uaeu.ac.ae/sharia_and_law/vol2022/iss91/7</w:t>
      </w:r>
    </w:p>
    <w:p>
      <w:pPr>
        <w:bidi/>
      </w:pPr>
      <w:r>
        <w:rPr>
          <w:rtl/>
        </w:rPr>
        <w:t xml:space="preserve">12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استمد فيه القانون الإنجليزي غلق الرهن من قواعد العدالة والإنصاف التي تفرض ما يمليه الضمير الحي.</w:t>
      </w:r>
    </w:p>
    <w:p>
      <w:pPr>
        <w:bidi/>
      </w:pPr>
      <w:r>
        <w:rPr>
          <w:rtl/>
          <w:bCs/>
          <w:b/>
        </w:rPr>
        <w:t xml:space="preserve">رابعاً:</w:t>
      </w:r>
      <w:r>
        <w:rPr>
          <w:rtl/>
        </w:rPr>
        <w:t xml:space="preserve"> </w:t>
      </w:r>
      <w:r>
        <w:rPr>
          <w:rtl/>
        </w:rPr>
        <w:t xml:space="preserve">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 .</w:t>
      </w:r>
    </w:p>
    <w:p>
      <w:pPr>
        <w:bidi/>
      </w:pPr>
      <w:r>
        <w:rPr>
          <w:rtl/>
          <w:bCs/>
          <w:b/>
        </w:rPr>
        <w:t xml:space="preserve">خامساً:</w:t>
      </w:r>
      <w:r>
        <w:rPr>
          <w:rtl/>
        </w:rPr>
        <w:t xml:space="preserve"> </w:t>
      </w:r>
      <w:r>
        <w:rPr>
          <w:rtl/>
        </w:rPr>
        <w:t xml:space="preserve">يتسم غلق الرهن في القانون الإنجليزي بأنه حق مطلق (</w:t>
      </w:r>
      <w:r>
        <w:t xml:space="preserve">Absolute Right</w:t>
      </w:r>
      <w:r>
        <w:rPr>
          <w:rtl/>
        </w:rPr>
        <w:t xml:space="preserve">)، على الرغم من أنه ليس حقاً نهائياً لا يمكن الرجوع عنه (</w:t>
      </w:r>
      <w:r>
        <w:t xml:space="preserve">Not Irrevocable Right</w:t>
      </w:r>
      <w:r>
        <w:rPr>
          <w:rtl/>
        </w:rPr>
        <w:t xml:space="preserve">).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bCs/>
          <w:b/>
        </w:rPr>
        <w:t xml:space="preserve">سادساً:</w:t>
      </w:r>
      <w:r>
        <w:rPr>
          <w:rtl/>
        </w:rPr>
        <w:t xml:space="preserve"> </w:t>
      </w:r>
      <w:r>
        <w:rPr>
          <w:rtl/>
        </w:rPr>
        <w:t xml:space="preserve">ويعد غلق الرهن إجراءً قضائيًا (</w:t>
      </w:r>
      <w:r>
        <w:t xml:space="preserve">Judicial Procedure</w:t>
      </w:r>
      <w:r>
        <w:rPr>
          <w:rtl/>
        </w:rPr>
        <w:t xml:space="preserve">) يكتسب بمقتضاه الدائن المرتهن ملكية العقار المرهون، خالصة من حق المدين الراهن الإنصافي في فك الرهن (</w:t>
      </w:r>
      <w:r>
        <w:t xml:space="preserve">Mortgagor's Equity of Redemption</w:t>
      </w:r>
      <w:r>
        <w:rPr>
          <w:rtl/>
        </w:rPr>
        <w:t xml:space="preserve">)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w:t>
      </w:r>
      <w:r>
        <w:t xml:space="preserve">Foreclosure Action</w:t>
      </w:r>
      <w:r>
        <w:rPr>
          <w:rtl/>
        </w:rPr>
        <w:t xml:space="preserve">)(٣٦). وقد كان غلق الرهن معالجة قضائية قديمة تقوم على أساس الخصومة (</w:t>
      </w:r>
      <w:r>
        <w:t xml:space="preserve">Litigious Remedy</w:t>
      </w:r>
      <w:r>
        <w:rPr>
          <w:rtl/>
        </w:rPr>
        <w:t xml:space="preserve">) لجأت إليها</w:t>
      </w:r>
    </w:p>
    <w:p>
      <w:r>
        <w:pict>
          <v:rect style="width:0;height:1.5pt" o:hralign="center" o:hrstd="t" o:hr="t"/>
        </w:pict>
      </w:r>
    </w:p>
    <w:p>
      <w:pPr>
        <w:bidi/>
      </w:pPr>
      <w:r>
        <w:rPr>
          <w:rtl/>
        </w:rPr>
        <w:t xml:space="preserve">(33) Peter Sparkes. A New Land Law. Second Edition. Hart Publishing. Portland ،Oregon. 2003. P.646.</w:t>
      </w:r>
    </w:p>
    <w:p>
      <w:pPr>
        <w:bidi/>
      </w:pPr>
      <w:r>
        <w:rPr>
          <w:rtl/>
        </w:rPr>
        <w:t xml:space="preserve">(34) E. H Burn and J. Cartwright. Cheshire and Burn's Modern law of Real Property. Eighteenth Edition. Oxford University Press. 2011.P.864.</w:t>
      </w:r>
    </w:p>
    <w:p>
      <w:pPr>
        <w:bidi/>
      </w:pPr>
      <w:r>
        <w:rPr>
          <w:rtl/>
        </w:rPr>
        <w:t xml:space="preserve">(35) Elizabeth Cooke. The New Law of Land Registration. Hart Publishing. 2003. P.34.</w:t>
      </w:r>
    </w:p>
    <w:p>
      <w:pPr>
        <w:bidi/>
      </w:pPr>
      <w:r>
        <w:rPr>
          <w:rtl/>
        </w:rPr>
        <w:t xml:space="preserve">(36) Kevin Gray &amp; Susan Francis Gray. op. Cit. P.316.</w:t>
      </w:r>
    </w:p>
    <w:p>
      <w:pPr>
        <w:pStyle w:val="BodyText"/>
      </w:pPr>
      <w:r>
        <w:t xml:space="preserve">419</w:t>
      </w:r>
    </w:p>
    <w:p>
      <w:pPr>
        <w:bidi/>
      </w:pPr>
      <w:r>
        <w:rPr>
          <w:rtl/>
        </w:rPr>
        <w:t xml:space="preserve">العدد الواحد والتسعون - ذو الحجة 1443 هـ يوليو 2022]</w:t>
      </w:r>
    </w:p>
    <w:p>
      <w:pPr>
        <w:pStyle w:val="BodyText"/>
      </w:pPr>
      <w:r>
        <w:t xml:space="preserve">13</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33"/>
    <w:bookmarkEnd w:id="34"/>
    <w:bookmarkEnd w:id="35"/>
    <w:bookmarkStart w:id="37" w:name="Xf19045de1c45ea7db2cfb801f08638ec952fe5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في بادىء الأمر محاكم الإنصاف (Courts of Equity)(۳۷). فالأصل العام هو عدم إمكانية</w:t>
      </w:r>
      <w:r>
        <w:rPr>
          <w:rtl/>
        </w:rPr>
        <w:t xml:space="preserve"> </w:t>
      </w:r>
      <w:r>
        <w:rPr>
          <w:rtl/>
        </w:rPr>
        <w:t xml:space="preserve">انتهاك هذا الحق. وعلى الرغم من انقضاء الحق التعاقدي في فك الرهن (Lapse of the</w:t>
      </w:r>
      <w:r>
        <w:rPr>
          <w:rtl/>
        </w:rPr>
        <w:t xml:space="preserve"> </w:t>
      </w:r>
      <w:r>
        <w:rPr>
          <w:rtl/>
        </w:rPr>
        <w:t xml:space="preserve">Contractual Right to Redeem)، فإنه يحظر على الدائن المرتهن اكتساب الملكية القانونية</w:t>
      </w:r>
      <w:r>
        <w:rPr>
          <w:rtl/>
        </w:rPr>
        <w:t xml:space="preserve"> </w:t>
      </w:r>
      <w:r>
        <w:rPr>
          <w:rtl/>
        </w:rPr>
        <w:t xml:space="preserve">(Legal Fee Simple) للعقار المرهون، من دون التقدم بطلب إلى المحكمة. فإذا أصدرت</w:t>
      </w:r>
      <w:r>
        <w:rPr>
          <w:rtl/>
        </w:rPr>
        <w:t xml:space="preserve"> </w:t>
      </w:r>
      <w:r>
        <w:rPr>
          <w:rtl/>
        </w:rPr>
        <w:t xml:space="preserve">المحكمة حكمها بإغلاق الرهن إنقضى حق المدين الراهن في فك الرهن (۳۸). كما لا يمكن</w:t>
      </w:r>
      <w:r>
        <w:rPr>
          <w:rtl/>
        </w:rPr>
        <w:t xml:space="preserve"> </w:t>
      </w:r>
      <w:r>
        <w:rPr>
          <w:rtl/>
        </w:rPr>
        <w:t xml:space="preserve">للدائن المرتهن إثارة إية مسألة تتعلق بغلق الرهن، قبل أن يحين موعد استحقاق الوفاء بدين</w:t>
      </w:r>
      <w:r>
        <w:rPr>
          <w:rtl/>
        </w:rPr>
        <w:t xml:space="preserve"> </w:t>
      </w:r>
      <w:r>
        <w:rPr>
          <w:rtl/>
        </w:rPr>
        <w:t xml:space="preserve">القرض الموثق بالرهن، والمنصوص عليه في عقد الرهن. ولكن بمجرد حلول هذا الميعاد، وتمتع</w:t>
      </w:r>
      <w:r>
        <w:rPr>
          <w:rtl/>
        </w:rPr>
        <w:t xml:space="preserve"> </w:t>
      </w:r>
      <w:r>
        <w:rPr>
          <w:rtl/>
        </w:rPr>
        <w:t xml:space="preserve">المدين الراهن بحق فك الرهن. فإنه يمكن للدائن المرتهن أن يرفع الدعوى إلى محكمة العدالة</w:t>
      </w:r>
      <w:r>
        <w:rPr>
          <w:rtl/>
        </w:rPr>
        <w:t xml:space="preserve"> </w:t>
      </w:r>
      <w:r>
        <w:rPr>
          <w:rtl/>
        </w:rPr>
        <w:t xml:space="preserve">المطلقة (Chancery Division)، لتخيير المدين الراهن بين دفع دين القرض المضمون بالرهن،</w:t>
      </w:r>
      <w:r>
        <w:rPr>
          <w:rtl/>
        </w:rPr>
        <w:t xml:space="preserve"> </w:t>
      </w:r>
      <w:r>
        <w:rPr>
          <w:rtl/>
        </w:rPr>
        <w:t xml:space="preserve">وبين القبول بغلق الرهن (۳۹). ويختلف موقف القانون الإنجليزي من هذه الناحية عن موقف</w:t>
      </w:r>
      <w:r>
        <w:rPr>
          <w:rtl/>
        </w:rPr>
        <w:t xml:space="preserve"> </w:t>
      </w:r>
      <w:r>
        <w:rPr>
          <w:rtl/>
        </w:rPr>
        <w:t xml:space="preserve">المادتين (۲۷) و (۲۸) من قانون رهن الأموال المنقولة الاتحادي الإماراتي رقم (٢٠) لسنة</w:t>
      </w:r>
      <w:r>
        <w:rPr>
          <w:rtl/>
        </w:rPr>
        <w:t xml:space="preserve"> </w:t>
      </w:r>
      <w:r>
        <w:rPr>
          <w:rtl/>
        </w:rPr>
        <w:t xml:space="preserve">٢٠١٦ ، اللتين أجازتا غلق الرهن، ولكن من دون اللجوء إلى المحكمة أو من اللجوء لأية</w:t>
      </w:r>
      <w:r>
        <w:rPr>
          <w:rtl/>
        </w:rPr>
        <w:t xml:space="preserve"> </w:t>
      </w:r>
      <w:r>
        <w:rPr>
          <w:rtl/>
        </w:rPr>
        <w:t xml:space="preserve">إجراءات قضائية.</w:t>
      </w:r>
    </w:p>
    <w:bookmarkStart w:id="36" w:name="سابعا"/>
    <w:p>
      <w:pPr>
        <w:pStyle w:val="Heading2"/>
        <w:bidi/>
      </w:pPr>
      <w:r>
        <w:rPr>
          <w:rtl/>
        </w:rPr>
        <w:t xml:space="preserve">سابعاً:</w:t>
      </w:r>
    </w:p>
    <w:p>
      <w:pPr>
        <w:bidi/>
      </w:pPr>
      <w:r>
        <w:rPr>
          <w:rtl/>
        </w:rPr>
        <w:t xml:space="preserve">يصنف غلق الرهن في القانون الانجليزي إلى نوعين: الأول غلق الرهن القضائي</w:t>
      </w:r>
      <w:r>
        <w:rPr>
          <w:rtl/>
        </w:rPr>
        <w:t xml:space="preserve"> </w:t>
      </w:r>
      <w:r>
        <w:rPr>
          <w:rtl/>
        </w:rPr>
        <w:t xml:space="preserve">(Judicial Foreclosure) وهو الأكثر شيوعاً في ظل هذا القانون، ويتطلب سريانه قيام الدائن</w:t>
      </w:r>
      <w:r>
        <w:rPr>
          <w:rtl/>
        </w:rPr>
        <w:t xml:space="preserve"> </w:t>
      </w:r>
      <w:r>
        <w:rPr>
          <w:rtl/>
        </w:rPr>
        <w:t xml:space="preserve">المرتهن بإقامة دعوى ضد المدين الراهن يدعي فيها تخلف الأخير عن الوفاء بالدين المضمون</w:t>
      </w:r>
      <w:r>
        <w:rPr>
          <w:rtl/>
        </w:rPr>
        <w:t xml:space="preserve"> </w:t>
      </w:r>
      <w:r>
        <w:rPr>
          <w:rtl/>
        </w:rPr>
        <w:t xml:space="preserve">بالعقار المرهون (Debt Secured by Real Property). ويطلب تمليكه ذلك العقار (٤٠). والثاني</w:t>
      </w:r>
    </w:p>
    <w:p>
      <w:r>
        <w:pict>
          <v:rect style="width:0;height:1.5pt" o:hralign="center" o:hrstd="t" o:hr="t"/>
        </w:pict>
      </w:r>
    </w:p>
    <w:p>
      <w:pPr>
        <w:bidi/>
      </w:pPr>
      <w:r>
        <w:rPr>
          <w:rtl/>
        </w:rPr>
        <w:t xml:space="preserve">(37) Samantha Hepburn. Principles of Property Law. Second Edition. Cavendish Publishing. London. 2001. P.361.</w:t>
      </w:r>
    </w:p>
    <w:p>
      <w:pPr>
        <w:bidi/>
      </w:pPr>
      <w:r>
        <w:rPr>
          <w:rtl/>
        </w:rPr>
        <w:t xml:space="preserve">(۳۸) أدموند س ملكا. شرح القانون الإنجليزي في ثمانية أجزاء. الطبعة الأولى. مطبعة مصر شركة مساهمة مصرية. ١٩٥٤. ص 510.</w:t>
      </w:r>
    </w:p>
    <w:p>
      <w:pPr>
        <w:bidi/>
      </w:pPr>
      <w:r>
        <w:rPr>
          <w:rtl/>
        </w:rPr>
        <w:t xml:space="preserve">(39) E. H Burn and J. Cartwright. ibid.P.862.</w:t>
      </w:r>
    </w:p>
    <w:p>
      <w:pPr>
        <w:bidi/>
      </w:pPr>
      <w:r>
        <w:rPr>
          <w:rtl/>
        </w:rPr>
        <w:t xml:space="preserve">(40) Daniel F. Hinkel. Practical Real Estate Law. Fifth Edition. West Legal Studies. New York. 2008. P.289.</w:t>
      </w:r>
    </w:p>
    <w:p>
      <w:r>
        <w:pict>
          <v:rect style="width:0;height:1.5pt" o:hralign="center" o:hrstd="t" o:hr="t"/>
        </w:pict>
      </w:r>
    </w:p>
    <w:p>
      <w:pPr>
        <w:bidi/>
      </w:pPr>
      <w:r>
        <w:rPr>
          <w:rtl/>
        </w:rPr>
        <w:t xml:space="preserve">420</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14</w:t>
      </w:r>
    </w:p>
    <w:p>
      <w:r>
        <w:pict>
          <v:rect style="width:0;height:1.5pt" o:hralign="center" o:hrstd="t" o:hr="t"/>
        </w:pict>
      </w:r>
    </w:p>
    <w:bookmarkEnd w:id="36"/>
    <w:bookmarkEnd w:id="37"/>
    <w:bookmarkStart w:id="41" w:name="ali-د.يونس-صلاح-الدين-علي"/>
    <w:p>
      <w:pPr>
        <w:pStyle w:val="Heading1"/>
        <w:bidi/>
      </w:pPr>
      <w:r>
        <w:rPr>
          <w:rtl/>
        </w:rPr>
        <w:t xml:space="preserve">Ali: ??? ????? ?? ??????? ????????? ????? ??????? ?????? ?????? ???????? ???????? ???????</w:t>
      </w:r>
      <w:r>
        <w:br/>
      </w:r>
      <w:r>
        <w:rPr>
          <w:rtl/>
        </w:rPr>
        <w:t xml:space="preserve">[د.يونس صلاح الدين علي]</w:t>
      </w:r>
    </w:p>
    <w:p>
      <w:pPr>
        <w:bidi/>
      </w:pPr>
      <w:r>
        <w:rPr>
          <w:rtl/>
        </w:rPr>
        <w:t xml:space="preserve">هو غلق الرهن غير القضائي</w:t>
      </w:r>
      <w:r>
        <w:rPr>
          <w:rtl/>
        </w:rPr>
        <w:t xml:space="preserve"> </w:t>
      </w:r>
      <w:r>
        <w:t xml:space="preserve">(Non-Judicial Foreclosure)</w:t>
      </w:r>
      <w:r>
        <w:rPr>
          <w:rtl/>
        </w:rPr>
        <w:t xml:space="preserve"> </w:t>
      </w:r>
      <w:r>
        <w:rPr>
          <w:rtl/>
        </w:rPr>
        <w:t xml:space="preserve">أو ما يعرف بغلق الرهن مع سلطة البيع</w:t>
      </w:r>
      <w:r>
        <w:rPr>
          <w:rtl/>
        </w:rPr>
        <w:t xml:space="preserve"> </w:t>
      </w:r>
      <w:r>
        <w:t xml:space="preserve">(Power of Sale Foreclosure)</w:t>
      </w:r>
      <w:r>
        <w:rPr>
          <w:rtl/>
        </w:rPr>
        <w:t xml:space="preserv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w:t>
      </w:r>
      <w:r>
        <w:rPr>
          <w:rtl/>
        </w:rPr>
        <w:t xml:space="preserve"> </w:t>
      </w:r>
      <w:r>
        <w:t xml:space="preserve">(-Non Judicial Sale)</w:t>
      </w:r>
      <w:r>
        <w:rPr>
          <w:rtl/>
        </w:rPr>
        <w:t xml:space="preserve">، حتى وإن كان بيعاً علنياً</w:t>
      </w:r>
      <w:r>
        <w:rPr>
          <w:rtl/>
        </w:rPr>
        <w:t xml:space="preserve"> </w:t>
      </w:r>
      <w:r>
        <w:t xml:space="preserve">(Public Sale)</w:t>
      </w:r>
      <w:r>
        <w:rPr>
          <w:rtl/>
        </w:rPr>
        <w:t xml:space="preserv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w:t>
      </w:r>
      <w:r>
        <w:t xml:space="preserve">(٤١)</w:t>
      </w:r>
      <w:r>
        <w:rPr>
          <w:rtl/>
        </w:rPr>
        <w:t xml:space="preserve">. ويرى جانب من الفقه الانجليزي</w:t>
      </w:r>
      <w:r>
        <w:rPr>
          <w:rtl/>
        </w:rPr>
        <w:t xml:space="preserve"> </w:t>
      </w:r>
      <w:r>
        <w:t xml:space="preserve">(٤٢)</w:t>
      </w:r>
      <w:r>
        <w:rPr>
          <w:rtl/>
        </w:rPr>
        <w:t xml:space="preserve"> </w:t>
      </w:r>
      <w:r>
        <w:rPr>
          <w:rtl/>
        </w:rPr>
        <w:t xml:space="preserve">بأن السبب وراء عدم تمتع الدائن المرتهن بسلطة البيع</w:t>
      </w:r>
      <w:r>
        <w:rPr>
          <w:rtl/>
        </w:rPr>
        <w:t xml:space="preserve"> </w:t>
      </w:r>
      <w:r>
        <w:t xml:space="preserve">(Power of Sale)</w:t>
      </w:r>
      <w:r>
        <w:rPr>
          <w:rtl/>
        </w:rPr>
        <w:t xml:space="preserve"> </w:t>
      </w:r>
      <w:r>
        <w:rPr>
          <w:rtl/>
        </w:rPr>
        <w:t xml:space="preserve">هو بأنه لا يكون مديناً بأي التزام مبني على الثقة</w:t>
      </w:r>
      <w:r>
        <w:rPr>
          <w:rtl/>
        </w:rPr>
        <w:t xml:space="preserve"> </w:t>
      </w:r>
      <w:r>
        <w:t xml:space="preserve">(Fiduciary Obligation)</w:t>
      </w:r>
      <w:r>
        <w:rPr>
          <w:rtl/>
        </w:rPr>
        <w:t xml:space="preserve"> </w:t>
      </w:r>
      <w:r>
        <w:rPr>
          <w:rtl/>
        </w:rPr>
        <w:t xml:space="preserve">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w:t>
      </w:r>
      <w:r>
        <w:rPr>
          <w:rtl/>
        </w:rPr>
        <w:t xml:space="preserve"> </w:t>
      </w:r>
      <w:r>
        <w:t xml:space="preserve">(Sale Proceeds)</w:t>
      </w:r>
      <w:r>
        <w:rPr>
          <w:rtl/>
        </w:rPr>
        <w:t xml:space="preserve">، ويعد في نظر القانون أميناً</w:t>
      </w:r>
      <w:r>
        <w:rPr>
          <w:rtl/>
        </w:rPr>
        <w:t xml:space="preserve"> </w:t>
      </w:r>
      <w:r>
        <w:t xml:space="preserve">(Trustee)</w:t>
      </w:r>
      <w:r>
        <w:rPr>
          <w:rtl/>
        </w:rPr>
        <w:t xml:space="preserve"> </w:t>
      </w:r>
      <w:r>
        <w:rPr>
          <w:rtl/>
        </w:rPr>
        <w:t xml:space="preserve">في إعادة المبلغ الزائد إلى المدين الراهن، بعد الحصول على دين الرهن</w:t>
      </w:r>
      <w:r>
        <w:rPr>
          <w:rtl/>
        </w:rPr>
        <w:t xml:space="preserve"> </w:t>
      </w:r>
      <w:r>
        <w:t xml:space="preserve">(Mortgage Debt)</w:t>
      </w:r>
      <w:r>
        <w:rPr>
          <w:rtl/>
        </w:rPr>
        <w:t xml:space="preserve">.</w:t>
      </w:r>
    </w:p>
    <w:p>
      <w:pPr>
        <w:bidi/>
      </w:pPr>
      <w:r>
        <w:rPr>
          <w:rtl/>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w:t>
      </w:r>
      <w:r>
        <w:t xml:space="preserve">(٤٣)</w:t>
      </w:r>
      <w:r>
        <w:rPr>
          <w:rtl/>
        </w:rPr>
        <w:t xml:space="preserve">،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r>
        <w:pict>
          <v:rect style="width:0;height:1.5pt" o:hralign="center" o:hrstd="t" o:hr="t"/>
        </w:pict>
      </w:r>
    </w:p>
    <w:p>
      <w:pPr>
        <w:bidi/>
      </w:pPr>
      <w:r>
        <w:rPr>
          <w:rtl/>
        </w:rPr>
        <w:t xml:space="preserve">(41) Daniel F. Hinkel. ibid. P.289.</w:t>
      </w:r>
    </w:p>
    <w:p>
      <w:pPr>
        <w:bidi/>
      </w:pPr>
      <w:r>
        <w:rPr>
          <w:rtl/>
        </w:rPr>
        <w:t xml:space="preserve">(42) Alastair Hudson. Equity and Trusts. Sixth Edition. Routledge. Cavendish. Taylor &amp; Francis Group. London and New York. 2010. P.624.</w:t>
      </w:r>
    </w:p>
    <w:p>
      <w:pPr>
        <w:bidi/>
      </w:pPr>
      <w:r>
        <w:rPr>
          <w:rtl/>
        </w:rPr>
        <w:t xml:space="preserve">(٤٣) د. منصور حاتم محسن الفتلاوي وزينب حسين يوسف الغرابي. مصدر سابق. ص۳۰.</w:t>
      </w:r>
    </w:p>
    <w:p>
      <w:pPr>
        <w:bidi/>
      </w:pPr>
      <w:r>
        <w:rPr>
          <w:rtl/>
        </w:rPr>
        <w:t xml:space="preserve">421</w:t>
      </w:r>
      <w:r>
        <w:rPr>
          <w:rtl/>
        </w:rPr>
        <w:t xml:space="preserve"> </w:t>
      </w:r>
      <w:r>
        <w:rPr>
          <w:rtl/>
        </w:rPr>
        <w:t xml:space="preserve">العدد الواحد والتسعون - ذو الحجة 1443 هـ يوليو 2022]</w:t>
      </w:r>
    </w:p>
    <w:p>
      <w:pPr>
        <w:bidi/>
      </w:pPr>
      <w:r>
        <w:t xml:space="preserve">Published by Scholarworks@UAEU, 2022</w:t>
      </w:r>
      <w:r>
        <w:rPr>
          <w:rtl/>
        </w:rPr>
        <w:t xml:space="preserve"> </w:t>
      </w:r>
      <w:r>
        <w:rPr>
          <w:rtl/>
        </w:rPr>
        <w:t xml:space="preserve">15</w:t>
      </w:r>
    </w:p>
    <w:p>
      <w:r>
        <w:pict>
          <v:rect style="width:0;height:1.5pt" o:hralign="center" o:hrstd="t" o:hr="t"/>
        </w:pict>
      </w:r>
    </w:p>
    <w:p>
      <w:pPr>
        <w:bidi/>
      </w:pPr>
      <w:r>
        <w:rPr>
          <w:rtl/>
        </w:rPr>
        <w:t xml:space="preserve">Journal Sharia and Law, Vol. 2022, No. 91 [2022], Art. 7</w:t>
      </w:r>
    </w:p>
    <w:bookmarkStart w:id="38" w:name="X937002687b19b160b4b3ce6425621ccef188401"/>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p>
      <w:pPr>
        <w:bidi/>
      </w:pPr>
      <w:r>
        <w:rPr>
          <w:rtl/>
        </w:rPr>
        <w:t xml:space="preserve">تاسعاً: 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p>
      <w:pPr>
        <w:bidi/>
      </w:pPr>
      <w:r>
        <w:rPr>
          <w:rtl/>
        </w:rPr>
        <w:t xml:space="preserve">عاشراً: 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p>
      <w:pPr>
        <w:bidi/>
      </w:pPr>
      <w:r>
        <w:rPr>
          <w:rtl/>
        </w:rPr>
        <w:t xml:space="preserve">أحد عشر : ويتسم غلق الرهن في القوانين العراقي والإماراتي والمصري من حيث وقت الاتفاق عليه، بأنه يتخذ ثلاث صور (٤٨) هي : الأولى شرط تملك المال المرهون عند عدم الوفاء،</w:t>
      </w:r>
    </w:p>
    <w:p>
      <w:pPr>
        <w:bidi/>
      </w:pPr>
      <w:r>
        <w:rPr>
          <w:rtl/>
        </w:rP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۲۰۱۹. ص۱۷.</w:t>
      </w:r>
    </w:p>
    <w:p>
      <w:pPr>
        <w:bidi/>
      </w:pPr>
      <w:r>
        <w:rPr>
          <w:rtl/>
        </w:rPr>
        <w:t xml:space="preserve">(٤٥) د.جورج شدراوي. حق الملكية العقارية مع ملحق عن حق التصرف حق الانتفاع. الطبعة الثانية. شركة المؤسسة الحديثة للكتاب لبنان. ۲۰۱۷. ص۸.</w:t>
      </w:r>
    </w:p>
    <w:p>
      <w:pPr>
        <w:bidi/>
      </w:pPr>
      <w:r>
        <w:rPr>
          <w:rtl/>
        </w:rPr>
        <w:t xml:space="preserve">(٤٦) د. الشافعي عبد الرحمن السيد عوض. عقد الرهن في الشريعة الإسلامية دراسة مقارنة. مكتبة الوفاء الإسكندرية. ٢٠١١. ص ١٤٧.</w:t>
      </w:r>
    </w:p>
    <w:p>
      <w:pPr>
        <w:bidi/>
      </w:pPr>
      <w:r>
        <w:rPr>
          <w:rtl/>
        </w:rPr>
        <w:t xml:space="preserve">(٤٧) محمد طه البشير ود. غني حسون طه. الحقوق العينية . ج ۲ . مصدر سابق. ص ٤٣٠ .</w:t>
      </w:r>
    </w:p>
    <w:p>
      <w:pPr>
        <w:bidi/>
      </w:pPr>
      <w:r>
        <w:rPr>
          <w:rtl/>
        </w:rPr>
        <w:t xml:space="preserve">(٤٨) د. منصور حاتم محسن وزينب حسين يوسف. النظام القانوني للاتفاق على تملك المرتهن المرهون عند عدم الوفاء =</w:t>
      </w:r>
    </w:p>
    <w:p>
      <w:pPr>
        <w:bidi/>
      </w:pPr>
      <w:hyperlink r:id="rId25">
        <w:r>
          <w:rPr>
            <w:rStyle w:val="Hyperlink"/>
            <w:rtl/>
          </w:rPr>
          <w:t xml:space="preserve">https://scholarworks.uaeu.ac.ae/sharia_and_law/vol2022/iss91/7</w:t>
        </w:r>
      </w:hyperlink>
    </w:p>
    <w:p>
      <w:pPr>
        <w:bidi/>
      </w:pPr>
      <w:r>
        <w:rPr>
          <w:rtl/>
        </w:rPr>
        <w:t xml:space="preserve">422</w:t>
      </w:r>
      <w:r>
        <w:rPr>
          <w:rtl/>
        </w:rPr>
        <w:t xml:space="preserve"> </w:t>
      </w:r>
      <w:r>
        <w:rPr>
          <w:rtl/>
        </w:rPr>
        <w:t xml:space="preserve">[السنة السادسة والثلاثون - مجلة جامعة الإمارات ]</w:t>
      </w:r>
    </w:p>
    <w:p>
      <w:pPr>
        <w:bidi/>
      </w:pPr>
      <w:r>
        <w:t xml:space="preserve">16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شرط الطريق الممهد المدرج في عقد الرهن وقت إبرامه، والثانية شرط تملك المال المرهون</w:t>
      </w:r>
      <w:r>
        <w:rPr>
          <w:rtl/>
        </w:rPr>
        <w:t xml:space="preserve"> </w:t>
      </w:r>
      <w:r>
        <w:rPr>
          <w:rtl/>
        </w:rPr>
        <w:t xml:space="preserve">عند عدم الوفاء، أو شرط الطريق الممهد المدرج في اتفاق لاحق بعد انعقاد عقد الرهن وقبل</w:t>
      </w:r>
      <w:r>
        <w:rPr>
          <w:rtl/>
        </w:rPr>
        <w:t xml:space="preserve"> </w:t>
      </w:r>
      <w:r>
        <w:rPr>
          <w:rtl/>
        </w:rPr>
        <w:t xml:space="preserve">حلول أجل الدين المضمون بالرهن. والثالثة شرط تملك المال المرهون عند عدم الوفاء، أو</w:t>
      </w:r>
      <w:r>
        <w:rPr>
          <w:rtl/>
        </w:rPr>
        <w:t xml:space="preserve"> </w:t>
      </w:r>
      <w:r>
        <w:rPr>
          <w:rtl/>
        </w:rPr>
        <w:t xml:space="preserve">شرط الطريق الممهد المدرج في اتفاق لاحق على انعقاد عقد الرهن، وبعد حلول أجل الدين</w:t>
      </w:r>
      <w:r>
        <w:rPr>
          <w:rtl/>
        </w:rPr>
        <w:t xml:space="preserve"> </w:t>
      </w:r>
      <w:r>
        <w:rPr>
          <w:rtl/>
        </w:rPr>
        <w:t xml:space="preserve">الموثق بالرهن(٤٩). وقد نص القانون المدني المصري على هذه الصورة الأخيرة أيضاً في الفقرة</w:t>
      </w:r>
      <w:r>
        <w:rPr>
          <w:rtl/>
        </w:rPr>
        <w:t xml:space="preserve"> </w:t>
      </w:r>
      <w:r>
        <w:rPr>
          <w:rtl/>
        </w:rPr>
        <w:t xml:space="preserve">الأولى من المادة (١٠٥٢) منه. وعلى الرغم من أن المادة (۱۳۰۱) من القانون المدني العراقي لم</w:t>
      </w:r>
      <w:r>
        <w:rPr>
          <w:rtl/>
        </w:rPr>
        <w:t xml:space="preserve"> </w:t>
      </w:r>
      <w:r>
        <w:rPr>
          <w:rtl/>
        </w:rPr>
        <w:t xml:space="preserve">تنص على الحالة الثالثة صراحة، إلا أنه يمكن استنتاجها من الشرط الأخير من هذه المادة الذي</w:t>
      </w:r>
      <w:r>
        <w:rPr>
          <w:rtl/>
        </w:rPr>
        <w:t xml:space="preserve"> </w:t>
      </w:r>
      <w:r>
        <w:rPr>
          <w:rtl/>
        </w:rPr>
        <w:t xml:space="preserve">جاء مطلقاً، وذكر عبارة (حتى لو كان هذا الاتفاق قد أُبرم بعد الرهن). ولم يميز بين الاتفاق</w:t>
      </w:r>
      <w:r>
        <w:rPr>
          <w:rtl/>
        </w:rPr>
        <w:t xml:space="preserve"> </w:t>
      </w:r>
      <w:r>
        <w:rPr>
          <w:rtl/>
        </w:rPr>
        <w:t xml:space="preserve">اللاحق بعد انعقاد عقد الرهن وقبل حلول أجل الدين، وبين الاتفاق اللاحق على انعقاد عقد</w:t>
      </w:r>
      <w:r>
        <w:rPr>
          <w:rtl/>
        </w:rPr>
        <w:t xml:space="preserve"> </w:t>
      </w:r>
      <w:r>
        <w:rPr>
          <w:rtl/>
        </w:rPr>
        <w:t xml:space="preserve">الرهن، وبعد حلول أجل الدين الموثق بالرهن. ويمكننا القول بأن الشيء نفسه ينطبق على</w:t>
      </w:r>
      <w:r>
        <w:rPr>
          <w:rtl/>
        </w:rPr>
        <w:t xml:space="preserve"> </w:t>
      </w:r>
      <w:r>
        <w:rPr>
          <w:rtl/>
        </w:rPr>
        <w:t xml:space="preserve">قانون المعاملات المدنية الاتحادي الإماراتي رقم (٥) لسنة ١٩٨٥، فقد نصت الفقرة الثانية من</w:t>
      </w:r>
      <w:r>
        <w:rPr>
          <w:rtl/>
        </w:rPr>
        <w:t xml:space="preserve"> </w:t>
      </w:r>
      <w:r>
        <w:rPr>
          <w:rtl/>
        </w:rPr>
        <w:t xml:space="preserve">المادة (١٤٢٠) منه على أنه ( ويبطل الشرط كذلك ولو تم باتفاق لاحق). فيبطل شرط تملك</w:t>
      </w:r>
      <w:r>
        <w:rPr>
          <w:rtl/>
        </w:rPr>
        <w:t xml:space="preserve"> </w:t>
      </w:r>
      <w:r>
        <w:rPr>
          <w:rtl/>
        </w:rPr>
        <w:t xml:space="preserve">المال المرهون عند عدم الوفاء بالدين المضمون بالرهن، ولو أدرج باتفاق لاحق على عقد الرهن</w:t>
      </w:r>
      <w:r>
        <w:rPr>
          <w:rtl/>
        </w:rPr>
        <w:t xml:space="preserve"> </w:t>
      </w:r>
      <w:r>
        <w:rPr>
          <w:rtl/>
        </w:rPr>
        <w:t xml:space="preserve">نفسه(٥٠) . وعلى هذا الأساس فإنه يمكن لهذا الشرط أن يتخذ في القانون الإماراتي أيضاً نفس</w:t>
      </w:r>
      <w:r>
        <w:rPr>
          <w:rtl/>
        </w:rPr>
        <w:t xml:space="preserve"> </w:t>
      </w:r>
      <w:r>
        <w:rPr>
          <w:rtl/>
        </w:rPr>
        <w:t xml:space="preserve">الصور الثلاث السالفة الذكر.</w:t>
      </w:r>
    </w:p>
    <w:bookmarkEnd w:id="38"/>
    <w:bookmarkStart w:id="40" w:name="المطلب-الثالث"/>
    <w:p>
      <w:pPr>
        <w:pStyle w:val="Heading2"/>
        <w:bidi/>
      </w:pPr>
      <w:r>
        <w:rPr>
          <w:rtl/>
        </w:rPr>
        <w:t xml:space="preserve">المطلب الثالث</w:t>
      </w:r>
    </w:p>
    <w:bookmarkStart w:id="39" w:name="X2560b77bc146fcadea06587cf994fdfff1baa9a"/>
    <w:p>
      <w:pPr>
        <w:pStyle w:val="Heading3"/>
        <w:bidi/>
      </w:pPr>
      <w:r>
        <w:rPr>
          <w:rtl/>
        </w:rPr>
        <w:t xml:space="preserve">مقارنة شرط تملك المال المرهون بشرط الطريق الممهد</w:t>
      </w:r>
    </w:p>
    <w:p>
      <w:pPr>
        <w:bidi/>
      </w:pPr>
      <w:r>
        <w:rPr>
          <w:rtl/>
        </w:rPr>
        <w:t xml:space="preserve">كنا قد أشرنا سابقاً أن المواد (۱۳۰۱) من القانون المدني العراقي، و(١٤٢٠) من قانون</w:t>
      </w:r>
    </w:p>
    <w:p>
      <w:pPr>
        <w:bidi/>
      </w:pPr>
      <w:r>
        <w:rPr>
          <w:rtl/>
        </w:rPr>
        <w:t xml:space="preserve">=دراسة مقارنة. بحث منشور في مجلة المحقق الحلي للعلوم القانونية والسياسية. مجلة علمية فصلية محكمة تصدر عن</w:t>
      </w:r>
      <w:r>
        <w:rPr>
          <w:rtl/>
        </w:rPr>
        <w:t xml:space="preserve"> </w:t>
      </w:r>
      <w:r>
        <w:rPr>
          <w:rtl/>
        </w:rPr>
        <w:t xml:space="preserve">كلية القانون بجامعة بابل. السنة التاسعة. العدد الثاني. ۲۰۱۷ . ص ۱۰۹.</w:t>
      </w:r>
    </w:p>
    <w:p>
      <w:pPr>
        <w:bidi/>
      </w:pPr>
      <w:r>
        <w:rPr>
          <w:rtl/>
        </w:rPr>
        <w:t xml:space="preserve">(٤٩) د.عصمت عبد المجيد بكر . الوجيز في العقود المدنية المسماة الرهن. مصدر سابق. ص۲۳۳.</w:t>
      </w:r>
    </w:p>
    <w:p>
      <w:pPr>
        <w:bidi/>
      </w:pPr>
      <w:r>
        <w:rPr>
          <w:rtl/>
        </w:rPr>
        <w:t xml:space="preserve">(٥٠) د. وهبة الزحيلي. مصدر سابق. ص ٣٥٣.</w:t>
      </w:r>
    </w:p>
    <w:p>
      <w:pPr>
        <w:bidi/>
      </w:pPr>
      <w:r>
        <w:rPr>
          <w:rtl/>
        </w:rPr>
        <w:t xml:space="preserve">العدد الواحد والتسعون - ذو الحجة 1443 هـ يوليو 2022]</w:t>
      </w:r>
    </w:p>
    <w:p>
      <w:pPr>
        <w:bidi/>
      </w:pPr>
      <w:r>
        <w:rPr>
          <w:rtl/>
        </w:rPr>
        <w:t xml:space="preserve">423</w:t>
      </w:r>
    </w:p>
    <w:p>
      <w:pPr>
        <w:bidi/>
      </w:pPr>
      <w:r>
        <w:rPr>
          <w:rtl/>
        </w:rPr>
        <w:t xml:space="preserve">Published by Scholarworks@UAEU, 2022</w:t>
      </w:r>
    </w:p>
    <w:p>
      <w:pPr>
        <w:bidi/>
      </w:pPr>
      <w:r>
        <w:rPr>
          <w:rtl/>
        </w:rPr>
        <w:t xml:space="preserve">17</w:t>
      </w:r>
    </w:p>
    <w:p>
      <w:r>
        <w:pict>
          <v:rect style="width:0;height:1.5pt" o:hralign="center" o:hrstd="t" o:hr="t"/>
        </w:pict>
      </w:r>
    </w:p>
    <w:bookmarkEnd w:id="39"/>
    <w:bookmarkEnd w:id="40"/>
    <w:bookmarkEnd w:id="41"/>
    <w:bookmarkStart w:id="43" w:name="X807cfd917b84fabda0222983066c45525ef4f74"/>
    <w:p>
      <w:pPr>
        <w:pStyle w:val="Heading1"/>
        <w:bidi/>
      </w:pPr>
      <w:r>
        <w:rPr>
          <w:rtl/>
        </w:rPr>
        <w:t xml:space="preserve">Foreclosure in English law: A Comparative Analytical Study of Islamic Jurisprudence and Comparative Law</w:t>
      </w:r>
    </w:p>
    <w:bookmarkStart w:id="42" w:name="cover-page-footnote"/>
    <w:p>
      <w:pPr>
        <w:pStyle w:val="Heading3"/>
        <w:bidi/>
      </w:pPr>
      <w:r>
        <w:rPr>
          <w:rtl/>
        </w:rPr>
        <w:t xml:space="preserve">Cover Page Footnote</w:t>
      </w:r>
    </w:p>
    <w:p>
      <w:pPr>
        <w:bidi/>
      </w:pPr>
      <w:r>
        <w:rPr>
          <w:rtl/>
        </w:rPr>
        <w:t xml:space="preserve">د.یونس صلاح الدين علي أستاذ القانون الخاص المساعد - كلية القانون والعلاقات الدولية والدبلوماسية جامعة جيهان الخاصة - أربيل - العراق</w:t>
      </w:r>
    </w:p>
    <w:p>
      <w:pPr>
        <w:bidi/>
      </w:pPr>
      <w:r>
        <w:rPr>
          <w:rtl/>
        </w:rPr>
        <w:t xml:space="preserve">younis888_sss@yahoo.com</w:t>
      </w:r>
    </w:p>
    <w:p>
      <w:pPr>
        <w:bidi/>
      </w:pPr>
      <w:r>
        <w:rPr>
          <w:rtl/>
        </w:rPr>
        <w:t xml:space="preserve">This article is available in Journal Sharia and Law:</w:t>
      </w:r>
      <w:r>
        <w:rPr>
          <w:rtl/>
        </w:rPr>
        <w:t xml:space="preserve"> </w:t>
      </w:r>
      <w:hyperlink r:id="rId25">
        <w:r>
          <w:rPr>
            <w:rStyle w:val="Hyperlink"/>
            <w:rtl/>
          </w:rPr>
          <w:t xml:space="preserve">https://scholarworks.uaeu.ac.ae/sharia_and_law/vol2022/iss91/7</w:t>
        </w:r>
      </w:hyperlink>
    </w:p>
    <w:p>
      <w:r>
        <w:pict>
          <v:rect style="width:0;height:1.5pt" o:hralign="center" o:hrstd="t" o:hr="t"/>
        </w:pict>
      </w:r>
    </w:p>
    <w:p>
      <w:pPr>
        <w:bidi/>
      </w:pPr>
      <w:r>
        <w:rPr>
          <w:rtl/>
        </w:rPr>
        <w:t xml:space="preserve">Journal Sharia and Law, Vol. 2022, No. 91 [2022], Art. 7</w:t>
      </w:r>
    </w:p>
    <w:bookmarkEnd w:id="42"/>
    <w:bookmarkEnd w:id="43"/>
    <w:bookmarkStart w:id="55" w:name="X45c2fdb3c83090542c6d7d126d6e614aa457b0e"/>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45" w:name="الفرع-الأول"/>
    <w:p>
      <w:pPr>
        <w:pStyle w:val="Heading2"/>
        <w:bidi/>
      </w:pPr>
      <w:r>
        <w:rPr>
          <w:rtl/>
        </w:rPr>
        <w:t xml:space="preserve">الفرع الأول</w:t>
      </w:r>
    </w:p>
    <w:bookmarkStart w:id="44" w:name="X23cc3a6c99c8d886d2845e4d3ae2262a8321b75"/>
    <w:p>
      <w:pPr>
        <w:pStyle w:val="Heading3"/>
        <w:bidi/>
      </w:pPr>
      <w:r>
        <w:rPr>
          <w:rtl/>
        </w:rPr>
        <w:t xml:space="preserve">أوجه الشبه بين شرط تملك المال المرهون وشرط الطريق الممهد</w:t>
      </w:r>
    </w:p>
    <w:p>
      <w:pPr>
        <w:bidi/>
      </w:pPr>
      <w:r>
        <w:rPr>
          <w:rtl/>
        </w:rPr>
        <w:t xml:space="preserve">يتشابه شرط تملك المال المرهون عند عدم الوفاء مع شرط الطريق الممهد في المسائل الآتية:</w:t>
      </w:r>
    </w:p>
    <w:p>
      <w:pPr>
        <w:numPr>
          <w:ilvl w:val="0"/>
          <w:numId w:val="1004"/>
        </w:numPr>
        <w:pStyle w:val="Compact"/>
        <w:bidi/>
      </w:pPr>
      <w:r>
        <w:rPr>
          <w:rtl/>
          <w:bCs/>
          <w:b/>
        </w:rPr>
        <w:t xml:space="preserve">أولاً:</w:t>
      </w:r>
      <w:r>
        <w:rPr>
          <w:rtl/>
        </w:rPr>
        <w:t xml:space="preserve"> </w:t>
      </w:r>
      <w:r>
        <w:rPr>
          <w:rtl/>
        </w:rPr>
        <w:t xml:space="preserve">من حيث الآثار: فكلاهما مصيره البطلان ويصح عقد الرهن، مالم يكن الشرط هو الباعث الدافع على التعاقد.</w:t>
      </w:r>
    </w:p>
    <w:p>
      <w:pPr>
        <w:numPr>
          <w:ilvl w:val="0"/>
          <w:numId w:val="1004"/>
        </w:numPr>
        <w:pStyle w:val="Compact"/>
        <w:bidi/>
      </w:pPr>
      <w:r>
        <w:rPr>
          <w:rtl/>
          <w:bCs/>
          <w:b/>
        </w:rPr>
        <w:t xml:space="preserve">ثانياً:</w:t>
      </w:r>
      <w:r>
        <w:rPr>
          <w:rtl/>
        </w:rPr>
        <w:t xml:space="preserve"> </w:t>
      </w:r>
      <w:r>
        <w:rPr>
          <w:rtl/>
        </w:rPr>
        <w:t xml:space="preserve">من حيث أساس البطلان : يعد كلا الشرطين باطلاً لمخالفته النظام العام، لأنه ينطوي على استغلال الدائن المرتهن للمدين الراهن.</w:t>
      </w:r>
    </w:p>
    <w:p>
      <w:pPr>
        <w:numPr>
          <w:ilvl w:val="0"/>
          <w:numId w:val="1004"/>
        </w:numPr>
        <w:pStyle w:val="Compact"/>
        <w:bidi/>
      </w:pPr>
      <w:r>
        <w:rPr>
          <w:rtl/>
          <w:bCs/>
          <w:b/>
        </w:rPr>
        <w:t xml:space="preserve">ثالثاً:</w:t>
      </w:r>
      <w:r>
        <w:rPr>
          <w:rtl/>
        </w:rPr>
        <w:t xml:space="preserve"> </w:t>
      </w:r>
      <w:r>
        <w:rPr>
          <w:rtl/>
        </w:rPr>
        <w:t xml:space="preserve">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numPr>
          <w:ilvl w:val="0"/>
          <w:numId w:val="1004"/>
        </w:numPr>
        <w:pStyle w:val="Compact"/>
        <w:bidi/>
      </w:pPr>
      <w:r>
        <w:rPr>
          <w:rtl/>
          <w:bCs/>
          <w:b/>
        </w:rPr>
        <w:t xml:space="preserve">رابعاً:</w:t>
      </w:r>
      <w:r>
        <w:rPr>
          <w:rtl/>
        </w:rPr>
        <w:t xml:space="preserve"> </w:t>
      </w:r>
      <w:r>
        <w:rPr>
          <w:rtl/>
        </w:rPr>
        <w:t xml:space="preserve">من حيث طبيعة الشرط: إذ يعد كلاهما شرطاً من الشروط التقييدية المقترنة بالعقد، إلا أنه شرط باطل لمخالفته النظام العام، وفقاً للفقرة الثانية من المادة (۱۳۱) من القانون المدني العراقي، والمادة (٢٠٦) من قانون المعاملات المدنية الاتحادي الإماراتي.</w:t>
      </w:r>
    </w:p>
    <w:p>
      <w:pPr>
        <w:numPr>
          <w:ilvl w:val="0"/>
          <w:numId w:val="1004"/>
        </w:numPr>
        <w:pStyle w:val="Compact"/>
        <w:bidi/>
      </w:pPr>
      <w:r>
        <w:rPr>
          <w:rtl/>
          <w:bCs/>
          <w:b/>
        </w:rPr>
        <w:t xml:space="preserve">خامساً:</w:t>
      </w:r>
      <w:r>
        <w:rPr>
          <w:rtl/>
        </w:rPr>
        <w:t xml:space="preserve"> </w:t>
      </w:r>
      <w:r>
        <w:rPr>
          <w:rtl/>
        </w:rPr>
        <w:t xml:space="preserve">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rPr>
          <w:rtl/>
        </w:rPr>
        <w:t xml:space="preserve">424</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r>
        <w:rPr>
          <w:rtl/>
        </w:rPr>
        <w:t xml:space="preserve"> </w:t>
      </w:r>
      <w:r>
        <w:rPr>
          <w:rtl/>
        </w:rPr>
        <w:t xml:space="preserve">18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End w:id="44"/>
    <w:bookmarkEnd w:id="45"/>
    <w:bookmarkStart w:id="47" w:name="الفرع-الثاني"/>
    <w:p>
      <w:pPr>
        <w:pStyle w:val="Heading2"/>
        <w:bidi/>
      </w:pPr>
      <w:r>
        <w:rPr>
          <w:rtl/>
        </w:rPr>
        <w:t xml:space="preserve">الفرع الثاني</w:t>
      </w:r>
    </w:p>
    <w:bookmarkStart w:id="46" w:name="Xab8abb25f979235ccfc3750470da0b68c59640e"/>
    <w:p>
      <w:pPr>
        <w:pStyle w:val="Heading3"/>
        <w:bidi/>
      </w:pPr>
      <w:r>
        <w:rPr>
          <w:rtl/>
        </w:rPr>
        <w:t xml:space="preserve">أوجه الاختلاف بين شرط تملك المال المرهون وشرط الطريق الممهد</w:t>
      </w:r>
    </w:p>
    <w:p>
      <w:pPr>
        <w:bidi/>
      </w:pPr>
      <w:r>
        <w:rPr>
          <w:rtl/>
        </w:rPr>
        <w:t xml:space="preserve">يختلف شرط تملك المال المرهون عن شرط الطريق الممهد في مسألتين:</w:t>
      </w:r>
    </w:p>
    <w:p>
      <w:pPr>
        <w:bidi/>
      </w:pPr>
      <w:r>
        <w:rPr>
          <w:rtl/>
        </w:rP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۱۲۹۹ ) من القانون المدني العراقي التي نصت على أن ( للمرتهن</w:t>
      </w:r>
    </w:p>
    <w:p>
      <w:pPr>
        <w:bidi/>
      </w:pPr>
      <w:r>
        <w:rPr>
          <w:rtl/>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rPr>
        <w:t xml:space="preserve">(٥٢) د. صلاح الدين الناهي. الوجيز في التأمينات الشخصية والعينية. دار المعرفة بغداد. ١٩٥٣. ص٥٦.</w:t>
      </w:r>
    </w:p>
    <w:p>
      <w:pPr>
        <w:bidi/>
      </w:pPr>
      <w:r>
        <w:rPr>
          <w:rtl/>
        </w:rPr>
        <w:t xml:space="preserve">425</w:t>
      </w:r>
    </w:p>
    <w:p>
      <w:pPr>
        <w:bidi/>
      </w:pPr>
      <w:r>
        <w:rPr>
          <w:rtl/>
        </w:rPr>
        <w:t xml:space="preserve">Published by Scholarworks@UAEU, 2022</w:t>
      </w:r>
    </w:p>
    <w:p>
      <w:pPr>
        <w:bidi/>
      </w:pPr>
      <w:r>
        <w:rPr>
          <w:rtl/>
        </w:rPr>
        <w:t xml:space="preserve">العدد الواحد والتسعون - ذو الحجة 1443 هـ يوليو 2022]</w:t>
      </w:r>
    </w:p>
    <w:p>
      <w:pPr>
        <w:bidi/>
      </w:pPr>
      <w:r>
        <w:rPr>
          <w:rtl/>
        </w:rPr>
        <w:t xml:space="preserve">19</w:t>
      </w:r>
    </w:p>
    <w:p>
      <w:r>
        <w:pict>
          <v:rect style="width:0;height:1.5pt" o:hralign="center" o:hrstd="t" o:hr="t"/>
        </w:pict>
      </w:r>
    </w:p>
    <w:p>
      <w:pPr>
        <w:bidi/>
      </w:pPr>
      <w:r>
        <w:rPr>
          <w:rtl/>
        </w:rPr>
        <w:t xml:space="preserve">Journal Sharia and Law, Vol. 2022, No. 91 [2022], Art. 7</w:t>
      </w:r>
    </w:p>
    <w:bookmarkEnd w:id="46"/>
    <w:bookmarkEnd w:id="47"/>
    <w:bookmarkStart w:id="49" w:name="X0ce96358fbe4018a4e88d7357003e42c16ddeb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أن يستوفي حقه في العقار المرهون رهناً تأمينياً وفقاً للإجراءات المقررة لذلك، وإذا لم يف العقار</w:t>
      </w:r>
      <w:r>
        <w:rPr>
          <w:rtl/>
        </w:rPr>
        <w:t xml:space="preserve"> </w:t>
      </w:r>
      <w:r>
        <w:rPr>
          <w:rtl/>
        </w:rPr>
        <w:t xml:space="preserve">بحقه، فله أن يستوفي ما بقي له كدائن عادي من سائر أموال المدين). وكل اتفاق على عدم</w:t>
      </w:r>
      <w:r>
        <w:rPr>
          <w:rtl/>
        </w:rPr>
        <w:t xml:space="preserve"> </w:t>
      </w:r>
      <w:r>
        <w:rPr>
          <w:rtl/>
        </w:rPr>
        <w:t xml:space="preserve">مراعاة تلك الإجراءات يعد باطلاً لمخالفته النظام العام، لأنها وضعت للتوفيق بين المصالح</w:t>
      </w:r>
      <w:r>
        <w:rPr>
          <w:rtl/>
        </w:rPr>
        <w:t xml:space="preserve"> </w:t>
      </w:r>
      <w:r>
        <w:rPr>
          <w:rtl/>
        </w:rPr>
        <w:t xml:space="preserve">المتعارضة لكل من الدائن المرتهن والمدين الراهن (٥٣). وقد سارت محكمة تمييز العراق في هذا</w:t>
      </w:r>
      <w:r>
        <w:rPr>
          <w:rtl/>
        </w:rPr>
        <w:t xml:space="preserve"> </w:t>
      </w:r>
      <w:r>
        <w:rPr>
          <w:rtl/>
        </w:rPr>
        <w:t xml:space="preserve">الاتجاه أيضاً، وجاء في أحد أحكامها بأن ( من مقتضيات عقد الرهن بيع المرهون عند عدم</w:t>
      </w:r>
      <w:r>
        <w:rPr>
          <w:rtl/>
        </w:rPr>
        <w:t xml:space="preserve"> </w:t>
      </w:r>
      <w:r>
        <w:rPr>
          <w:rtl/>
        </w:rPr>
        <w:t xml:space="preserve">تسديد الدين) (٥٤). كما جاءت المادة (١٤١٩) من قانون المعاملات المدنية الاتحادي الإماراتي</w:t>
      </w:r>
      <w:r>
        <w:rPr>
          <w:rtl/>
        </w:rPr>
        <w:t xml:space="preserve"> </w:t>
      </w:r>
      <w:r>
        <w:rPr>
          <w:rtl/>
        </w:rPr>
        <w:t xml:space="preserve">بنفس الحكم، ونصت على أن (۱) - للمرتهن أن يستوفي دينه من العقار المرهون عند حلول أجل</w:t>
      </w:r>
      <w:r>
        <w:rPr>
          <w:rtl/>
        </w:rPr>
        <w:t xml:space="preserve"> </w:t>
      </w:r>
      <w:r>
        <w:rPr>
          <w:rtl/>
        </w:rPr>
        <w:t xml:space="preserve">الدين طبقاً لمرتبته وبعد اتخاذ الإجراءات النصوص عليها في قانون الإجراءات أمام المحاكم</w:t>
      </w:r>
      <w:r>
        <w:rPr>
          <w:rtl/>
        </w:rPr>
        <w:t xml:space="preserve"> </w:t>
      </w:r>
      <w:r>
        <w:rPr>
          <w:rtl/>
        </w:rPr>
        <w:t xml:space="preserve">المدنية والقوانين الخاصة. ۲ - فإذا لم يف العقار بدينه كان له الرجوع بباقي دينه على أموال</w:t>
      </w:r>
      <w:r>
        <w:rPr>
          <w:rtl/>
        </w:rPr>
        <w:t xml:space="preserve"> </w:t>
      </w:r>
      <w:r>
        <w:rPr>
          <w:rtl/>
        </w:rPr>
        <w:t xml:space="preserve">المدين كدائن عادي).</w:t>
      </w:r>
    </w:p>
    <w:bookmarkStart w:id="48" w:name="Xc5080e395f8b4021e79ce7e2b155e2dbe5b4117"/>
    <w:p>
      <w:pPr>
        <w:pStyle w:val="Heading3"/>
        <w:bidi/>
      </w:pPr>
      <w:r>
        <w:rPr>
          <w:rtl/>
        </w:rPr>
        <w:t xml:space="preserve">ثانياً: من حيث تحقق مفهوم غلق الرهن المتعارف عليه في الفقه الإسلامي:</w:t>
      </w:r>
    </w:p>
    <w:p>
      <w:pPr>
        <w:bidi/>
      </w:pPr>
      <w:r>
        <w:rPr>
          <w:rtl/>
        </w:rPr>
        <w:t xml:space="preserve">على الرغم من</w:t>
      </w:r>
      <w:r>
        <w:rPr>
          <w:rtl/>
        </w:rPr>
        <w:t xml:space="preserve"> </w:t>
      </w:r>
      <w:r>
        <w:rPr>
          <w:rtl/>
        </w:rPr>
        <w:t xml:space="preserve">أن المادتين (۱۳۰۱) من القانون المدني العراقي، و (١٤٢٠) من قانون المعاملات المدنية</w:t>
      </w:r>
      <w:r>
        <w:rPr>
          <w:rtl/>
        </w:rPr>
        <w:t xml:space="preserve"> </w:t>
      </w:r>
      <w:r>
        <w:rPr>
          <w:rtl/>
        </w:rPr>
        <w:t xml:space="preserve">الاتحادي الإماراتي أدرجتا كلاً من شرط تملك الدائن المرتهن للمال المرهون عند عدم الوفاء،</w:t>
      </w:r>
      <w:r>
        <w:rPr>
          <w:rtl/>
        </w:rPr>
        <w:t xml:space="preserve"> </w:t>
      </w:r>
      <w:r>
        <w:rPr>
          <w:rtl/>
        </w:rPr>
        <w:t xml:space="preserve">وشرط بيع العقار المرهون دون المرور بالإجراءات القانونية، أو الطريق الممهد تحت عنوان</w:t>
      </w:r>
      <w:r>
        <w:rPr>
          <w:rtl/>
        </w:rPr>
        <w:t xml:space="preserve"> </w:t>
      </w:r>
      <w:r>
        <w:rPr>
          <w:rtl/>
        </w:rPr>
        <w:t xml:space="preserve">غلق الرهن. إلا أن مفهوم غلق الرهن يتحقق، وعلى نحو أوضح في شرط تملك الدائن المرتهن</w:t>
      </w:r>
      <w:r>
        <w:rPr>
          <w:rtl/>
        </w:rPr>
        <w:t xml:space="preserve"> </w:t>
      </w:r>
      <w:r>
        <w:rPr>
          <w:rtl/>
        </w:rPr>
        <w:t xml:space="preserve">للمال المرهون عند عدم الوفاء، من شرط الطريق الممهد لأن غلق الرهن ينطوي على معنى</w:t>
      </w:r>
      <w:r>
        <w:rPr>
          <w:rtl/>
        </w:rPr>
        <w:t xml:space="preserve"> </w:t>
      </w:r>
      <w:r>
        <w:rPr>
          <w:rtl/>
        </w:rPr>
        <w:t xml:space="preserve">تملك المرتهن للمال المرهون، خلافاً لشرط الطريق الممهد الذي لا يؤدي إلى تملك المرتهن للمال</w:t>
      </w:r>
      <w:r>
        <w:rPr>
          <w:rtl/>
        </w:rPr>
        <w:t xml:space="preserve"> </w:t>
      </w:r>
      <w:r>
        <w:rPr>
          <w:rtl/>
        </w:rPr>
        <w:t xml:space="preserve">المرهون مباشرةً، ولكن إلى بيعه من دون مراعاة الإجراءات القانونية. ويتحقق هذا المفهوم</w:t>
      </w:r>
      <w:r>
        <w:rPr>
          <w:rtl/>
        </w:rPr>
        <w:t xml:space="preserve"> </w:t>
      </w:r>
      <w:r>
        <w:rPr>
          <w:rtl/>
        </w:rPr>
        <w:t xml:space="preserve">بوضوح في حديث رسول الله عليه الصلاة والسلام ( لا يغلق الرهن من صاحبه الذي رهنه،</w:t>
      </w:r>
    </w:p>
    <w:p>
      <w:pPr>
        <w:numPr>
          <w:ilvl w:val="0"/>
          <w:numId w:val="1005"/>
        </w:numPr>
        <w:pStyle w:val="Compact"/>
        <w:bidi/>
      </w:pPr>
      <w:r>
        <w:rPr>
          <w:rtl/>
        </w:rPr>
        <w:t xml:space="preserve">(٥٣) محمد طه البشير ود. غني حسون طه. الحقوق العينية. الجزء الثاني. مصدر سابق. ص٤٢٨.</w:t>
      </w:r>
    </w:p>
    <w:p>
      <w:pPr>
        <w:numPr>
          <w:ilvl w:val="0"/>
          <w:numId w:val="1005"/>
        </w:numPr>
        <w:pStyle w:val="Compact"/>
        <w:bidi/>
      </w:pPr>
      <w:r>
        <w:rPr>
          <w:rtl/>
        </w:rPr>
        <w:t xml:space="preserve">(٥٤) حكم محكمة تمييز العراق ذو الرقم (١٣٣ / صلحية / ٥٦) في ٢٢/ ٢ / ١٩٥٦ نقلاً عن سلمان بيات. القضاء المدني</w:t>
      </w:r>
      <w:r>
        <w:rPr>
          <w:rtl/>
        </w:rPr>
        <w:t xml:space="preserve"> </w:t>
      </w:r>
      <w:r>
        <w:rPr>
          <w:rtl/>
        </w:rPr>
        <w:t xml:space="preserve">العراقي. الجزء الثاني. شركة الطبع والنشر الأهلية بغداد. ١٩٦٢. ص ٧٠٢.</w:t>
      </w:r>
    </w:p>
    <w:p>
      <w:pPr>
        <w:bidi/>
      </w:pPr>
      <w:r>
        <w:rPr>
          <w:rtl/>
        </w:rPr>
        <w:t xml:space="preserve">426 السنة السادسة والثلاثون - مجلة جامعة الإمارات ]</w:t>
      </w:r>
    </w:p>
    <w:p>
      <w:pPr>
        <w:bidi/>
      </w:pPr>
      <w:r>
        <w:rPr>
          <w:rtl/>
        </w:rPr>
        <w:t xml:space="preserve">https://scholarworks.uaeu.ac.ae/sharia_and_law/vol2022/iss91/7</w:t>
      </w:r>
    </w:p>
    <w:p>
      <w:pPr>
        <w:bidi/>
      </w:pPr>
      <w:r>
        <w:rPr>
          <w:rtl/>
        </w:rPr>
        <w:t xml:space="preserve">20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له غنمه وعليه غرمه). والذي تأثر به القانونان العراقي والإماراتي، في موقفهما الرافض لغلق</w:t>
      </w:r>
      <w:r>
        <w:rPr>
          <w:rtl/>
        </w:rPr>
        <w:t xml:space="preserve"> </w:t>
      </w:r>
      <w:r>
        <w:rPr>
          <w:rtl/>
        </w:rPr>
        <w:t xml:space="preserve">الرهن الذي يعني تملك المرتهن للمرهون. كما في قول الدائن لمدينه : "إن لم آتك بمالك فالرهن</w:t>
      </w:r>
      <w:r>
        <w:rPr>
          <w:rtl/>
        </w:rPr>
        <w:t xml:space="preserve"> </w:t>
      </w:r>
      <w:r>
        <w:rPr>
          <w:rtl/>
        </w:rPr>
        <w:t xml:space="preserve">لك". وهو بهذا المعنى يناقض مفهوم فك الرهن الذي يعني إطلاق قيده من المرتهن. فإذا فك</w:t>
      </w:r>
      <w:r>
        <w:rPr>
          <w:rtl/>
        </w:rPr>
        <w:t xml:space="preserve"> </w:t>
      </w:r>
      <w:r>
        <w:rPr>
          <w:rtl/>
        </w:rPr>
        <w:t xml:space="preserve">الراهن الرهن فقد أطلقه من وثاقه عند مرتهنه (٥٥) . فغلق الرهن يعني ملك المرتهن للمرهون</w:t>
      </w:r>
      <w:r>
        <w:rPr>
          <w:rtl/>
        </w:rPr>
        <w:t xml:space="preserve"> </w:t>
      </w:r>
      <w:r>
        <w:rPr>
          <w:rtl/>
        </w:rPr>
        <w:t xml:space="preserve">واستحقاقه له، لعجز الراهن عن فكه (٥٦) .</w:t>
      </w:r>
    </w:p>
    <w:bookmarkEnd w:id="48"/>
    <w:bookmarkEnd w:id="49"/>
    <w:bookmarkStart w:id="51" w:name="المبحث-الثاني"/>
    <w:p>
      <w:pPr>
        <w:pStyle w:val="Heading2"/>
        <w:bidi/>
      </w:pPr>
      <w:r>
        <w:rPr>
          <w:rtl/>
        </w:rPr>
        <w:t xml:space="preserve">المبحث الثاني</w:t>
      </w:r>
    </w:p>
    <w:bookmarkStart w:id="50" w:name="X76be8e7e694d457f26470d9b5e1b01d288c08ac"/>
    <w:p>
      <w:pPr>
        <w:pStyle w:val="Heading3"/>
        <w:bidi/>
      </w:pPr>
      <w:r>
        <w:rPr>
          <w:rtl/>
        </w:rPr>
        <w:t xml:space="preserve">موقف الفقه الإسلامي من غلق الرهن ومدى تأثر القوانين المقارنة به</w:t>
      </w:r>
    </w:p>
    <w:p>
      <w:pPr>
        <w:bidi/>
      </w:pPr>
      <w:r>
        <w:rPr>
          <w:rtl/>
        </w:rPr>
        <w:t xml:space="preserve">سوف نحاول في هذا المبحث أن ندرس وبإيجاز موقف الفقه الإسلامي الجليل من موضوع</w:t>
      </w:r>
      <w:r>
        <w:rPr>
          <w:rtl/>
        </w:rPr>
        <w:t xml:space="preserve"> </w:t>
      </w:r>
      <w:r>
        <w:rPr>
          <w:rtl/>
        </w:rPr>
        <w:t xml:space="preserve">غلق الرهن ومدى مشروعيته أو عدم مشروعيته وبالتالي بطلانه، ثم مدى تأثر القوانين المقارنة</w:t>
      </w:r>
      <w:r>
        <w:rPr>
          <w:rtl/>
        </w:rPr>
        <w:t xml:space="preserve"> </w:t>
      </w:r>
      <w:r>
        <w:rPr>
          <w:rtl/>
        </w:rPr>
        <w:t xml:space="preserve">به. وسوف نحاول أن نتلمس الأدلة الفقهية التي تقضي ببطلانه ، وبالمقابل الأدلة الأخرى التي</w:t>
      </w:r>
      <w:r>
        <w:rPr>
          <w:rtl/>
        </w:rPr>
        <w:t xml:space="preserve"> </w:t>
      </w:r>
      <w:r>
        <w:rPr>
          <w:rtl/>
        </w:rPr>
        <w:t xml:space="preserve">تقضي بمشروعيته. فقد ذهب غالبية الفقهاء المسلمين إلى بطلانه، في الوقت الذي ذهبت بعض</w:t>
      </w:r>
      <w:r>
        <w:rPr>
          <w:rtl/>
        </w:rPr>
        <w:t xml:space="preserve"> </w:t>
      </w:r>
      <w:r>
        <w:rPr>
          <w:rtl/>
        </w:rPr>
        <w:t xml:space="preserve">الآراء الفقهية إلى مشروعيته وإجازته. لذا فسوف نحاول أولاً دراسة الاتجاه المبطل لغلق</w:t>
      </w:r>
      <w:r>
        <w:rPr>
          <w:rtl/>
        </w:rPr>
        <w:t xml:space="preserve"> </w:t>
      </w:r>
      <w:r>
        <w:rPr>
          <w:rtl/>
        </w:rPr>
        <w:t xml:space="preserve">الرهن، وعرض أدلة الحظر في الفقه الإسلامي، وتحديد نطاقها. ثم الاتجاه المبيح له وأدلة</w:t>
      </w:r>
      <w:r>
        <w:rPr>
          <w:rtl/>
        </w:rPr>
        <w:t xml:space="preserve"> </w:t>
      </w:r>
      <w:r>
        <w:rPr>
          <w:rtl/>
        </w:rPr>
        <w:t xml:space="preserve">الإباحة وعلى النحو الآتي:</w:t>
      </w:r>
    </w:p>
    <w:bookmarkEnd w:id="50"/>
    <w:bookmarkEnd w:id="51"/>
    <w:bookmarkStart w:id="53" w:name="المطلب-الأول"/>
    <w:p>
      <w:pPr>
        <w:pStyle w:val="Heading2"/>
        <w:bidi/>
      </w:pPr>
      <w:r>
        <w:rPr>
          <w:rtl/>
        </w:rPr>
        <w:t xml:space="preserve">المطلب الأول</w:t>
      </w:r>
    </w:p>
    <w:bookmarkStart w:id="52" w:name="الاتجاه-المبطل-لغلق-الرهن"/>
    <w:p>
      <w:pPr>
        <w:pStyle w:val="Heading3"/>
        <w:bidi/>
      </w:pPr>
      <w:r>
        <w:rPr>
          <w:rtl/>
        </w:rPr>
        <w:t xml:space="preserve">الاتجاه المبطل لغلق الرهن</w:t>
      </w:r>
    </w:p>
    <w:p>
      <w:pPr>
        <w:bidi/>
      </w:pPr>
      <w:r>
        <w:rPr>
          <w:rtl/>
        </w:rPr>
        <w:t xml:space="preserve">يستند هذا الاتجاه الفقهي في إبطاله لغلق الرهن إلى حديث رسول الله صلى الله عليه وسلم</w:t>
      </w:r>
      <w:r>
        <w:rPr>
          <w:rtl/>
        </w:rPr>
        <w:t xml:space="preserve"> </w:t>
      </w:r>
      <w:r>
        <w:rPr>
          <w:rtl/>
        </w:rPr>
        <w:t xml:space="preserve">(لا يغلق الرهن من صاحبه الذي رهنه ، له غنمه وعليه غُرمه) (٥٧). فقد أبطله بعد أن كان</w:t>
      </w:r>
    </w:p>
    <w:p>
      <w:pPr>
        <w:bidi/>
      </w:pPr>
      <w:r>
        <w:rPr>
          <w:rtl/>
        </w:rPr>
        <w:t xml:space="preserve">(٥٥) محمد بن علي بن محمد الشوكاني. نيل الأوطار . مصدر سابق. ص۱۰۳۷.</w:t>
      </w:r>
    </w:p>
    <w:p>
      <w:pPr>
        <w:bidi/>
      </w:pPr>
      <w:r>
        <w:rPr>
          <w:rtl/>
        </w:rPr>
        <w:t xml:space="preserve">(٥٦) د. منصور حاتم محسن الفتلاوي وزينب حسين يوسف الغرابي. مصدر سابق. ص۳۹.</w:t>
      </w:r>
    </w:p>
    <w:p>
      <w:pPr>
        <w:bidi/>
      </w:pPr>
      <w:r>
        <w:rPr>
          <w:rtl/>
        </w:rPr>
        <w:t xml:space="preserve">(٥٧) رواه البيهقي في سننه وقال أخبرنا أبو سعيد بن أبي عمرو، وأنبأ أبو محمد أحمد بن عبد الله المزني، ثنا علي بن محمد</w:t>
      </w:r>
      <w:r>
        <w:rPr>
          <w:rtl/>
        </w:rPr>
        <w:t xml:space="preserve"> </w:t>
      </w:r>
      <w:r>
        <w:rPr>
          <w:rtl/>
        </w:rPr>
        <w:t xml:space="preserve">بن عيسى، ثنا أبو اليمان، أخبرني شعيب بن أبي حمزة عن الزهري قال: سمعت سعيد بن المسيب يقول: قال رسول الله =</w:t>
      </w:r>
    </w:p>
    <w:p>
      <w:pPr>
        <w:bidi/>
      </w:pPr>
      <w:r>
        <w:rPr>
          <w:rtl/>
          <w:bCs/>
          <w:b/>
        </w:rPr>
        <w:t xml:space="preserve">427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21</w:t>
      </w:r>
    </w:p>
    <w:p>
      <w:r>
        <w:pict>
          <v:rect style="width:0;height:1.5pt" o:hralign="center" o:hrstd="t" o:hr="t"/>
        </w:pict>
      </w:r>
    </w:p>
    <w:p>
      <w:pPr>
        <w:bidi/>
      </w:pPr>
      <w:r>
        <w:rPr>
          <w:rtl/>
        </w:rPr>
        <w:t xml:space="preserve">Journal Sharia and Law, Vol. 2022, No. 91 [2022], Art. 7</w:t>
      </w:r>
    </w:p>
    <w:bookmarkEnd w:id="52"/>
    <w:bookmarkEnd w:id="53"/>
    <w:bookmarkStart w:id="54" w:name="Xe98177c5ffcba0dde575cb7e4bfe0fd5e3e5269"/>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r>
        <w:pict>
          <v:rect style="width:0;height:1.5pt" o:hralign="center" o:hrstd="t" o:hr="t"/>
        </w:pict>
      </w:r>
    </w:p>
    <w:p>
      <w:pPr>
        <w:bidi/>
      </w:pPr>
      <w:r>
        <w:rPr>
          <w:rtl/>
        </w:rPr>
        <w:t xml:space="preserve">= صلى الله عليه وسلم (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۲۰۰۳. ص ۷۳.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صحيح سنن ابن ماجة . للإمام الحافظ أبي عبد الله محمد بن يزيد القزويني. المجلد الثاني. الطبعة الأولى. مكتبة المعارف للنشر والتوزيع الرياض. ۱۹۹۷. ص۲۸۷.</w:t>
      </w:r>
    </w:p>
    <w:p>
      <w:pPr>
        <w:numPr>
          <w:ilvl w:val="0"/>
          <w:numId w:val="1006"/>
        </w:numPr>
        <w:pStyle w:val="Compact"/>
        <w:bidi/>
      </w:pPr>
      <w:r>
        <w:rPr>
          <w:rtl/>
        </w:rPr>
        <w:t xml:space="preserve">محمد بن علي بن محمد الشوكاني. نيل الأوطار. مصدر سابق. ص۱۰۳۷.</w:t>
      </w:r>
    </w:p>
    <w:p>
      <w:pPr>
        <w:numPr>
          <w:ilvl w:val="0"/>
          <w:numId w:val="1006"/>
        </w:numPr>
        <w:pStyle w:val="Compact"/>
        <w:bidi/>
      </w:pPr>
      <w:r>
        <w:rPr>
          <w:rtl/>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6"/>
        </w:numPr>
        <w:pStyle w:val="Compact"/>
        <w:bidi/>
      </w:pPr>
      <w:r>
        <w:rPr>
          <w:rtl/>
        </w:rPr>
        <w:t xml:space="preserve">شمس الدين السرخسي . المبسوط. الجزء الحادي والعشرون. دار المعرفة بيروت. ١٩٨٩. ص٦٦.</w:t>
      </w:r>
    </w:p>
    <w:p>
      <w:pPr>
        <w:numPr>
          <w:ilvl w:val="0"/>
          <w:numId w:val="1006"/>
        </w:numPr>
        <w:pStyle w:val="Compact"/>
        <w:bidi/>
      </w:pPr>
      <w:r>
        <w:rPr>
          <w:rtl/>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rPr>
        <w:t xml:space="preserve">428 السنة السادسة والثلاثون - مجلة جامعة الإمارات ]</w:t>
      </w:r>
    </w:p>
    <w:p>
      <w:pPr>
        <w:bidi/>
      </w:pPr>
      <w:r>
        <w:rPr>
          <w:rtl/>
        </w:rPr>
        <w:t xml:space="preserve">https://scholarworks.uaeu.ac.ae/sharia_and_law/vol2022/iss91/7</w:t>
      </w:r>
    </w:p>
    <w:p>
      <w:pPr>
        <w:bidi/>
      </w:pPr>
      <w:r>
        <w:rPr>
          <w:rtl/>
        </w:rPr>
        <w:t xml:space="preserve">22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وهو يستلزم البطلان لأنه يقتضي الفساد (٦٢). وفي رواية أخرى فقد أضاف عليه الصلاة</w:t>
      </w:r>
      <w:r>
        <w:rPr>
          <w:rtl/>
        </w:rPr>
        <w:t xml:space="preserve"> </w:t>
      </w:r>
      <w:r>
        <w:rPr>
          <w:rtl/>
        </w:rPr>
        <w:t xml:space="preserve">والسلام الرهن إلى الراهن بلام التمليك. إذ قال ( لا يُغلق الرهن لا يُغلق الرهن ولا يُغلق</w:t>
      </w:r>
      <w:r>
        <w:rPr>
          <w:rtl/>
        </w:rPr>
        <w:t xml:space="preserve"> </w:t>
      </w:r>
      <w:r>
        <w:rPr>
          <w:rtl/>
        </w:rPr>
        <w:t xml:space="preserve">الرهن هو لصاحبه الذي رهنه ، له غنمه وعليه غرمه) (٦٣) . ولأنه سماه صاحباً له على الإطلاق،</w:t>
      </w:r>
      <w:r>
        <w:rPr>
          <w:rtl/>
        </w:rPr>
        <w:t xml:space="preserve"> </w:t>
      </w:r>
      <w:r>
        <w:rPr>
          <w:rtl/>
        </w:rPr>
        <w:t xml:space="preserve">فسيتوجب أن يكون هو المالك للرهن مطلقاً، رقبةً وانتفاعاً وحبساً. والرهن توثيق للدين،</w:t>
      </w:r>
      <w:r>
        <w:rPr>
          <w:rtl/>
        </w:rPr>
        <w:t xml:space="preserve"> </w:t>
      </w:r>
      <w:r>
        <w:rPr>
          <w:rtl/>
        </w:rPr>
        <w:t xml:space="preserve">وتملكه بالإغلاق على سبيل الدوام يخالف معنى الوثيقة. فإذا هلك سقط الدين، فيكون توهيناً</w:t>
      </w:r>
      <w:r>
        <w:rPr>
          <w:rtl/>
        </w:rPr>
        <w:t xml:space="preserve"> </w:t>
      </w:r>
      <w:r>
        <w:rPr>
          <w:rtl/>
        </w:rPr>
        <w:t xml:space="preserve">للدين لا توثيقاً له (٦٤) . وكما أشرنا سابقاً فقد سارت المواد (۱۳۰۱ ) من القانون المدني العراقي،</w:t>
      </w:r>
      <w:r>
        <w:rPr>
          <w:rtl/>
        </w:rPr>
        <w:t xml:space="preserve"> </w:t>
      </w:r>
      <w:r>
        <w:rPr>
          <w:rtl/>
        </w:rPr>
        <w:t xml:space="preserve">(١٤٢٠) من قانون المعاملات المدنية الاتحادي الإماراتي، والفقرة الأولى من المادة (١٠٥٢)</w:t>
      </w:r>
      <w:r>
        <w:rPr>
          <w:rtl/>
        </w:rPr>
        <w:t xml:space="preserve"> </w:t>
      </w:r>
      <w:r>
        <w:rPr>
          <w:rtl/>
        </w:rPr>
        <w:t xml:space="preserve">من القانون المدني المصري في نفس هذا الاتجاه وأبطلت غلق الرهن أسوة بهذا الاتجاه السائد في</w:t>
      </w:r>
      <w:r>
        <w:rPr>
          <w:rtl/>
        </w:rPr>
        <w:t xml:space="preserve"> </w:t>
      </w:r>
      <w:r>
        <w:rPr>
          <w:rtl/>
        </w:rPr>
        <w:t xml:space="preserve">الفقه الإسلامي. كما سارت في نفس الاتجاه أيضاً الفقرة الأولى من المادة (١٧٦) من قانون</w:t>
      </w:r>
    </w:p>
    <w:p>
      <w:pPr>
        <w:bidi/>
      </w:pPr>
      <w:r>
        <w:rPr>
          <w:rtl/>
        </w:rPr>
        <w:t xml:space="preserve">(٦٢) أبو الحسن علي بن عبد السلام التسولي. البهجة في شرح التحفة الجزء الأول. الطبعة الأولى. دار الكتب العلمية</w:t>
      </w:r>
      <w:r>
        <w:rPr>
          <w:rtl/>
        </w:rPr>
        <w:t xml:space="preserve"> </w:t>
      </w:r>
      <w:r>
        <w:rPr>
          <w:rtl/>
        </w:rPr>
        <w:t xml:space="preserve">بيروت . لبنان. ۱۹۹۸. ص ۲۸۸.</w:t>
      </w:r>
    </w:p>
    <w:p>
      <w:pPr>
        <w:bidi/>
      </w:pPr>
      <w:r>
        <w:rPr>
          <w:rtl/>
        </w:rPr>
        <w:t xml:space="preserve">(٦٣) ورد هذا الحديث موصولاً ومرسلاً، فالموصول هو من طريق الزهري عن سعيد بن المسيب عن أبي هريرة مرفوعاً.</w:t>
      </w:r>
      <w:r>
        <w:rPr>
          <w:rtl/>
        </w:rPr>
        <w:t xml:space="preserve"> </w:t>
      </w:r>
      <w:r>
        <w:rPr>
          <w:rtl/>
        </w:rPr>
        <w:t xml:space="preserve">وقد رواه عن الزهري جماعة وهم زياد بن سعد وإسحاق بن راشد ومالك ويحيى بن أبي أنيسة وابن أبي ذئب وسليمان</w:t>
      </w:r>
      <w:r>
        <w:rPr>
          <w:rtl/>
        </w:rPr>
        <w:t xml:space="preserve"> </w:t>
      </w:r>
      <w:r>
        <w:rPr>
          <w:rtl/>
        </w:rPr>
        <w:t xml:space="preserve">بن داود ومحمد بن الوليد ومعمر. أخرجه ابن حبان (۱۱۲۳- موارد) والحاكم (٢/ ٥١) والدار قطني (۳/ ۳۲) كتاب</w:t>
      </w:r>
      <w:r>
        <w:rPr>
          <w:rtl/>
        </w:rPr>
        <w:t xml:space="preserve"> </w:t>
      </w:r>
      <w:r>
        <w:rPr>
          <w:rtl/>
        </w:rPr>
        <w:t xml:space="preserve">البيوع: حديث (١٢٦) والبيهقي (٦ / ٣٩) كتاب الرهون : باب الرهن غير مضمون. وأبو نعيم في (الحلية) (٧/ ٣١٥)</w:t>
      </w:r>
      <w:r>
        <w:rPr>
          <w:rtl/>
        </w:rPr>
        <w:t xml:space="preserve"> </w:t>
      </w:r>
      <w:r>
        <w:rPr>
          <w:rtl/>
        </w:rPr>
        <w:t xml:space="preserve">كلهم من طريق سفيان بن عيينة عن زياد عن سعد عن الزهري عن سعيد بن المسيب عن أبي هريرة. وقال الدار قطني:</w:t>
      </w:r>
      <w:r>
        <w:rPr>
          <w:rtl/>
        </w:rPr>
        <w:t xml:space="preserve"> </w:t>
      </w:r>
      <w:r>
        <w:rPr>
          <w:rtl/>
        </w:rPr>
        <w:t xml:space="preserve">هذا إسناد حسن متصل. أما الحديث المرسل فأخرجه مالك ( ۲/ ۷۲۸) كتاب الأقضية : باب ما لا يجوز في غلق الرهن</w:t>
      </w:r>
      <w:r>
        <w:rPr>
          <w:rtl/>
        </w:rPr>
        <w:t xml:space="preserve"> </w:t>
      </w:r>
      <w:r>
        <w:rPr>
          <w:rtl/>
        </w:rPr>
        <w:t xml:space="preserve">حدیث (۱۳) ومن طريقه الطحاوي في (شرح معاني الآثار ) (٤ / ١٠٠) ، والخطيب في تاريخ بغداد) (١٢ / ٢٤٢) عن</w:t>
      </w:r>
      <w:r>
        <w:rPr>
          <w:rtl/>
        </w:rPr>
        <w:t xml:space="preserve"> </w:t>
      </w:r>
      <w:r>
        <w:rPr>
          <w:rtl/>
        </w:rPr>
        <w:t xml:space="preserve">الزهري عن سعيد بن المسيب به مرسلاً. كما روى هذا الحديث عن ابن أبي ذئب مرسلاً أيضاً. أخرجه الشافعي في</w:t>
      </w:r>
      <w:r>
        <w:rPr>
          <w:rtl/>
        </w:rPr>
        <w:t xml:space="preserve"> </w:t>
      </w:r>
      <w:r>
        <w:rPr>
          <w:rtl/>
        </w:rPr>
        <w:t xml:space="preserve">(المسند) (٢ / ١٦٣) كتاب الرهن حديث (٥٦٧) وابن أبي شيبة (٧ / ١٨٧) رقم (٢٨٤١) وعبد الرزاق (۸/ ۲۳۷) رقم</w:t>
      </w:r>
      <w:r>
        <w:rPr>
          <w:rtl/>
        </w:rPr>
        <w:t xml:space="preserve"> </w:t>
      </w:r>
      <w:r>
        <w:rPr>
          <w:rtl/>
        </w:rPr>
        <w:t xml:space="preserve">(١٥٠٣٤) والطحاوي في (شرح معاني الآثار ) ( ٤ / ١٠٠) والبيهقي (٦ / ٣٩) كتاب الرهن: باب في زيادات الرهن،</w:t>
      </w:r>
      <w:r>
        <w:rPr>
          <w:rtl/>
        </w:rPr>
        <w:t xml:space="preserve"> </w:t>
      </w:r>
      <w:r>
        <w:rPr>
          <w:rtl/>
        </w:rPr>
        <w:t xml:space="preserve">من طرق عن ابن أبي ذئب عن الزهري عن سعيد بن المسيب مرسلاً. لمزيد من التفصيل ينظر علاء الدين أبي بكر بن</w:t>
      </w:r>
      <w:r>
        <w:rPr>
          <w:rtl/>
        </w:rPr>
        <w:t xml:space="preserve"> </w:t>
      </w:r>
      <w:r>
        <w:rPr>
          <w:rtl/>
        </w:rPr>
        <w:t xml:space="preserve">مسعود الكاساني الحنفي. بدائع الصنائع في ترتيب الشرائع. الجزء الثامن. الطبعة الثانية. دار الكتب العلمية. بيروت</w:t>
      </w:r>
      <w:r>
        <w:rPr>
          <w:rtl/>
        </w:rPr>
        <w:t xml:space="preserve"> </w:t>
      </w:r>
      <w:r>
        <w:rPr>
          <w:rtl/>
        </w:rPr>
        <w:t xml:space="preserve">لبنان. ۲۰۰۳. ص ١٧٣-١٧٥ .</w:t>
      </w:r>
    </w:p>
    <w:p>
      <w:pPr>
        <w:bidi/>
      </w:pPr>
      <w:r>
        <w:rPr>
          <w:rtl/>
        </w:rPr>
        <w:t xml:space="preserve">(٦٤) علاء الدين أبو بكر بن مسعود الكاساني الحنفي بدائع الصنائع في ترتيب الشرائع . ج . المصدر نفسه. ص١٧٦.</w:t>
      </w:r>
    </w:p>
    <w:p>
      <w:pPr>
        <w:bidi/>
      </w:pPr>
      <w:r>
        <w:rPr>
          <w:rtl/>
        </w:rPr>
        <w:t xml:space="preserve">429</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23</w:t>
      </w:r>
    </w:p>
    <w:p>
      <w:r>
        <w:pict>
          <v:rect style="width:0;height:1.5pt" o:hralign="center" o:hrstd="t" o:hr="t"/>
        </w:pict>
      </w:r>
    </w:p>
    <w:p>
      <w:pPr>
        <w:bidi/>
      </w:pPr>
      <w:r>
        <w:rPr>
          <w:rtl/>
        </w:rPr>
        <w:t xml:space="preserve">Journal Sharia and Law, Vol. 2022, No. 91 [2022], Art. 7</w:t>
      </w:r>
    </w:p>
    <w:bookmarkEnd w:id="54"/>
    <w:bookmarkEnd w:id="55"/>
    <w:bookmarkStart w:id="56" w:name="X30dc76a65a07dc25b5900d7762180b93cc2e27b"/>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التجارية الاتحادي الإماراتي رقم (١٨) لسنة ١٩٩٣(٦٥).</w:t>
      </w:r>
    </w:p>
    <w:bookmarkEnd w:id="56"/>
    <w:bookmarkStart w:id="59" w:name="المطلب-الثاني-1"/>
    <w:p>
      <w:pPr>
        <w:pStyle w:val="Heading2"/>
        <w:bidi/>
      </w:pPr>
      <w:r>
        <w:rPr>
          <w:rtl/>
        </w:rPr>
        <w:t xml:space="preserve">المطلب الثاني</w:t>
      </w:r>
    </w:p>
    <w:bookmarkStart w:id="57" w:name="الاتجاه-المبيح-لغلق-الرهن"/>
    <w:p>
      <w:pPr>
        <w:pStyle w:val="Heading3"/>
        <w:bidi/>
      </w:pPr>
      <w:r>
        <w:rPr>
          <w:rtl/>
        </w:rPr>
        <w:t xml:space="preserve">الاتجاه المبيح لغلق الرهن</w:t>
      </w:r>
    </w:p>
    <w:p>
      <w:pPr>
        <w:bidi/>
      </w:pPr>
      <w:r>
        <w:rPr>
          <w:rtl/>
        </w:rPr>
        <w:t xml:space="preserve">أما الاتجاه الفقهي الثاني فيبيح غلق الرهن المتمثل في صورة بيعه للمرتهن عند حلول أجل</w:t>
      </w:r>
      <w:r>
        <w:rPr>
          <w:rtl/>
        </w:rPr>
        <w:t xml:space="preserve"> </w:t>
      </w:r>
      <w:r>
        <w:rPr>
          <w:rtl/>
        </w:rPr>
        <w:t xml:space="preserve">الدين. فيتفق المرتهن والراهن على تملك الأول للعين المرهونة بشرائها بثمن الدين المضمون.</w:t>
      </w:r>
      <w:r>
        <w:rPr>
          <w:rtl/>
        </w:rPr>
        <w:t xml:space="preserve"> </w:t>
      </w:r>
      <w:r>
        <w:rPr>
          <w:rtl/>
        </w:rPr>
        <w:t xml:space="preserve">ويذهب هذا الاتجاه إلى أنه يصح قول الراهن للمرتهن (إن وفيتك الدين في أجل معين كان كذا،</w:t>
      </w:r>
      <w:r>
        <w:rPr>
          <w:rtl/>
        </w:rPr>
        <w:t xml:space="preserve"> </w:t>
      </w:r>
      <w:r>
        <w:rPr>
          <w:rtl/>
        </w:rPr>
        <w:t xml:space="preserve">وإلا فالرهن لك بما عليه). كما يذهب أصحاب هذا الرأي أيضاً إلى أن من احتجوا بقوله عليه</w:t>
      </w:r>
      <w:r>
        <w:rPr>
          <w:rtl/>
        </w:rPr>
        <w:t xml:space="preserve"> </w:t>
      </w:r>
      <w:r>
        <w:rPr>
          <w:rtl/>
        </w:rPr>
        <w:t xml:space="preserve">الصلاة والسلام لا يغلق الرهن لا حجة لهم فيه. فإن هذا كان موجبه في الجاهلية أن الدائن</w:t>
      </w:r>
      <w:r>
        <w:rPr>
          <w:rtl/>
        </w:rPr>
        <w:t xml:space="preserve"> </w:t>
      </w:r>
      <w:r>
        <w:rPr>
          <w:rtl/>
        </w:rPr>
        <w:t xml:space="preserve">المرتهن يتملك المرهون بغير إذن المالك إذا لم يوفه؛ فهذا هو غلق الرهن الذي أبطله رسول الله عليه</w:t>
      </w:r>
      <w:r>
        <w:rPr>
          <w:rtl/>
        </w:rPr>
        <w:t xml:space="preserve"> </w:t>
      </w:r>
      <w:r>
        <w:rPr>
          <w:rtl/>
        </w:rPr>
        <w:t xml:space="preserve">الصلاة والسلام، وأما بيعه للمرتهن بما عليه من دين عند حلول أجله فلم يبطله الكتاب ولا السنة</w:t>
      </w:r>
      <w:r>
        <w:rPr>
          <w:rtl/>
        </w:rPr>
        <w:t xml:space="preserve"> </w:t>
      </w:r>
      <w:r>
        <w:rPr>
          <w:rtl/>
        </w:rPr>
        <w:t xml:space="preserve">ولا المصادر الأخرى كالإجماع والقياس. وهو صحيح لا تشوبه مفسدة ظاهرة(٦٦). وكل ما في</w:t>
      </w:r>
      <w:r>
        <w:rPr>
          <w:rtl/>
        </w:rPr>
        <w:t xml:space="preserve"> </w:t>
      </w:r>
      <w:r>
        <w:rPr>
          <w:rtl/>
        </w:rPr>
        <w:t xml:space="preserve">الأمر أنه بيع علق على شرط. وقد تدعو الحاجة والمصلحة إلى ذلك أحياناً، فلا يجوز أن يحرم على</w:t>
      </w:r>
      <w:r>
        <w:rPr>
          <w:rtl/>
        </w:rPr>
        <w:t xml:space="preserve"> </w:t>
      </w:r>
      <w:r>
        <w:rPr>
          <w:rtl/>
        </w:rPr>
        <w:t xml:space="preserve">الدائن المرتهن ما لم يحرمه الله ورسوله. وغلق الرهن في هذه الصورة فيه خير للراهن والمرتهن على</w:t>
      </w:r>
      <w:r>
        <w:rPr>
          <w:rtl/>
        </w:rPr>
        <w:t xml:space="preserve"> </w:t>
      </w:r>
      <w:r>
        <w:rPr>
          <w:rtl/>
        </w:rPr>
        <w:t xml:space="preserve">حد سواء، بدلاً من تكليف المرتهن رفع الأمر إلى الحاكم وإثباته الرهن واستئذانه في بيعه وما يحمله</w:t>
      </w:r>
      <w:r>
        <w:rPr>
          <w:rtl/>
        </w:rPr>
        <w:t xml:space="preserve"> </w:t>
      </w:r>
      <w:r>
        <w:rPr>
          <w:rtl/>
        </w:rPr>
        <w:t xml:space="preserve">معه من تعب لا مصلحة فيه لكليهما سوى الخسارة والمشقة. فإذا اتفقا على أن المرهون له بالدين</w:t>
      </w:r>
      <w:r>
        <w:rPr>
          <w:rtl/>
        </w:rPr>
        <w:t xml:space="preserve"> </w:t>
      </w:r>
      <w:r>
        <w:rPr>
          <w:rtl/>
        </w:rPr>
        <w:t xml:space="preserve">عند الحلول، أي تملك المرتهن للمال المرهون عند حلول أجل الدين وعدم وفاء الراهن، كان ذلك</w:t>
      </w:r>
      <w:r>
        <w:rPr>
          <w:rtl/>
        </w:rPr>
        <w:t xml:space="preserve"> </w:t>
      </w:r>
      <w:r>
        <w:rPr>
          <w:rtl/>
        </w:rPr>
        <w:t xml:space="preserve">أصلح لهما وأنفع وأبعد من الضرر والمشقة والخسارة. فالحيلة في جواز ذلك بحيث لا يحتاج إلى</w:t>
      </w:r>
      <w:r>
        <w:rPr>
          <w:rtl/>
        </w:rPr>
        <w:t xml:space="preserve"> </w:t>
      </w:r>
      <w:r>
        <w:rPr>
          <w:rtl/>
        </w:rPr>
        <w:t xml:space="preserve">حاكم أن يملكه العين التي يريد أن يرهنها منه، ثم يشتريها منه بالمبلغ الذي يريد استدانته، ثم يقول:</w:t>
      </w:r>
    </w:p>
    <w:p>
      <w:pPr>
        <w:bidi/>
      </w:pPr>
      <w:r>
        <w:rPr>
          <w:rtl/>
        </w:rPr>
        <w:t xml:space="preserve">(٦٥) نصت الفقرة الأولى من المادة (١٧٦) من قانون المعاملات التجارية الاتحادي الإماراتي رقم (۱۸) لسنة ١٩٩٣ على أنه (يقع</w:t>
      </w:r>
      <w:r>
        <w:rPr>
          <w:rtl/>
        </w:rPr>
        <w:t xml:space="preserve"> </w:t>
      </w:r>
      <w:r>
        <w:rPr>
          <w:rtl/>
        </w:rPr>
        <w:t xml:space="preserve">باطلاً كل اتفاق يبرم وقت تقرير الرهن أو بعد تقريره ويعطي الدائن المرتهن في حالة عدم وفاء المدين بالدين في تاريخ الاستحقاق</w:t>
      </w:r>
      <w:r>
        <w:rPr>
          <w:rtl/>
        </w:rPr>
        <w:t xml:space="preserve"> </w:t>
      </w:r>
      <w:r>
        <w:rPr>
          <w:rtl/>
        </w:rPr>
        <w:t xml:space="preserve">الحق في تملك الشيء المرهون أو بيعه دون مراعاة الأحكام والإجراءات المنصوص عليها في المادة ١٧٢).</w:t>
      </w:r>
    </w:p>
    <w:p>
      <w:pPr>
        <w:bidi/>
      </w:pPr>
      <w:r>
        <w:rPr>
          <w:rtl/>
        </w:rPr>
        <w:t xml:space="preserve">(٦٦) أبو عبد الله محمد بن أبي بكر بن أيوب المعروف بابن قيم الجوزية. إعلام الموقعين عن رب العالمين. المجلد الخامس.</w:t>
      </w:r>
      <w:r>
        <w:rPr>
          <w:rtl/>
        </w:rPr>
        <w:t xml:space="preserve"> </w:t>
      </w:r>
      <w:r>
        <w:rPr>
          <w:rtl/>
        </w:rPr>
        <w:t xml:space="preserve">الطبعة الأولى. دار ابن الجوزي المملكة العربية السعودية. ١٤٢٣ هـ. ص ٣٤٣.</w:t>
      </w:r>
    </w:p>
    <w:p>
      <w:r>
        <w:pict>
          <v:rect style="width:0;height:1.5pt" o:hralign="center" o:hrstd="t" o:hr="t"/>
        </w:pict>
      </w:r>
    </w:p>
    <w:p>
      <w:pPr>
        <w:bidi/>
      </w:pPr>
      <w:r>
        <w:rPr>
          <w:rtl/>
        </w:rPr>
        <w:t xml:space="preserve">430 السنة السادسة والثلاثون - مجلة جامعة الإمارات ]</w:t>
      </w:r>
    </w:p>
    <w:p>
      <w:pPr>
        <w:bidi/>
      </w:pPr>
      <w:hyperlink r:id="rId25">
        <w:r>
          <w:rPr>
            <w:rStyle w:val="Hyperlink"/>
            <w:rtl/>
          </w:rPr>
          <w:t xml:space="preserve">https://scholarworks.uaeu.ac.ae/sharia_and_law/vol2022/iss91/7</w:t>
        </w:r>
      </w:hyperlink>
    </w:p>
    <w:p>
      <w:pPr>
        <w:bidi/>
      </w:pPr>
      <w:r>
        <w:rPr>
          <w:rtl/>
        </w:rPr>
        <w:t xml:space="preserve">24</w:t>
      </w:r>
    </w:p>
    <w:p>
      <w:r>
        <w:pict>
          <v:rect style="width:0;height:1.5pt" o:hralign="center" o:hrstd="t" o:hr="t"/>
        </w:pict>
      </w:r>
    </w:p>
    <w:p>
      <w:pPr>
        <w:bidi/>
      </w:pPr>
      <w:r>
        <w:rPr>
          <w:rtl/>
        </w:rPr>
        <w:t xml:space="preserve">Ali: ??? ????? ?? ??????? ????????? ????? ??????? ?????? ?????? ???????? ???????? ???????</w:t>
      </w:r>
    </w:p>
    <w:bookmarkEnd w:id="57"/>
    <w:bookmarkStart w:id="58" w:name="د.يونس-صلاح-الدين-علي"/>
    <w:p>
      <w:pPr>
        <w:pStyle w:val="Heading3"/>
        <w:bidi/>
      </w:pPr>
      <w:r>
        <w:rPr>
          <w:rtl/>
        </w:rPr>
        <w:t xml:space="preserve">د.يونس صلاح الدين علي]</w:t>
      </w:r>
    </w:p>
    <w:p>
      <w:pPr>
        <w:bidi/>
      </w:pPr>
      <w:r>
        <w:rPr>
          <w:rtl/>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 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 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 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 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 وقد سارت الفقرة الثانية من المادة (١٠٥٢) من القانون المدني المصري في هذا الاتجاه وأجازت غلق الرهن، إذ نصت</w:t>
      </w:r>
    </w:p>
    <w:p>
      <w:pPr>
        <w:bidi/>
      </w:pPr>
      <w:r>
        <w:rPr>
          <w:rtl/>
        </w:rPr>
        <w:t xml:space="preserve">431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25</w:t>
      </w:r>
    </w:p>
    <w:p>
      <w:r>
        <w:pict>
          <v:rect style="width:0;height:1.5pt" o:hralign="center" o:hrstd="t" o:hr="t"/>
        </w:pict>
      </w:r>
    </w:p>
    <w:p>
      <w:pPr>
        <w:bidi/>
      </w:pPr>
      <w:r>
        <w:rPr>
          <w:rtl/>
        </w:rPr>
        <w:t xml:space="preserve">Journal Sharia and Law, Vol. 2022, No. 91 [2022], Art. 7</w:t>
      </w:r>
    </w:p>
    <w:bookmarkEnd w:id="58"/>
    <w:bookmarkEnd w:id="59"/>
    <w:bookmarkStart w:id="61" w:name="X3b7a456011971ad3a31db997a17bd7393e02818"/>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على أنه (ولكن يجوز بعد حلول الدين أو قسط منه الاتفاق على أن ينزل المدين لدائنه عن العقار المرهون وفاء لدينه).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w:t>
      </w:r>
      <w:r>
        <w:rPr>
          <w:rtl/>
        </w:rPr>
        <w:t xml:space="preserve"> </w:t>
      </w:r>
      <w:r>
        <w:rPr>
          <w:rtl/>
          <w:vertAlign w:val="superscript"/>
        </w:rPr>
        <w:t xml:space="preserve">(٦٧)</w:t>
      </w:r>
      <w:r>
        <w:rPr>
          <w:rtl/>
        </w:rPr>
        <w:t xml:space="preserve">. كما أجازت الفقرة الثانية من المادة (١٧٦) من قانون المعاملات التجارية الاتحادي الإماراتي رقم (١٨) لسنة ١٩٩٣</w:t>
      </w:r>
      <w:r>
        <w:rPr>
          <w:rtl/>
          <w:vertAlign w:val="superscript"/>
        </w:rPr>
        <w:t xml:space="preserve">(٦٨)</w:t>
      </w:r>
      <w:r>
        <w:rPr>
          <w:rtl/>
        </w:rPr>
        <w:t xml:space="preserve"> </w:t>
      </w:r>
      <w:r>
        <w:rPr>
          <w:rtl/>
        </w:rPr>
        <w:t xml:space="preserve">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w:t>
      </w:r>
      <w:r>
        <w:rPr>
          <w:rtl/>
          <w:vertAlign w:val="superscript"/>
        </w:rPr>
        <w:t xml:space="preserve">(٦٩)</w:t>
      </w:r>
      <w:r>
        <w:rPr>
          <w:rtl/>
        </w:rPr>
        <w:t xml:space="preserve"> </w:t>
      </w:r>
      <w:r>
        <w:rPr>
          <w:rtl/>
        </w:rPr>
        <w:t xml:space="preserve">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r>
        <w:pict>
          <v:rect style="width:0;height:1.5pt" o:hralign="center" o:hrstd="t" o:hr="t"/>
        </w:pict>
      </w:r>
    </w:p>
    <w:p>
      <w:pPr>
        <w:bidi/>
      </w:pPr>
      <w:r>
        <w:rPr>
          <w:rtl/>
        </w:rPr>
        <w:t xml:space="preserve">(٦٧) د. عبد الرزاق أحمد السنهوري. الوسيط في شرح القانون المدني . ج . ۱۰. مصدر سابق. ص ٣٣٥.</w:t>
      </w:r>
    </w:p>
    <w:p>
      <w:pPr>
        <w:bidi/>
      </w:pPr>
      <w:r>
        <w:rPr>
          <w:rtl/>
        </w:rPr>
        <w:t xml:space="preserve">(٦٨) نصت الفقرة الثانية من المادة (١٧٦) من قانون المعاملات التجارية الاتحادي الإماراتي رقم (١٨) لسنة ١٩٩٣ على أنه ( ومع ذلك يجوز بعد حلول الدين أو قسط منه الاتفاق على أن ينزل المدين لدائنه عن الشيء المرهون أو جزء منه وفاء للدين أو الجانب منه).</w:t>
      </w:r>
    </w:p>
    <w:p>
      <w:pPr>
        <w:bidi/>
      </w:pPr>
      <w:r>
        <w:rPr>
          <w:rtl/>
        </w:rP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 ١ -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t xml:space="preserve">432</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26</w:t>
      </w:r>
    </w:p>
    <w:p>
      <w:r>
        <w:pict>
          <v:rect style="width:0;height:1.5pt" o:hralign="center" o:hrstd="t" o:hr="t"/>
        </w:pict>
      </w:r>
    </w:p>
    <w:p>
      <w:pPr>
        <w:bidi/>
      </w:pPr>
      <w:r>
        <w:rPr>
          <w:rtl/>
        </w:rPr>
        <w:t xml:space="preserve">Ali: ??? ????? ?? ??????? ????????? ????? ??????? ?????? ?????? ???????? ???????? ???????</w:t>
      </w:r>
    </w:p>
    <w:bookmarkStart w:id="60" w:name="د.يونس-صلاح-الدين-علي-1"/>
    <w:p>
      <w:pPr>
        <w:pStyle w:val="Heading3"/>
        <w:bidi/>
      </w:pPr>
      <w:r>
        <w:rPr>
          <w:rtl/>
        </w:rPr>
        <w:t xml:space="preserve">د.يونس صلاح الدين علي]</w:t>
      </w:r>
    </w:p>
    <w:p>
      <w:pPr>
        <w:bidi/>
      </w:pPr>
      <w:r>
        <w:rPr>
          <w:rtl/>
        </w:rPr>
        <w:t xml:space="preserve">بالإجراءات القانونية (٧٠).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End w:id="60"/>
    <w:bookmarkEnd w:id="61"/>
    <w:bookmarkStart w:id="63" w:name="المبحث-الثالث"/>
    <w:p>
      <w:pPr>
        <w:pStyle w:val="Heading2"/>
        <w:bidi/>
      </w:pPr>
      <w:r>
        <w:rPr>
          <w:rtl/>
        </w:rPr>
        <w:t xml:space="preserve">المبحث الثالث</w:t>
      </w:r>
    </w:p>
    <w:bookmarkStart w:id="62" w:name="X0b208a153fbf08155f9abdc2e063c30d520b1f4"/>
    <w:p>
      <w:pPr>
        <w:pStyle w:val="Heading3"/>
        <w:bidi/>
      </w:pPr>
      <w:r>
        <w:rPr>
          <w:rtl/>
        </w:rPr>
        <w:t xml:space="preserve">الآثار القانونية المترتبة على غلق الرهن في القانونين الإنجليزي والمقارن</w:t>
      </w:r>
    </w:p>
    <w:p>
      <w:pPr>
        <w:bidi/>
      </w:pPr>
      <w:r>
        <w:rPr>
          <w:rtl/>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rPr>
        <w:t xml:space="preserve">(۷۰) د. عبد الرزاق أحمد السنهوري. الوسيط في شرح القانون المدني. ج ۱۰. المصدر نفسه. ص ٣٣٤.</w:t>
      </w:r>
    </w:p>
    <w:p>
      <w:pPr>
        <w:bidi/>
      </w:pPr>
      <w:r>
        <w:rPr>
          <w:rtl/>
        </w:rP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bidi/>
      </w:pPr>
      <w:r>
        <w:rPr>
          <w:rtl/>
        </w:rPr>
        <w:t xml:space="preserve">(72) Daniel F. Hinkel. op. Cit. P.288.</w:t>
      </w:r>
    </w:p>
    <w:p>
      <w:pPr>
        <w:bidi/>
      </w:pPr>
      <w:r>
        <w:rPr>
          <w:rtl/>
        </w:rPr>
        <w:t xml:space="preserve">433</w:t>
      </w:r>
      <w:r>
        <w:rPr>
          <w:rtl/>
        </w:rPr>
        <w:t xml:space="preserve"> </w:t>
      </w: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27</w:t>
      </w:r>
    </w:p>
    <w:p>
      <w:r>
        <w:pict>
          <v:rect style="width:0;height:1.5pt" o:hralign="center" o:hrstd="t" o:hr="t"/>
        </w:pict>
      </w:r>
    </w:p>
    <w:p>
      <w:pPr>
        <w:bidi/>
      </w:pPr>
      <w:r>
        <w:rPr>
          <w:rtl/>
        </w:rPr>
        <w:t xml:space="preserve">Ali: ??? ????? ?? ??????? ????????? ????? ??????? ?????? ?????? ???????? ???????? ???????</w:t>
      </w:r>
    </w:p>
    <w:p>
      <w:pPr>
        <w:bidi/>
      </w:pPr>
      <w:r>
        <w:rPr>
          <w:rtl/>
        </w:rPr>
        <w:t xml:space="preserve">[د. يونس صلاح الدين علي]</w:t>
      </w:r>
    </w:p>
    <w:bookmarkEnd w:id="62"/>
    <w:bookmarkEnd w:id="63"/>
    <w:bookmarkStart w:id="64" w:name="foreclosure-in-english-law"/>
    <w:p>
      <w:pPr>
        <w:pStyle w:val="Heading1"/>
        <w:bidi/>
      </w:pPr>
      <w:r>
        <w:rPr>
          <w:rtl/>
        </w:rPr>
        <w:t xml:space="preserve">Foreclosure in English law:</w:t>
      </w:r>
    </w:p>
    <w:bookmarkEnd w:id="64"/>
    <w:bookmarkStart w:id="65" w:name="X9db93af3535d90cf1dcef323c31230d4afc917e"/>
    <w:p>
      <w:pPr>
        <w:pStyle w:val="Heading1"/>
        <w:bidi/>
      </w:pPr>
      <w:r>
        <w:rPr>
          <w:rtl/>
        </w:rPr>
        <w:t xml:space="preserve">A Comparative Analytical Study of Islamic</w:t>
      </w:r>
    </w:p>
    <w:bookmarkEnd w:id="65"/>
    <w:bookmarkStart w:id="68" w:name="jurisprudence-and-comparative-law"/>
    <w:p>
      <w:pPr>
        <w:pStyle w:val="Heading1"/>
        <w:bidi/>
      </w:pPr>
      <w:r>
        <w:rPr>
          <w:rtl/>
        </w:rPr>
        <w:t xml:space="preserve">Jurisprudence and Comparative Law*</w:t>
      </w:r>
    </w:p>
    <w:p>
      <w:pPr>
        <w:bidi/>
      </w:pPr>
      <w:r>
        <w:rPr>
          <w:rtl/>
        </w:rPr>
        <w:t xml:space="preserve">Dr. Yunus Salahuddin Ali</w:t>
      </w:r>
    </w:p>
    <w:p>
      <w:pPr>
        <w:bidi/>
      </w:pPr>
      <w:r>
        <w:rPr>
          <w:rtl/>
        </w:rPr>
        <w:t xml:space="preserve">Assistant Professor of Private Law, College of Law,</w:t>
      </w:r>
    </w:p>
    <w:p>
      <w:pPr>
        <w:bidi/>
      </w:pPr>
      <w:r>
        <w:rPr>
          <w:rtl/>
        </w:rPr>
        <w:t xml:space="preserve">International Relations and Diplomacy, Cihan University, Erbil, Iraq</w:t>
      </w:r>
    </w:p>
    <w:p>
      <w:pPr>
        <w:bidi/>
      </w:pPr>
      <w:hyperlink r:id="rId66">
        <w:r>
          <w:rPr>
            <w:rStyle w:val="Hyperlink"/>
            <w:rtl/>
          </w:rPr>
          <w:t xml:space="preserve">younis888_sss@yahoo.com</w:t>
        </w:r>
      </w:hyperlink>
    </w:p>
    <w:bookmarkStart w:id="67" w:name="abstract"/>
    <w:p>
      <w:pPr>
        <w:pStyle w:val="Heading2"/>
        <w:bidi/>
      </w:pPr>
      <w:r>
        <w:rPr>
          <w:rtl/>
        </w:rPr>
        <w:t xml:space="preserve">Abstract:</w:t>
      </w:r>
    </w:p>
    <w:p>
      <w:pPr>
        <w:bidi/>
      </w:pPr>
      <w:r>
        <w:rPr>
          <w:rtl/>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bidi/>
      </w:pPr>
      <w:r>
        <w:rPr>
          <w:rtl/>
          <w:bCs/>
          <w:b/>
        </w:rPr>
        <w:t xml:space="preserve">Keywords:</w:t>
      </w:r>
      <w:r>
        <w:rPr>
          <w:rtl/>
        </w:rPr>
        <w:t xml:space="preserve"> </w:t>
      </w:r>
      <w:r>
        <w:rPr>
          <w:rtl/>
        </w:rPr>
        <w:t xml:space="preserve">Foreclosure, Redemption, Equitable Right.</w:t>
      </w:r>
    </w:p>
    <w:p>
      <w:pPr>
        <w:bidi/>
      </w:pPr>
      <w:r>
        <w:rPr>
          <w:rtl/>
        </w:rPr>
        <w:t xml:space="preserve">* Received on November 18, 2020 and authorized for publication on March 30, 2021</w:t>
      </w:r>
    </w:p>
    <w:p>
      <w:pPr>
        <w:bidi/>
      </w:pPr>
      <w:r>
        <w:rPr>
          <w:rtl/>
        </w:rPr>
        <w:t xml:space="preserve">407</w:t>
      </w:r>
    </w:p>
    <w:p>
      <w:pPr>
        <w:bidi/>
      </w:pPr>
      <w:r>
        <w:rPr>
          <w:rtl/>
        </w:rPr>
        <w:t xml:space="preserve">العدد الواحد والتسعون - ذو الحجة 1443 هـ يوليو 2022]</w:t>
      </w:r>
    </w:p>
    <w:p>
      <w:pPr>
        <w:bidi/>
      </w:pPr>
      <w:r>
        <w:rPr>
          <w:rtl/>
        </w:rPr>
        <w:t xml:space="preserve">1</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67"/>
    <w:bookmarkEnd w:id="68"/>
    <w:bookmarkStart w:id="73" w:name="Xdcf782601a0e7c963d0fe4f448a824a7a417c9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72" w:name="المطلب-الأول-1"/>
    <w:p>
      <w:pPr>
        <w:pStyle w:val="Heading2"/>
        <w:bidi/>
      </w:pPr>
      <w:r>
        <w:rPr>
          <w:rtl/>
        </w:rPr>
        <w:t xml:space="preserve">المطلب الأول</w:t>
      </w:r>
    </w:p>
    <w:bookmarkStart w:id="71" w:name="X57e23233bf1ebd75e014563762c306e55df8b1b"/>
    <w:p>
      <w:pPr>
        <w:pStyle w:val="Heading3"/>
        <w:bidi/>
      </w:pPr>
      <w:r>
        <w:rPr>
          <w:rtl/>
        </w:rPr>
        <w:t xml:space="preserve">الآثار القانونية المترتبة على غلق الرهن في القانون الإنجليزي</w:t>
      </w:r>
    </w:p>
    <w:p>
      <w:pPr>
        <w:bidi/>
      </w:pPr>
      <w:r>
        <w:rPr>
          <w:rtl/>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w:t>
      </w:r>
      <w:r>
        <w:rPr>
          <w:rtl/>
        </w:rPr>
        <w:t xml:space="preserve">Revival of Equity of Redemption</w:t>
      </w:r>
      <w:r>
        <w:rPr>
          <w:rtl/>
        </w:rPr>
        <w:t xml:space="preserve">) (٧٣)، الذي يضمن استعادة المدين الراهن لحقه (٧٤)، وإمكانية إبطال غلق الرهن وعلى النحو الآتي:</w:t>
      </w:r>
    </w:p>
    <w:bookmarkStart w:id="70" w:name="الفرع-الأول-1"/>
    <w:p>
      <w:pPr>
        <w:pStyle w:val="Heading4"/>
        <w:bidi/>
      </w:pPr>
      <w:r>
        <w:rPr>
          <w:rtl/>
        </w:rPr>
        <w:t xml:space="preserve">الفرع الأول</w:t>
      </w:r>
    </w:p>
    <w:bookmarkStart w:id="69" w:name="X7753bedef186d8410c4ae49d53dbc2ca4d8298c"/>
    <w:p>
      <w:pPr>
        <w:pStyle w:val="Heading5"/>
        <w:bidi/>
      </w:pPr>
      <w:r>
        <w:rPr>
          <w:rtl/>
        </w:rPr>
        <w:t xml:space="preserve">انقضاء حق الرهن وانتقال ملكية العقار المرهون إلى الدائن المرتهن</w:t>
      </w:r>
    </w:p>
    <w:p>
      <w:pPr>
        <w:bidi/>
      </w:pPr>
      <w:r>
        <w:rPr>
          <w:rtl/>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w:t>
      </w:r>
      <w:r>
        <w:rPr>
          <w:rtl/>
        </w:rPr>
        <w:t xml:space="preserve">Mortgaged Property</w:t>
      </w:r>
      <w:r>
        <w:rPr>
          <w:rtl/>
        </w:rPr>
        <w:t xml:space="preserve">) إلى الدائن المرتهن (٧٥)، خالصةً من أية حقوق للمدين</w:t>
      </w:r>
    </w:p>
    <w:p>
      <w:r>
        <w:pict>
          <v:rect style="width:0;height:1.5pt" o:hralign="center" o:hrstd="t" o:hr="t"/>
        </w:pict>
      </w:r>
    </w:p>
    <w:p>
      <w:pPr>
        <w:bidi/>
      </w:pPr>
      <w:r>
        <w:rPr>
          <w:rtl/>
        </w:rPr>
        <w:t xml:space="preserve">(73) E. H Burn and J. Cartwright. Cheshire and Burn's Modern law of Real Property. Eighteenth Edition. Oxford University Press. 2011.P.864.</w:t>
      </w:r>
    </w:p>
    <w:p>
      <w:pPr>
        <w:bidi/>
      </w:pPr>
      <w:r>
        <w:rPr>
          <w:rtl/>
        </w:rPr>
        <w:t xml:space="preserve">(74) Elizabeth Cooke. Modern Studies in Property Law. Volume 4. HART Publishing. 2007. P.83.</w:t>
      </w:r>
    </w:p>
    <w:p>
      <w:pPr>
        <w:bidi/>
      </w:pPr>
      <w:r>
        <w:rPr>
          <w:rtl/>
        </w:rPr>
        <w:t xml:space="preserve">(75) John wilman, Brown: GCSE Law, Nineth Edition, Thomson, Sweet and Maxwell, 2005, P.287.</w:t>
      </w:r>
    </w:p>
    <w:p>
      <w:pPr>
        <w:bidi/>
      </w:pPr>
      <w:r>
        <w:rPr>
          <w:rtl/>
        </w:rPr>
        <w:t xml:space="preserve">[</w:t>
      </w:r>
      <w:r>
        <w:rPr>
          <w:rtl/>
        </w:rPr>
        <w:t xml:space="preserve"> </w:t>
      </w:r>
      <w:r>
        <w:rPr>
          <w:rtl/>
        </w:rPr>
        <w:t xml:space="preserve">434</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28</w:t>
      </w:r>
    </w:p>
    <w:p>
      <w:r>
        <w:pict>
          <v:rect style="width:0;height:1.5pt" o:hralign="center" o:hrstd="t" o:hr="t"/>
        </w:pict>
      </w:r>
    </w:p>
    <w:bookmarkEnd w:id="69"/>
    <w:bookmarkEnd w:id="70"/>
    <w:bookmarkEnd w:id="71"/>
    <w:bookmarkEnd w:id="72"/>
    <w:bookmarkEnd w:id="73"/>
    <w:bookmarkStart w:id="76" w:name="ali"/>
    <w:p>
      <w:pPr>
        <w:pStyle w:val="Heading1"/>
        <w:bidi/>
      </w:pPr>
      <w:r>
        <w:rPr>
          <w:rtl/>
        </w:rPr>
        <w:t xml:space="preserve">Ali: ??? ????? ?? ??????? ????????? ????? ??????? ?????? ?????? ???????? ???????? ???????</w:t>
      </w:r>
    </w:p>
    <w:p>
      <w:pPr>
        <w:bidi/>
      </w:pPr>
      <w:r>
        <w:rPr>
          <w:rtl/>
        </w:rPr>
        <w:t xml:space="preserve">د.يونس صلاح الدين علي]</w:t>
      </w:r>
    </w:p>
    <w:p>
      <w:pPr>
        <w:bidi/>
      </w:pPr>
      <w:r>
        <w:rPr>
          <w:rtl/>
        </w:rPr>
        <w:t xml:space="preserve">الراهن. ولعل انتقال الملكية بشكل كامل إلى الدائن المرتهن هو الأثر الأبرز من الآثار القانونية المترتبة على غلق الرهن (٧٦) .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r>
        <w:pict>
          <v:rect style="width:0;height:1.5pt" o:hralign="center" o:hrstd="t" o:hr="t"/>
        </w:pict>
      </w:r>
    </w:p>
    <w:p>
      <w:pPr>
        <w:numPr>
          <w:ilvl w:val="0"/>
          <w:numId w:val="1007"/>
        </w:numPr>
        <w:pStyle w:val="Compact"/>
        <w:bidi/>
      </w:pPr>
      <w:r>
        <w:rPr>
          <w:rtl/>
        </w:rPr>
        <w:t xml:space="preserve">(76) Michael Bridge. Personal Property Law. Fourth Edition. Oxford University Press. 2015. P.297.</w:t>
      </w:r>
    </w:p>
    <w:p>
      <w:pPr>
        <w:numPr>
          <w:ilvl w:val="0"/>
          <w:numId w:val="1007"/>
        </w:numPr>
        <w:pStyle w:val="Compact"/>
        <w:bidi/>
      </w:pPr>
      <w:r>
        <w:rPr>
          <w:rtl/>
        </w:rPr>
        <w:t xml:space="preserve">(77) Martin Dixon. Principles of Land Law. Fourth Edition. Cavendish Publishing Limited. London. 2002. P.381.</w:t>
      </w:r>
    </w:p>
    <w:p>
      <w:pPr>
        <w:numPr>
          <w:ilvl w:val="0"/>
          <w:numId w:val="1007"/>
        </w:numPr>
        <w:pStyle w:val="Compact"/>
        <w:bidi/>
      </w:pPr>
      <w:r>
        <w:rPr>
          <w:rtl/>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numPr>
          <w:ilvl w:val="0"/>
          <w:numId w:val="1007"/>
        </w:numPr>
        <w:pStyle w:val="Compact"/>
        <w:bidi/>
      </w:pPr>
      <w:r>
        <w:rPr>
          <w:rtl/>
        </w:rPr>
        <w:t xml:space="preserve">(79) Edmund H. Bennett &amp; Chauncey Smith, EsQrs. English Report in Law and Equity.</w:t>
      </w:r>
    </w:p>
    <w:p>
      <w:pPr>
        <w:bidi/>
      </w:pPr>
      <w:r>
        <w:rPr>
          <w:rtl/>
        </w:rPr>
        <w:t xml:space="preserve">435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29</w:t>
      </w:r>
    </w:p>
    <w:p>
      <w:r>
        <w:pict>
          <v:rect style="width:0;height:1.5pt" o:hralign="center" o:hrstd="t" o:hr="t"/>
        </w:pict>
      </w:r>
    </w:p>
    <w:p>
      <w:pPr>
        <w:bidi/>
      </w:pPr>
      <w:r>
        <w:rPr>
          <w:rtl/>
        </w:rPr>
        <w:t xml:space="preserve">Journal Sharia and Law, Vol. 2022, No. 91 [2022], Art. 7</w:t>
      </w:r>
    </w:p>
    <w:bookmarkStart w:id="75" w:name="X953e6dbfc83801efec2ab99c84ee225fc1b2fd4"/>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قيام المدين الراهن برهن الفوائد المؤجلة (Reversionary Interest) لدى الدائن المرتهن، وعند تخلف المدين الراهن عن الوفاء بالدين المضمون بالرهن، أقام المدعون وهم الممثلون الشخصيون (Personal Representatives) للدائن المرتهن في الدعوى، وطلبوا من المحكمة إصدار أمر يلزم المدين الراهن بالوفاء بالدين المضمون بالرهن (Payment of the Mortgage Debt) أو بمواجهة غلق الرهن (Foreclosure). 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 (Reversionary Interest in Stock). فاستأنف المدعون الحكم وطلبوا إصدار أمر يقضي بغلق الرهن (Decree of Foreclosure)، واستندوا إلى السابقة القضائية (Slade v. Rigg), 3 Hare, 35. فأصرت المحكمة في حكمها على أن الأسلوب الأمثل هو إما الوفاء بالدين أو بيع المال المرهون، ولم تؤيد إصدار أمر يقضي بغلق الرهن، لأن الرهن كان ينصب على الفوائد المؤجلة المفروضة على الأسهم (Mortgage of Reversionary Interest in Stock). إلا أن المسألة المهمة التي ذكرتها المحكمة في حكمها ، هي وجود اختلاف جوهري بين رهن الفوائد المؤجلة المفروضة على الأسهم وبين الرهن العقاري (Mortgage of Real Estate). 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 (Mortgage of Stock and Chattels). 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r>
        <w:pict>
          <v:rect style="width:0;height:1.5pt" o:hralign="center" o:hrstd="t" o:hr="t"/>
        </w:pict>
      </w:r>
    </w:p>
    <w:p>
      <w:pPr>
        <w:bidi/>
      </w:pPr>
      <w:r>
        <w:rPr>
          <w:rtl/>
        </w:rP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pPr>
        <w:bidi/>
      </w:pPr>
      <w:r>
        <w:rPr>
          <w:rtl/>
        </w:rPr>
        <w:t xml:space="preserve">السنة السادسة والثلاثون - مجلة جامعة الإمارات</w:t>
      </w:r>
      <w:r>
        <w:rPr>
          <w:rtl/>
        </w:rPr>
        <w:t xml:space="preserve"> </w:t>
      </w:r>
      <w:r>
        <w:t xml:space="preserve">436</w:t>
      </w:r>
    </w:p>
    <w:p>
      <w:pPr>
        <w:bidi/>
      </w:pPr>
      <w:r>
        <w:rPr>
          <w:rtl/>
        </w:rPr>
        <w:t xml:space="preserve">https://scholarworks.uaeu.ac.ae/sharia_and_law/vol2022/iss91/7</w:t>
      </w:r>
    </w:p>
    <w:p>
      <w:pPr>
        <w:bidi/>
      </w:pPr>
      <w:r>
        <w:rPr>
          <w:rtl/>
        </w:rPr>
        <w:t xml:space="preserve">30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بالرهن خلال فترة محددة (Specified Time). وإذا لم يبدأ المدين الراهن بالوفاء ضمن تلك الفترة،</w:t>
      </w:r>
      <w:r>
        <w:rPr>
          <w:rtl/>
        </w:rPr>
        <w:t xml:space="preserve"> </w:t>
      </w:r>
      <w:r>
        <w:rPr>
          <w:rtl/>
        </w:rPr>
        <w:t xml:space="preserve">فإنه يمكن للدائن المرتهن أن يحصل على أمر تمهيدي يسبق غلق الرهن (Foreclosure Nisi)</w:t>
      </w:r>
      <w:r>
        <w:rPr>
          <w:rtl/>
        </w:rPr>
        <w:t xml:space="preserve"> </w:t>
      </w:r>
      <w:r>
        <w:rPr>
          <w:rtl/>
        </w:rPr>
        <w:t xml:space="preserve">يسمح للمدين الراهن بتمديد مدة الوفاء، والتي غالباً ما تصل إلى ستة اشهر، يمكن خلالها</w:t>
      </w:r>
      <w:r>
        <w:rPr>
          <w:rtl/>
        </w:rPr>
        <w:t xml:space="preserve"> </w:t>
      </w:r>
      <w:r>
        <w:rPr>
          <w:rtl/>
        </w:rPr>
        <w:t xml:space="preserve">للمدين الراهن أن يتدبر مبلغ الدين الموثق بالرهن. فإذا ما أخفق في ذلك صار أمر غلق الرهن</w:t>
      </w:r>
      <w:r>
        <w:rPr>
          <w:rtl/>
        </w:rPr>
        <w:t xml:space="preserve"> </w:t>
      </w:r>
      <w:r>
        <w:rPr>
          <w:rtl/>
        </w:rPr>
        <w:t xml:space="preserve">(Order of Foreclosure) باتاً (۸۰) ، انقضى حقه في المال المرهون، بعد أن يطلب الدائن المرتهن من</w:t>
      </w:r>
      <w:r>
        <w:rPr>
          <w:rtl/>
        </w:rPr>
        <w:t xml:space="preserve"> </w:t>
      </w:r>
      <w:r>
        <w:rPr>
          <w:rtl/>
        </w:rPr>
        <w:t xml:space="preserve">المحكمة إنهاء الحق الإنصافي في فك الرهن (Equitable Right to Redeem) نهائياً (۸۱)، لكي يتلافى</w:t>
      </w:r>
      <w:r>
        <w:rPr>
          <w:rtl/>
        </w:rPr>
        <w:t xml:space="preserve"> </w:t>
      </w:r>
      <w:r>
        <w:rPr>
          <w:rtl/>
        </w:rPr>
        <w:t xml:space="preserve">تعرضه للخسارة (۸۲). وهذا يعني بأن إجراء غلق الرهن يمر بمرحلتين في القانون الإنجليزي:</w:t>
      </w:r>
      <w:r>
        <w:rPr>
          <w:rtl/>
        </w:rPr>
        <w:t xml:space="preserve"> </w:t>
      </w:r>
      <w:r>
        <w:rPr>
          <w:rtl/>
        </w:rPr>
        <w:t xml:space="preserve">الأولى إصدار قرار أو أمر تمهيدي (Decree Nisi) يبقى سارياً مدة ستة أشهر، قبل أن تجيب</w:t>
      </w:r>
      <w:r>
        <w:rPr>
          <w:rtl/>
        </w:rPr>
        <w:t xml:space="preserve"> </w:t>
      </w:r>
      <w:r>
        <w:rPr>
          <w:rtl/>
        </w:rPr>
        <w:t xml:space="preserve">المحكمة الدائن المرتهن في طلبه بغلق الرهن، وتطلب خلالها من المدين الراهن الوفاء بالدين</w:t>
      </w:r>
      <w:r>
        <w:rPr>
          <w:rtl/>
        </w:rPr>
        <w:t xml:space="preserve"> </w:t>
      </w:r>
      <w:r>
        <w:rPr>
          <w:rtl/>
        </w:rPr>
        <w:t xml:space="preserve">المضمون بالرهن. فإذا لم يقم المدين الراهن بالوفاء، تنتقل المحكمة إلى المرحلة الثانية وتصدر</w:t>
      </w:r>
      <w:r>
        <w:rPr>
          <w:rtl/>
        </w:rPr>
        <w:t xml:space="preserve"> </w:t>
      </w:r>
      <w:r>
        <w:rPr>
          <w:rtl/>
        </w:rPr>
        <w:t xml:space="preserve">الأمر القطعي بغلق الرهن (Decree Absolute)(۸۳)، والذي يترتب عليه انتقال ملكية العقار</w:t>
      </w:r>
      <w:r>
        <w:rPr>
          <w:rtl/>
        </w:rPr>
        <w:t xml:space="preserve"> </w:t>
      </w:r>
      <w:r>
        <w:rPr>
          <w:rtl/>
        </w:rPr>
        <w:t xml:space="preserve">المرهون من المدين الراهن إلى الدائن المرتهن. وقد أخذ القضاء الإنجليزي بهذين المرحلتين في</w:t>
      </w:r>
      <w:r>
        <w:rPr>
          <w:rtl/>
        </w:rPr>
        <w:t xml:space="preserve"> </w:t>
      </w:r>
      <w:r>
        <w:rPr>
          <w:rtl/>
        </w:rPr>
        <w:t xml:space="preserve">العديد من أحكامه، ومن بينها حكمه الصادر في قضية (First National Securities v Hegerty)</w:t>
      </w:r>
      <w:r>
        <w:rPr>
          <w:rtl/>
        </w:rPr>
        <w:t xml:space="preserve"> </w:t>
      </w:r>
      <w:r>
        <w:rPr>
          <w:rtl/>
        </w:rPr>
        <w:t xml:space="preserve">(850 QB.1985 التي تتلخص وقائعها (٨٤) في امتلاك الزوجين لمنزل الزوجية (Matrimonial</w:t>
      </w:r>
      <w:r>
        <w:rPr>
          <w:rtl/>
        </w:rPr>
        <w:t xml:space="preserve"> </w:t>
      </w:r>
      <w:r>
        <w:rPr>
          <w:rtl/>
        </w:rPr>
        <w:t xml:space="preserve">Home) على الشيوع، وقد حصلا على قرض في مقابل رهن المنزل لشركة (First National</w:t>
      </w:r>
      <w:r>
        <w:rPr>
          <w:rtl/>
        </w:rPr>
        <w:t xml:space="preserve"> </w:t>
      </w:r>
      <w:r>
        <w:rPr>
          <w:rtl/>
        </w:rPr>
        <w:t xml:space="preserve">Securities). إلا أن الزوج زور توقيع زوجته وقبض كل مبلغ القرض الذي منح لهما معاً</w:t>
      </w:r>
    </w:p>
    <w:p>
      <w:r>
        <w:pict>
          <v:rect style="width:0;height:1.5pt" o:hralign="center" o:hrstd="t" o:hr="t"/>
        </w:pict>
      </w:r>
    </w:p>
    <w:p>
      <w:pPr>
        <w:numPr>
          <w:ilvl w:val="0"/>
          <w:numId w:val="1008"/>
        </w:numPr>
        <w:pStyle w:val="Compact"/>
        <w:bidi/>
      </w:pPr>
      <w:r>
        <w:rPr>
          <w:rtl/>
        </w:rPr>
        <w:t xml:space="preserve">Martin Dixon. Modern Land Law. seventh Edition. Routledge Taylor &amp; Francis Group. London and New York. 2010 P.422.</w:t>
      </w:r>
    </w:p>
    <w:p>
      <w:pPr>
        <w:numPr>
          <w:ilvl w:val="0"/>
          <w:numId w:val="1008"/>
        </w:numPr>
        <w:pStyle w:val="Compact"/>
        <w:bidi/>
      </w:pPr>
      <w:r>
        <w:rPr>
          <w:rtl/>
        </w:rPr>
        <w:t xml:space="preserve">Rojer J. Smith. Property Law: Cases and Materials. Fifth Edition. Pearson Education Limited. Essex England. 2012. P.765.</w:t>
      </w:r>
    </w:p>
    <w:p>
      <w:pPr>
        <w:numPr>
          <w:ilvl w:val="0"/>
          <w:numId w:val="1008"/>
        </w:numPr>
        <w:pStyle w:val="Compact"/>
        <w:bidi/>
      </w:pPr>
      <w:r>
        <w:rPr>
          <w:rtl/>
        </w:rPr>
        <w:t xml:space="preserve">Lynn T. Slossberg. The Essentials of Real Estate Law. Third Edition. CENGAGE Learning. 2015. P.597.</w:t>
      </w:r>
    </w:p>
    <w:p>
      <w:pPr>
        <w:numPr>
          <w:ilvl w:val="0"/>
          <w:numId w:val="1008"/>
        </w:numPr>
        <w:pStyle w:val="Compact"/>
        <w:bidi/>
      </w:pPr>
      <w:r>
        <w:rPr>
          <w:rtl/>
        </w:rPr>
        <w:t xml:space="preserve">Douglas Wood. op. Cit. P.137.</w:t>
      </w:r>
    </w:p>
    <w:p>
      <w:pPr>
        <w:bidi/>
      </w:pPr>
      <w:r>
        <w:rPr>
          <w:rtl/>
        </w:rPr>
        <w:t xml:space="preserve">(٨٤) لمزيد من التفصيل حول القضية ينظر الموقع الإلكتروني:</w:t>
      </w:r>
    </w:p>
    <w:p>
      <w:pPr>
        <w:bidi/>
      </w:pPr>
      <w:hyperlink r:id="rId74">
        <w:r>
          <w:rPr>
            <w:rStyle w:val="Hyperlink"/>
            <w:rtl/>
          </w:rPr>
          <w:t xml:space="preserve">https://swarb.co.uk/first-national-securities-v-hegerty-ca-1984/</w:t>
        </w:r>
      </w:hyperlink>
    </w:p>
    <w:p>
      <w:r>
        <w:pict>
          <v:rect style="width:0;height:1.5pt" o:hralign="center" o:hrstd="t" o:hr="t"/>
        </w:pict>
      </w:r>
    </w:p>
    <w:p>
      <w:pPr>
        <w:bidi/>
      </w:pPr>
      <w:r>
        <w:rPr>
          <w:rtl/>
        </w:rPr>
        <w:t xml:space="preserve">437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31</w:t>
      </w:r>
    </w:p>
    <w:p>
      <w:r>
        <w:pict>
          <v:rect style="width:0;height:1.5pt" o:hralign="center" o:hrstd="t" o:hr="t"/>
        </w:pict>
      </w:r>
    </w:p>
    <w:p>
      <w:pPr>
        <w:bidi/>
      </w:pPr>
      <w:r>
        <w:rPr>
          <w:rtl/>
        </w:rPr>
        <w:t xml:space="preserve">Journal Sharia and Law, Vol. 2022, No. 91 [2022], Art. 7</w:t>
      </w:r>
    </w:p>
    <w:bookmarkEnd w:id="75"/>
    <w:bookmarkEnd w:id="76"/>
    <w:bookmarkStart w:id="79" w:name="X00bcc16f5ebde01e71e0f0eef688509445939ad"/>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بالدين (Covenant to Repay) الناشيء عن عقد الرهن .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r>
        <w:pict>
          <v:rect style="width:0;height:1.5pt" o:hralign="center" o:hrstd="t" o:hr="t"/>
        </w:pict>
      </w:r>
    </w:p>
    <w:p>
      <w:pPr>
        <w:bidi/>
      </w:pPr>
      <w:r>
        <w:rPr>
          <w:rtl/>
        </w:rPr>
        <w:t xml:space="preserve">(85) Chris Davies. op. Cit. P.112.</w:t>
      </w:r>
    </w:p>
    <w:p>
      <w:pPr>
        <w:bidi/>
      </w:pPr>
      <w:r>
        <w:rPr>
          <w:rtl/>
        </w:rPr>
        <w:t xml:space="preserve">(86) Diane Chappelle. op. Cit. P.364.</w:t>
      </w:r>
    </w:p>
    <w:p>
      <w:pPr>
        <w:bidi/>
      </w:pPr>
      <w:r>
        <w:rPr>
          <w:rtl/>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rtl/>
        </w:rPr>
        <w:t xml:space="preserve">438 السنة السادسة والثلاثون - مجلة جامعة الإمارات ]</w:t>
      </w:r>
    </w:p>
    <w:p>
      <w:pPr>
        <w:bidi/>
      </w:pPr>
      <w:r>
        <w:rPr>
          <w:rtl/>
        </w:rPr>
        <w:t xml:space="preserve">https://scholarworks.uaeu.ac.ae/sharia_and_law/vol2022/iss91/7</w:t>
      </w:r>
    </w:p>
    <w:p>
      <w:pPr>
        <w:bidi/>
      </w:pPr>
      <w:r>
        <w:rPr>
          <w:rtl/>
        </w:rPr>
        <w:t xml:space="preserve">32</w:t>
      </w:r>
    </w:p>
    <w:p>
      <w:r>
        <w:pict>
          <v:rect style="width:0;height:1.5pt" o:hralign="center" o:hrstd="t" o:hr="t"/>
        </w:pict>
      </w:r>
    </w:p>
    <w:p>
      <w:pPr>
        <w:bidi/>
      </w:pPr>
      <w:r>
        <w:rPr>
          <w:rtl/>
        </w:rPr>
        <w:t xml:space="preserve">Ali: ??? ????? ?? ??????? ????????? ????? ??????? ?????? ?????? ???????? ???????? ??????? د.يونس صلاح الدين علي]</w:t>
      </w:r>
    </w:p>
    <w:p>
      <w:pPr>
        <w:bidi/>
      </w:pPr>
      <w:r>
        <w:rPr>
          <w:rtl/>
        </w:rPr>
        <w:t xml:space="preserve">أو تعمده عدم الوفاء بها. كالتهرب من دفع الضرائب المترتبة على العقار المرهون، أو عدم التأمين على العقار، أو عدم إصلاحه وصيانته والمحافظة عليه في حالة جيدة (Failure to Keep the Property in Good Repair). أو تعمده بيع العقار المرهون من دون إذن أو موافقة من الدائن المرتهن. فالإخلال بأي التزام من هذه الالتزامات الجوهرية الناشئة عن عقد الرهن (Breach of any Mortgage Covenant)، والمترتبة على عاتق المدين الراهن، يعطي الحق للدائن المرتهن في طلب غلق الرهن كجزاء ومعالجة لذلك الإخلال (۸۸). ويتشابه موقف القانون الإنجليزي من هذه الناحية مع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۱۹۹۳، والمادتين (۲۷) و (۲۸) من قانون رهن الأموال المنقولة الاتحادي الإماراتي رقم (٢٠) لسنة ٢٠١٦ التي أجازت غلق الرهن.</w:t>
      </w:r>
    </w:p>
    <w:bookmarkStart w:id="78" w:name="الفرع-الثاني-1"/>
    <w:p>
      <w:pPr>
        <w:pStyle w:val="Heading2"/>
        <w:bidi/>
      </w:pPr>
      <w:r>
        <w:rPr>
          <w:rtl/>
        </w:rPr>
        <w:t xml:space="preserve">الفرع الثاني</w:t>
      </w:r>
    </w:p>
    <w:bookmarkStart w:id="77" w:name="X095591a33d218acf3eb04c4392ec920fdc9eab9"/>
    <w:p>
      <w:pPr>
        <w:pStyle w:val="Heading3"/>
        <w:bidi/>
      </w:pPr>
      <w:r>
        <w:rPr>
          <w:rtl/>
        </w:rPr>
        <w:t xml:space="preserve">عدم تأثر حقوق باقي الدائنين المرتهنين الناشئة قبل الرهن الذي جرى إغلاقه</w:t>
      </w:r>
    </w:p>
    <w:p>
      <w:pPr>
        <w:bidi/>
      </w:pPr>
      <w:r>
        <w:rPr>
          <w:rtl/>
        </w:rPr>
        <w:t xml:space="preserve">إذا أفلح الدائن المرتهن في دعواه لغلق الرهن، وأصدرت له المحكمة أمراً بغلق الرهن، فإن ذلك سوف تترتب عليه آثار قانونية بالنسبة إلى الدائنين المرتهنين الآخرين الذين أقرضوا المدين الراهن. إلا أنه ينبغي أن نفرق بين حالتين: الأولى هي أن تكون حقوق الدائنين المرتهنين بمقتضى رهون ناشئة قبل الرهن الذي صدر بشأنه أمر الغلق. والثانية أن تكون حقوق الدائنين المرتهنين بمقتضى رهون ناشئة بعد الرهن الذي صدر بشأنه أمر الغلق (۸۹). فإذا كانت حقوق الدائنين المرتهنين تقررت بمقتضى رهون نشأت قبل الرهن الذي صدر بشأنه أمر الغلق، ففي هذه الحالة لا تتأثر تلك الحقوق بغلق الرهن. وتنتقل ملكية العقار المرهون إلى الدائن المرتهن أو أي شخص آخر بعده مثقلة بتلك الحقوق. أما إذا كانت حقوق الدائنين المرتهنين تقررت</w:t>
      </w:r>
    </w:p>
    <w:p>
      <w:pPr>
        <w:bidi/>
      </w:pPr>
      <w:r>
        <w:rPr>
          <w:rtl/>
        </w:rPr>
        <w:t xml:space="preserve">(88) Daniel F. Hinkel. op. Cit. P.288.</w:t>
      </w:r>
    </w:p>
    <w:p>
      <w:pPr>
        <w:bidi/>
      </w:pPr>
      <w:r>
        <w:rPr>
          <w:rtl/>
        </w:rPr>
        <w:t xml:space="preserve">(89) Martin Dixon. Modern Land Law. Seventh Edition. Routledge Taylor &amp; Francis Group. London and New York. 2010. P.422.</w:t>
      </w:r>
    </w:p>
    <w:p>
      <w:pPr>
        <w:bidi/>
      </w:pPr>
      <w:r>
        <w:rPr>
          <w:rtl/>
        </w:rPr>
        <w:t xml:space="preserve">439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33</w:t>
      </w:r>
    </w:p>
    <w:p>
      <w:r>
        <w:pict>
          <v:rect style="width:0;height:1.5pt" o:hralign="center" o:hrstd="t" o:hr="t"/>
        </w:pict>
      </w:r>
    </w:p>
    <w:p>
      <w:pPr>
        <w:bidi/>
      </w:pPr>
      <w:r>
        <w:rPr>
          <w:rtl/>
        </w:rPr>
        <w:t xml:space="preserve">Journal Sharia and Law, Vol. 2022, No. 91 [2022], Art. 7</w:t>
      </w:r>
    </w:p>
    <w:bookmarkEnd w:id="77"/>
    <w:bookmarkEnd w:id="78"/>
    <w:bookmarkEnd w:id="79"/>
    <w:bookmarkStart w:id="85" w:name="X9cb608e5477a83cc7fc965080b4aba2b64dccb5"/>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w:t>
      </w:r>
      <w:r>
        <w:rPr>
          <w:rtl/>
        </w:rPr>
        <w:t xml:space="preserve"> </w:t>
      </w:r>
      <w:r>
        <w:t xml:space="preserve">(Subsequent Mortgagees)</w:t>
      </w:r>
      <w:r>
        <w:rPr>
          <w:rtl/>
          <w:vertAlign w:val="superscript"/>
        </w:rPr>
        <w:t xml:space="preserve">(۹۰)</w:t>
      </w:r>
      <w:r>
        <w:rPr>
          <w:rtl/>
        </w:rPr>
        <w:t xml:space="preserve">.</w:t>
      </w:r>
    </w:p>
    <w:bookmarkStart w:id="81" w:name="الفرع-الثالث"/>
    <w:p>
      <w:pPr>
        <w:pStyle w:val="Heading2"/>
        <w:bidi/>
      </w:pPr>
      <w:r>
        <w:rPr>
          <w:rtl/>
        </w:rPr>
        <w:t xml:space="preserve">الفرع الثالث</w:t>
      </w:r>
    </w:p>
    <w:bookmarkStart w:id="80" w:name="X3e5376c1dca988141d6b708314e61ed5af7887d"/>
    <w:p>
      <w:pPr>
        <w:pStyle w:val="Heading3"/>
        <w:bidi/>
      </w:pPr>
      <w:r>
        <w:rPr>
          <w:rtl/>
        </w:rPr>
        <w:t xml:space="preserve">السلطة التقديرية للمحكمة في بيع العقار المرهون بدلاً عن غلق الرهن</w:t>
      </w:r>
    </w:p>
    <w:p>
      <w:pPr>
        <w:bidi/>
      </w:pPr>
      <w:r>
        <w:rPr>
          <w:rtl/>
        </w:rPr>
        <w:t xml:space="preserve">تتمتع المحكمة بسلطة تقديرية بمقتضى الفقرة الثانية من المادة</w:t>
      </w:r>
      <w:r>
        <w:rPr>
          <w:rtl/>
        </w:rPr>
        <w:t xml:space="preserve"> </w:t>
      </w:r>
      <w:r>
        <w:t xml:space="preserve">(۹۱)</w:t>
      </w:r>
      <w:r>
        <w:rPr>
          <w:rtl/>
        </w:rPr>
        <w:t xml:space="preserve"> </w:t>
      </w:r>
      <w:r>
        <w:rPr>
          <w:rtl/>
        </w:rPr>
        <w:t xml:space="preserve">تشريع قانون الملكية لعام</w:t>
      </w:r>
      <w:r>
        <w:rPr>
          <w:rtl/>
        </w:rPr>
        <w:t xml:space="preserve"> </w:t>
      </w:r>
      <w:r>
        <w:t xml:space="preserve">١٩٢٥</w:t>
      </w:r>
      <w:r>
        <w:rPr>
          <w:rtl/>
        </w:rPr>
        <w:t xml:space="preserve"> </w:t>
      </w:r>
      <w:r>
        <w:t xml:space="preserve">(The Law of Property Act 1925)</w:t>
      </w:r>
      <w:r>
        <w:rPr>
          <w:rtl/>
        </w:rPr>
        <w:t xml:space="preserve"> </w:t>
      </w:r>
      <w:r>
        <w:rPr>
          <w:rtl/>
        </w:rPr>
        <w:t xml:space="preserve">في بيع العقار المرهون بدلاً عن إغلاق الرهن، إذ نصت هذه الفقرة على أنه</w:t>
      </w:r>
      <w:r>
        <w:rPr>
          <w:rtl/>
        </w:rPr>
        <w:t xml:space="preserve"> </w:t>
      </w:r>
      <w:r>
        <w:t xml:space="preserve">(</w:t>
      </w:r>
      <w:r>
        <w:rPr>
          <w:rtl/>
        </w:rPr>
        <w:t xml:space="preserve"> </w:t>
      </w:r>
      <w:r>
        <w:rPr>
          <w:rtl/>
        </w:rPr>
        <w:t xml:space="preserve">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w:t>
      </w:r>
      <w:r>
        <w:rPr>
          <w:rtl/>
        </w:rPr>
        <w:t xml:space="preserve"> </w:t>
      </w:r>
      <w:r>
        <w:t xml:space="preserve">(أ)</w:t>
      </w:r>
      <w:r>
        <w:rPr>
          <w:rtl/>
        </w:rPr>
        <w:t xml:space="preserve"> </w:t>
      </w:r>
      <w:r>
        <w:rPr>
          <w:rtl/>
        </w:rPr>
        <w:t xml:space="preserve">أي شخص يقوم بالاعتراض، أو</w:t>
      </w:r>
      <w:r>
        <w:rPr>
          <w:rtl/>
        </w:rPr>
        <w:t xml:space="preserve"> </w:t>
      </w:r>
      <w:r>
        <w:t xml:space="preserve">(ب)</w:t>
      </w:r>
      <w:r>
        <w:rPr>
          <w:rtl/>
        </w:rPr>
        <w:t xml:space="preserve"> </w:t>
      </w:r>
      <w:r>
        <w:rPr>
          <w:rtl/>
        </w:rPr>
        <w:t xml:space="preserve">الدائن المرتهن أو أي شخص له مصلحة. ومن دون السماح بأي وقت لفك الرهن أو للوفاء بالمبلغ</w:t>
      </w:r>
      <w:r>
        <w:rPr>
          <w:rtl/>
          <w:vertAlign w:val="superscript"/>
        </w:rPr>
        <w:t xml:space="preserve">(۹۱)</w:t>
      </w:r>
      <w:r>
        <w:rPr>
          <w:rtl/>
        </w:rPr>
        <w:t xml:space="preserve">. ويرى جانب من الفقه</w:t>
      </w:r>
    </w:p>
    <w:p>
      <w:pPr>
        <w:bidi/>
      </w:pPr>
      <w:r>
        <w:rPr>
          <w:rtl/>
        </w:rPr>
        <w:t xml:space="preserve">(90) Douglas Wood. op. Cit. P.137.</w:t>
      </w:r>
    </w:p>
    <w:p>
      <w:pPr>
        <w:bidi/>
      </w:pPr>
      <w:r>
        <w:rPr>
          <w:rtl/>
        </w:rP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hyperlink r:id="rId25">
        <w:r>
          <w:rPr>
            <w:rStyle w:val="Hyperlink"/>
            <w:rtl/>
          </w:rPr>
          <w:t xml:space="preserve">https://scholarworks.uaeu.ac.ae/sharia_and_law/vol2022/iss91/7</w:t>
        </w:r>
      </w:hyperlink>
    </w:p>
    <w:p>
      <w:pPr>
        <w:bidi/>
      </w:pPr>
      <w:r>
        <w:rPr>
          <w:rtl/>
        </w:rPr>
        <w:t xml:space="preserve">440</w:t>
      </w:r>
      <w:r>
        <w:rPr>
          <w:rtl/>
        </w:rPr>
        <w:t xml:space="preserve"> </w:t>
      </w:r>
      <w:r>
        <w:rPr>
          <w:rtl/>
        </w:rPr>
        <w:t xml:space="preserve">السنة السادسة والثلاثون - مجلة جامعة الإمارات ]</w:t>
      </w:r>
    </w:p>
    <w:p>
      <w:pPr>
        <w:bidi/>
      </w:pPr>
      <w:r>
        <w:rPr>
          <w:rtl/>
        </w:rPr>
        <w:t xml:space="preserve">34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۱۹۲٥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Ch 1993 Plc Funding Services Mortgage v Palk) التي تتلخص وقائعها (٩٤)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 ۲۸۳۰۰۰ )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bidi/>
      </w:pPr>
      <w:r>
        <w:rPr>
          <w:rtl/>
        </w:rPr>
        <w:t xml:space="preserve">(92) Martin Dixon. Principles of Land Law. op. Cit. P.381.</w:t>
      </w:r>
    </w:p>
    <w:p>
      <w:pPr>
        <w:bidi/>
      </w:pPr>
      <w:r>
        <w:rPr>
          <w:rtl/>
        </w:rPr>
        <w:t xml:space="preserve">(93) Martin Dixon. Principles of Land Law. Ibid. P.381.</w:t>
      </w:r>
    </w:p>
    <w:p>
      <w:pPr>
        <w:bidi/>
      </w:pPr>
      <w:r>
        <w:rPr>
          <w:rtl/>
        </w:rPr>
        <w:t xml:space="preserve">(٩٤) لمزيد من التفصيل حول القضية ينظر الموقع الإلكتروني:</w:t>
      </w:r>
    </w:p>
    <w:p>
      <w:pPr>
        <w:bidi/>
      </w:pPr>
      <w:r>
        <w:rPr>
          <w:rtl/>
        </w:rPr>
        <w:t xml:space="preserve">https://www.lawteacher.net/cases/palk-v-mortgage-services.php</w:t>
      </w:r>
    </w:p>
    <w:p>
      <w:r>
        <w:pict>
          <v:rect style="width:0;height:1.5pt" o:hralign="center" o:hrstd="t" o:hr="t"/>
        </w:pict>
      </w:r>
    </w:p>
    <w:p>
      <w:pPr>
        <w:bidi/>
      </w:pPr>
      <w:r>
        <w:rPr>
          <w:rtl/>
        </w:rPr>
        <w:t xml:space="preserve">441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35</w:t>
      </w:r>
    </w:p>
    <w:p>
      <w:r>
        <w:pict>
          <v:rect style="width:0;height:1.5pt" o:hralign="center" o:hrstd="t" o:hr="t"/>
        </w:pict>
      </w:r>
    </w:p>
    <w:p>
      <w:pPr>
        <w:bidi/>
      </w:pPr>
      <w:r>
        <w:rPr>
          <w:rtl/>
        </w:rPr>
        <w:t xml:space="preserve">Journal Sharia and Law, Vol. 2022, No. 91 [2022], Art. 7</w:t>
      </w:r>
    </w:p>
    <w:bookmarkEnd w:id="80"/>
    <w:bookmarkEnd w:id="81"/>
    <w:bookmarkStart w:id="82" w:name="Xf4d5c5aff1677f38e3aafee58c50a79eb90d9a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المطروح أمام محكمة الاستئناف هو ما إذا كانت السلطة التقديرية</w:t>
      </w:r>
      <w:r>
        <w:rPr>
          <w:rtl/>
        </w:rPr>
        <w:t xml:space="preserve"> </w:t>
      </w:r>
      <w:r>
        <w:t xml:space="preserve">(Discretion)</w:t>
      </w:r>
      <w:r>
        <w:rPr>
          <w:rtl/>
        </w:rPr>
        <w:t xml:space="preserve"> </w:t>
      </w:r>
      <w:r>
        <w:rPr>
          <w:rtl/>
        </w:rPr>
        <w:t xml:space="preserve">التي تتمتع بها</w:t>
      </w:r>
      <w:r>
        <w:rPr>
          <w:rtl/>
        </w:rPr>
        <w:t xml:space="preserve"> </w:t>
      </w:r>
      <w:r>
        <w:rPr>
          <w:rtl/>
        </w:rPr>
        <w:t xml:space="preserve">المحكمة بمقتضى الفقرة الثانية من المادة</w:t>
      </w:r>
      <w:r>
        <w:rPr>
          <w:rtl/>
        </w:rPr>
        <w:t xml:space="preserve"> </w:t>
      </w:r>
      <w:r>
        <w:rPr>
          <w:rtl/>
        </w:rPr>
        <w:t xml:space="preserve">(۹۱)</w:t>
      </w:r>
      <w:r>
        <w:rPr>
          <w:rtl/>
        </w:rPr>
        <w:t xml:space="preserve"> </w:t>
      </w:r>
      <w:r>
        <w:rPr>
          <w:rtl/>
        </w:rPr>
        <w:t xml:space="preserve">من تشريع قانون الملكية لعام</w:t>
      </w:r>
      <w:r>
        <w:rPr>
          <w:rtl/>
        </w:rPr>
        <w:t xml:space="preserve"> </w:t>
      </w:r>
      <w:r>
        <w:rPr>
          <w:rtl/>
        </w:rPr>
        <w:t xml:space="preserve">١٩٢٥</w:t>
      </w:r>
      <w:r>
        <w:rPr>
          <w:rtl/>
        </w:rPr>
        <w:t xml:space="preserve"> </w:t>
      </w:r>
      <w:r>
        <w:t xml:space="preserve">The law)</w:t>
      </w:r>
      <w:r>
        <w:rPr>
          <w:rtl/>
        </w:rPr>
        <w:t xml:space="preserve"> </w:t>
      </w:r>
      <w:r>
        <w:t xml:space="preserve">(1925 of property Act</w:t>
      </w:r>
      <w:r>
        <w:rPr>
          <w:rtl/>
        </w:rPr>
        <w:t xml:space="preserve"> </w:t>
      </w:r>
      <w:r>
        <w:rPr>
          <w:rtl/>
        </w:rPr>
        <w:t xml:space="preserve">تسمح لها بإصدار أمر ببيع العقار، إذا لم يكن من المتوقع أن يؤدي فك</w:t>
      </w:r>
      <w:r>
        <w:rPr>
          <w:rtl/>
        </w:rPr>
        <w:t xml:space="preserve"> </w:t>
      </w:r>
      <w:r>
        <w:rPr>
          <w:rtl/>
        </w:rPr>
        <w:t xml:space="preserve">الرهن</w:t>
      </w:r>
      <w:r>
        <w:rPr>
          <w:rtl/>
        </w:rPr>
        <w:t xml:space="preserve"> </w:t>
      </w:r>
      <w:r>
        <w:t xml:space="preserve">(Redemption)</w:t>
      </w:r>
      <w:r>
        <w:rPr>
          <w:rtl/>
        </w:rPr>
        <w:t xml:space="preserve"> </w:t>
      </w:r>
      <w:r>
        <w:rPr>
          <w:rtl/>
        </w:rPr>
        <w:t xml:space="preserve">إلى الوفاء بكامل قيمة الدين المضمون فقضت محكمة الاستئناف</w:t>
      </w:r>
      <w:r>
        <w:rPr>
          <w:rtl/>
        </w:rPr>
        <w:t xml:space="preserve"> </w:t>
      </w:r>
      <w:r>
        <w:rPr>
          <w:rtl/>
        </w:rPr>
        <w:t xml:space="preserve">لمصلحة الزوجين المستأنفين، وجاء في حكمها أن بإمكان المحكمة ممارسة سلطتها التقديرية</w:t>
      </w:r>
      <w:r>
        <w:rPr>
          <w:rtl/>
        </w:rPr>
        <w:t xml:space="preserve"> </w:t>
      </w:r>
      <w:r>
        <w:rPr>
          <w:rtl/>
        </w:rPr>
        <w:t xml:space="preserve">لبيع العقار المرهون. وأن ممارسة هذه السلطة بمقتضى الفقرة الثانية من المادة</w:t>
      </w:r>
      <w:r>
        <w:rPr>
          <w:rtl/>
        </w:rPr>
        <w:t xml:space="preserve"> </w:t>
      </w:r>
      <w:r>
        <w:rPr>
          <w:rtl/>
        </w:rPr>
        <w:t xml:space="preserve">(٩١)</w:t>
      </w:r>
      <w:r>
        <w:rPr>
          <w:rtl/>
        </w:rPr>
        <w:t xml:space="preserve"> </w:t>
      </w:r>
      <w:r>
        <w:rPr>
          <w:rtl/>
        </w:rPr>
        <w:t xml:space="preserve">من تشريع</w:t>
      </w:r>
      <w:r>
        <w:rPr>
          <w:rtl/>
        </w:rPr>
        <w:t xml:space="preserve"> </w:t>
      </w:r>
      <w:r>
        <w:rPr>
          <w:rtl/>
        </w:rPr>
        <w:t xml:space="preserve">قانون الملكية لعام</w:t>
      </w:r>
      <w:r>
        <w:rPr>
          <w:rtl/>
        </w:rPr>
        <w:t xml:space="preserve"> </w:t>
      </w:r>
      <w:r>
        <w:rPr>
          <w:rtl/>
        </w:rPr>
        <w:t xml:space="preserve">١٩٢٥</w:t>
      </w:r>
      <w:r>
        <w:rPr>
          <w:rtl/>
        </w:rPr>
        <w:t xml:space="preserve"> </w:t>
      </w:r>
      <w:r>
        <w:rPr>
          <w:rtl/>
        </w:rPr>
        <w:t xml:space="preserve">لا تتوقف على أي شرط مسبق. وأن عدم إخلال الدائن المرتهن بأي</w:t>
      </w:r>
      <w:r>
        <w:rPr>
          <w:rtl/>
        </w:rPr>
        <w:t xml:space="preserve"> </w:t>
      </w:r>
      <w:r>
        <w:rPr>
          <w:rtl/>
        </w:rPr>
        <w:t xml:space="preserve">التزام من التزاماته المدين بها تجاه المدين الراهن، يعد أحد الظروف الملابسة التي ينبغي على</w:t>
      </w:r>
      <w:r>
        <w:rPr>
          <w:rtl/>
        </w:rPr>
        <w:t xml:space="preserve"> </w:t>
      </w:r>
      <w:r>
        <w:rPr>
          <w:rtl/>
        </w:rPr>
        <w:t xml:space="preserve">المحكمة أخذها بنظر الاعتبار. وذكرت في حكمها أيضاً أن من العادل والمنصف والمعقول</w:t>
      </w:r>
      <w:r>
        <w:rPr>
          <w:rtl/>
        </w:rPr>
        <w:t xml:space="preserve"> </w:t>
      </w:r>
      <w:r>
        <w:rPr>
          <w:rtl/>
        </w:rPr>
        <w:t xml:space="preserve">إصدار الأمر ببيع العقار المرهون، لأن السير في خلاف ذلك يؤدي إلى الظلم وعدم العدالة.</w:t>
      </w:r>
      <w:r>
        <w:rPr>
          <w:rtl/>
        </w:rPr>
        <w:t xml:space="preserve"> </w:t>
      </w:r>
      <w:r>
        <w:rPr>
          <w:rtl/>
        </w:rPr>
        <w:t xml:space="preserve">وذهبت المحكمة الإنجليزية في حكمها الصادر في قضية</w:t>
      </w:r>
      <w:r>
        <w:rPr>
          <w:rtl/>
        </w:rPr>
        <w:t xml:space="preserve"> </w:t>
      </w:r>
      <w:r>
        <w:t xml:space="preserve">Arab Bank plc v Mercantile)</w:t>
      </w:r>
      <w:r>
        <w:rPr>
          <w:rtl/>
        </w:rPr>
        <w:t xml:space="preserve"> </w:t>
      </w:r>
      <w:r>
        <w:t xml:space="preserve">(74 Holdings Ltd 1994. 2 All ER</w:t>
      </w:r>
      <w:r>
        <w:rPr>
          <w:rtl/>
        </w:rPr>
        <w:t xml:space="preserve"> </w:t>
      </w:r>
      <w:r>
        <w:rPr>
          <w:rtl/>
        </w:rPr>
        <w:t xml:space="preserve">بأن بإمكان المحكمة أن تصدر أمراً ببيع العقار المرهون،</w:t>
      </w:r>
      <w:r>
        <w:rPr>
          <w:rtl/>
        </w:rPr>
        <w:t xml:space="preserve"> </w:t>
      </w:r>
      <w:r>
        <w:rPr>
          <w:rtl/>
        </w:rPr>
        <w:t xml:space="preserve">حتى وإن كان حق الدائن المرتهن ثابتاً في ممارسة غلق الرهن</w:t>
      </w:r>
      <w:r>
        <w:rPr>
          <w:rtl/>
        </w:rPr>
        <w:t xml:space="preserve"> </w:t>
      </w:r>
      <w:r>
        <w:rPr>
          <w:rtl/>
        </w:rPr>
        <w:t xml:space="preserve">(٩٥)</w:t>
      </w:r>
      <w:r>
        <w:rPr>
          <w:rtl/>
        </w:rPr>
        <w:t xml:space="preserve"> </w:t>
      </w:r>
      <w:r>
        <w:rPr>
          <w:rtl/>
        </w:rPr>
        <w:t xml:space="preserve">. كما ذهبت المحكمة في حكمها</w:t>
      </w:r>
      <w:r>
        <w:rPr>
          <w:rtl/>
        </w:rPr>
        <w:t xml:space="preserve"> </w:t>
      </w:r>
      <w:r>
        <w:t xml:space="preserve">)Twentieth Century Banking Corporation Ltd v Wilkinson. ChD</w:t>
      </w:r>
      <w:r>
        <w:rPr>
          <w:rtl/>
        </w:rPr>
        <w:t xml:space="preserve"> </w:t>
      </w:r>
      <w:r>
        <w:rPr>
          <w:rtl/>
        </w:rPr>
        <w:t xml:space="preserve">الصادر في قضية</w:t>
      </w:r>
      <w:r>
        <w:rPr>
          <w:rtl/>
        </w:rPr>
        <w:t xml:space="preserve"> </w:t>
      </w:r>
      <w:r>
        <w:t xml:space="preserve">(1977</w:t>
      </w:r>
      <w:r>
        <w:rPr>
          <w:rtl/>
        </w:rPr>
        <w:t xml:space="preserve"> </w:t>
      </w:r>
      <w:r>
        <w:rPr>
          <w:rtl/>
        </w:rPr>
        <w:t xml:space="preserve">إلى نفس الاتجاه، وقضت بإصدار الأمر ببيع العقار المرهون بدلاً عن إصدار الأمر بغلق</w:t>
      </w:r>
      <w:r>
        <w:rPr>
          <w:rtl/>
        </w:rPr>
        <w:t xml:space="preserve"> </w:t>
      </w:r>
      <w:r>
        <w:rPr>
          <w:rtl/>
        </w:rPr>
        <w:t xml:space="preserve">الرهن، على الرغم من ثبات حق الدائن المرتهن في ممارسة غلق الرهن. وتتلخص وقائع هذه</w:t>
      </w:r>
      <w:r>
        <w:rPr>
          <w:rtl/>
        </w:rPr>
        <w:t xml:space="preserve"> </w:t>
      </w:r>
      <w:r>
        <w:rPr>
          <w:rtl/>
        </w:rPr>
        <w:t xml:space="preserve">القضية</w:t>
      </w:r>
      <w:r>
        <w:rPr>
          <w:rtl/>
        </w:rPr>
        <w:t xml:space="preserve"> </w:t>
      </w:r>
      <w:r>
        <w:rPr>
          <w:rtl/>
        </w:rPr>
        <w:t xml:space="preserve">(٩٦)</w:t>
      </w:r>
      <w:r>
        <w:rPr>
          <w:rtl/>
        </w:rPr>
        <w:t xml:space="preserve"> </w:t>
      </w:r>
      <w:r>
        <w:rPr>
          <w:rtl/>
        </w:rPr>
        <w:t xml:space="preserve">في رهن العقار عام</w:t>
      </w:r>
      <w:r>
        <w:rPr>
          <w:rtl/>
        </w:rPr>
        <w:t xml:space="preserve"> </w:t>
      </w:r>
      <w:r>
        <w:rPr>
          <w:rtl/>
        </w:rPr>
        <w:t xml:space="preserve">۱۹۷۳</w:t>
      </w:r>
      <w:r>
        <w:rPr>
          <w:rtl/>
        </w:rPr>
        <w:t xml:space="preserve"> </w:t>
      </w:r>
      <w:r>
        <w:rPr>
          <w:rtl/>
        </w:rPr>
        <w:t xml:space="preserve">، والاتفاق في عقد الرهن على الوفاء بالدين المضمون</w:t>
      </w:r>
      <w:r>
        <w:rPr>
          <w:rtl/>
        </w:rPr>
        <w:t xml:space="preserve"> </w:t>
      </w:r>
      <w:r>
        <w:rPr>
          <w:rtl/>
        </w:rPr>
        <w:t xml:space="preserve">بالرهن عام</w:t>
      </w:r>
      <w:r>
        <w:rPr>
          <w:rtl/>
        </w:rPr>
        <w:t xml:space="preserve"> </w:t>
      </w:r>
      <w:r>
        <w:rPr>
          <w:rtl/>
        </w:rPr>
        <w:t xml:space="preserve">۱۹۸۸</w:t>
      </w:r>
      <w:r>
        <w:rPr>
          <w:rtl/>
        </w:rPr>
        <w:t xml:space="preserve"> </w:t>
      </w:r>
      <w:r>
        <w:rPr>
          <w:rtl/>
        </w:rPr>
        <w:t xml:space="preserve">. إلا أن عقد الرهن لم يتضمن أي بند يقضي ببيع العقار المرهون، في حالة</w:t>
      </w:r>
      <w:r>
        <w:rPr>
          <w:rtl/>
        </w:rPr>
        <w:t xml:space="preserve"> </w:t>
      </w:r>
      <w:r>
        <w:rPr>
          <w:rtl/>
        </w:rPr>
        <w:t xml:space="preserve">تخلف المدين الراهن عن الوفاء. وبالفعل فقد تخلف المدين الراهن عن الوفاء عند حلول موعد</w:t>
      </w:r>
      <w:r>
        <w:rPr>
          <w:rtl/>
        </w:rPr>
        <w:t xml:space="preserve"> </w:t>
      </w:r>
      <w:r>
        <w:rPr>
          <w:rtl/>
        </w:rPr>
        <w:t xml:space="preserve">الاستحقاق. فطلب الدائن المرتهن من المحكمة إصدار الأمر الذي يسمح له ببيع العقار</w:t>
      </w:r>
    </w:p>
    <w:p>
      <w:pPr>
        <w:bidi/>
      </w:pPr>
      <w:r>
        <w:rPr>
          <w:rtl/>
        </w:rPr>
        <w:t xml:space="preserve">(95) Diane Chappelle. op. Cit . P.362.</w:t>
      </w:r>
    </w:p>
    <w:p>
      <w:pPr>
        <w:bidi/>
      </w:pPr>
      <w:r>
        <w:rPr>
          <w:rtl/>
        </w:rPr>
        <w:t xml:space="preserve">(٩٦)</w:t>
      </w:r>
      <w:r>
        <w:rPr>
          <w:rtl/>
        </w:rPr>
        <w:t xml:space="preserve"> </w:t>
      </w:r>
      <w:r>
        <w:rPr>
          <w:rtl/>
        </w:rPr>
        <w:t xml:space="preserve">لمزيد من التفصيل حول القضية ينظر الموقع الإلكتروني:</w:t>
      </w:r>
      <w:r>
        <w:rPr>
          <w:rtl/>
        </w:rPr>
        <w:t xml:space="preserve"> </w:t>
      </w:r>
      <w:r>
        <w:t xml:space="preserve">https://swarb.co.uk/twentieth-century-banking-corporation-ltd-v-wilkinson-chd-1977</w:t>
      </w:r>
    </w:p>
    <w:p>
      <w:pPr>
        <w:bidi/>
      </w:pPr>
      <w:r>
        <w:rPr>
          <w:rtl/>
        </w:rPr>
        <w:t xml:space="preserve">السنة السادسة والثلاثون - مجلة جامعة الإمارات ] 442</w:t>
      </w:r>
    </w:p>
    <w:p>
      <w:pPr>
        <w:bidi/>
      </w:pPr>
      <w:r>
        <w:rPr>
          <w:rtl/>
        </w:rPr>
        <w:t xml:space="preserve">https://scholarworks.uaeu.ac.ae/sharia_and_law/vol2022/iss91/7 36</w:t>
      </w:r>
    </w:p>
    <w:p>
      <w:r>
        <w:pict>
          <v:rect style="width:0;height:1.5pt" o:hralign="center" o:hrstd="t" o:hr="t"/>
        </w:pict>
      </w:r>
    </w:p>
    <w:p>
      <w:pPr>
        <w:bidi/>
      </w:pPr>
      <w:r>
        <w:rPr>
          <w:rtl/>
        </w:rPr>
        <w:t xml:space="preserve">Ali: ????? ????? ?? ??????? ????????? ????? ??????? ?????? ?????? ???????? ???????? ???????</w:t>
      </w:r>
      <w:r>
        <w:rPr>
          <w:rtl/>
        </w:rPr>
        <w:t xml:space="preserve">——— د.يونس صلاح الدين علي]</w:t>
      </w:r>
    </w:p>
    <w:p>
      <w:pPr>
        <w:bidi/>
      </w:pPr>
      <w:r>
        <w:rPr>
          <w:rtl/>
        </w:rPr>
        <w:t xml:space="preserve">المرهون بدلاً عن غلق الرهن، بموجب الفقرة الثانية من المادة (۹۱) من تشريع قانون الملكية لعام ١٩٢٥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End w:id="82"/>
    <w:bookmarkStart w:id="84" w:name="الفرع-الرابع"/>
    <w:p>
      <w:pPr>
        <w:pStyle w:val="Heading2"/>
        <w:bidi/>
      </w:pPr>
      <w:r>
        <w:rPr>
          <w:rtl/>
        </w:rPr>
        <w:t xml:space="preserve">الفرع الرابع</w:t>
      </w:r>
    </w:p>
    <w:bookmarkStart w:id="83" w:name="Xd0e2e5cbcf27eee591e20f4718715b8a8800f81"/>
    <w:p>
      <w:pPr>
        <w:pStyle w:val="Heading3"/>
        <w:bidi/>
      </w:pPr>
      <w:r>
        <w:rPr>
          <w:rtl/>
        </w:rPr>
        <w:t xml:space="preserve">إمكانية إعادة النظر في غلق الرهن وإحياء حق فك الرهن الإنصافي</w:t>
      </w:r>
    </w:p>
    <w:p>
      <w:pPr>
        <w:bidi/>
      </w:pPr>
      <w:r>
        <w:rPr>
          <w:rtl/>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the Mortgagee) (Legal estate) Ownership</w:t>
      </w:r>
      <w:r>
        <w:rPr>
          <w:rtl/>
        </w:rPr>
        <w:t xml:space="preserve"> </w:t>
      </w:r>
      <w:r>
        <w:rPr>
          <w:rtl/>
          <w:vertAlign w:val="superscript"/>
        </w:rPr>
        <w:t xml:space="preserve">(٩٧)</w:t>
      </w:r>
      <w:r>
        <w:rPr>
          <w:rtl/>
        </w:rPr>
        <w:t xml:space="preserve">.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w:t>
      </w:r>
      <w:r>
        <w:rPr>
          <w:rtl/>
        </w:rPr>
        <w:t xml:space="preserve"> </w:t>
      </w:r>
      <w:r>
        <w:rPr>
          <w:rtl/>
          <w:vertAlign w:val="superscript"/>
        </w:rPr>
        <w:t xml:space="preserve">(٩٨)</w:t>
      </w:r>
      <w:r>
        <w:rPr>
          <w:rtl/>
        </w:rPr>
        <w:t xml:space="preserve"> </w:t>
      </w:r>
      <w:r>
        <w:rPr>
          <w:rtl/>
        </w:rPr>
        <w:t xml:space="preserve">في فك الرهن. ومن بين تلك الحالات إقامة</w:t>
      </w:r>
    </w:p>
    <w:p>
      <w:pPr>
        <w:bidi/>
      </w:pPr>
      <w:r>
        <w:rPr>
          <w:rtl/>
        </w:rPr>
        <w:t xml:space="preserve">(97) Richard Card. John Murdoch, Sandi Murdoch. Real Estate Management Law. Seventh Edition. Oxford University Press.2011. P.535.</w:t>
      </w:r>
    </w:p>
    <w:p>
      <w:pPr>
        <w:bidi/>
      </w:pPr>
      <w:r>
        <w:rPr>
          <w:rtl/>
          <w:vertAlign w:val="superscript"/>
        </w:rPr>
        <w:t xml:space="preserve">(٩٨)</w:t>
      </w:r>
      <w:r>
        <w:rPr>
          <w:rtl/>
        </w:rPr>
        <w:t xml:space="preserve"> </w:t>
      </w:r>
      <w:r>
        <w:rPr>
          <w:rtl/>
        </w:rPr>
        <w:t xml:space="preserve">يعد الحق الإنصافي (Equitable Right) من الحقوق المستمدة من مبادىء العدالة والإنصاف، وغالباً ما تقضي =</w:t>
      </w:r>
    </w:p>
    <w:p>
      <w:pPr>
        <w:bidi/>
      </w:pPr>
      <w:r>
        <w:rPr>
          <w:rtl/>
        </w:rPr>
        <w:t xml:space="preserve">443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37</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End w:id="83"/>
    <w:bookmarkEnd w:id="84"/>
    <w:bookmarkEnd w:id="85"/>
    <w:bookmarkStart w:id="93" w:name="غلق-الرهن-في-القانون-الإنجليزي"/>
    <w:p>
      <w:pPr>
        <w:pStyle w:val="Heading1"/>
        <w:bidi/>
      </w:pPr>
      <w:r>
        <w:rPr>
          <w:rtl/>
        </w:rPr>
        <w:t xml:space="preserve">غلق الرهن في القانون الإنجليزي</w:t>
      </w:r>
    </w:p>
    <w:bookmarkStart w:id="86" w:name="Xa29d843ff82da92d213fb231d6d9003890f4793"/>
    <w:p>
      <w:pPr>
        <w:pStyle w:val="Heading3"/>
        <w:bidi/>
      </w:pPr>
      <w:r>
        <w:rPr>
          <w:rtl/>
        </w:rPr>
        <w:t xml:space="preserve">دراسة تحليلية مقارنة بالفقه الإسلامي والقانون المقارن.</w:t>
      </w:r>
    </w:p>
    <w:p>
      <w:pPr>
        <w:bidi/>
      </w:pPr>
      <w:r>
        <w:rPr>
          <w:rtl/>
          <w:bCs/>
          <w:b/>
        </w:rPr>
        <w:t xml:space="preserve">د. يونس صلاح الدين علي</w:t>
      </w:r>
    </w:p>
    <w:p>
      <w:pPr>
        <w:bidi/>
      </w:pPr>
      <w:r>
        <w:rPr>
          <w:rtl/>
        </w:rPr>
        <w:t xml:space="preserve">أستاذ القانون الخاص المساعد - كلية القانون والعلاقات الدولية والدبلوماسية</w:t>
      </w:r>
    </w:p>
    <w:p>
      <w:pPr>
        <w:bidi/>
      </w:pPr>
      <w:r>
        <w:rPr>
          <w:rtl/>
        </w:rPr>
        <w:t xml:space="preserve">جامعة جيهان الخاصة - أربيل - العراق</w:t>
      </w:r>
    </w:p>
    <w:p>
      <w:pPr>
        <w:bidi/>
      </w:pPr>
      <w:r>
        <w:rPr>
          <w:rtl/>
        </w:rPr>
        <w:t xml:space="preserve">younis888_sss@yahoo.com</w:t>
      </w:r>
    </w:p>
    <w:bookmarkEnd w:id="86"/>
    <w:bookmarkStart w:id="87" w:name="ملخص-البحث"/>
    <w:p>
      <w:pPr>
        <w:pStyle w:val="Heading2"/>
        <w:bidi/>
      </w:pPr>
      <w:r>
        <w:rPr>
          <w:rtl/>
        </w:rPr>
        <w:t xml:space="preserve">ملخص البحث</w:t>
      </w:r>
    </w:p>
    <w:p>
      <w:pPr>
        <w:bidi/>
      </w:pPr>
      <w:r>
        <w:rPr>
          <w:rtl/>
        </w:rPr>
        <w:t xml:space="preserve">يعد غلق الرهن في القانون الانجليزي نوعاً من أنواع المعالجات القانونية الأكثر صرامة أو</w:t>
      </w:r>
      <w:r>
        <w:rPr>
          <w:rtl/>
        </w:rPr>
        <w:t xml:space="preserve"> </w:t>
      </w:r>
      <w:r>
        <w:rPr>
          <w:rtl/>
        </w:rPr>
        <w:t xml:space="preserve">قسوة، والتي تؤدي إلى انقضاء الحق الإنصافي الذي يتمتع به المدين الراهن في فك الرهن</w:t>
      </w:r>
      <w:r>
        <w:rPr>
          <w:rtl/>
        </w:rPr>
        <w:t xml:space="preserve"> </w:t>
      </w:r>
      <w:r>
        <w:rPr>
          <w:rtl/>
        </w:rPr>
        <w:t xml:space="preserve">واسترداد المال المرهون بسبب تخلفه عن الوفاء بالدين الموثق بالرهن. مما يتيح للدائن المرتهن</w:t>
      </w:r>
      <w:r>
        <w:rPr>
          <w:rtl/>
        </w:rPr>
        <w:t xml:space="preserve"> </w:t>
      </w:r>
      <w:r>
        <w:rPr>
          <w:rtl/>
        </w:rPr>
        <w:t xml:space="preserve">اكتساب ملكية المال المرهون بعد انتقالها إليه. كما يعد غلق الرهن أيضاً نظاماً إنصافياً، فرضته</w:t>
      </w:r>
      <w:r>
        <w:rPr>
          <w:rtl/>
        </w:rPr>
        <w:t xml:space="preserve"> </w:t>
      </w:r>
      <w:r>
        <w:rPr>
          <w:rtl/>
        </w:rPr>
        <w:t xml:space="preserve">قواعد العدالة والإنصاف، لغرض القضاء على كل مماطلة أو تقاعس من جانب المدين الراهن</w:t>
      </w:r>
      <w:r>
        <w:rPr>
          <w:rtl/>
        </w:rPr>
        <w:t xml:space="preserve"> </w:t>
      </w:r>
      <w:r>
        <w:rPr>
          <w:rtl/>
        </w:rPr>
        <w:t xml:space="preserve">عن الوفاء بالدين المضمون بالرهن. أما بالنسبة إلى القانون المدني العراقي رقم (٤٠) لسنة</w:t>
      </w:r>
      <w:r>
        <w:rPr>
          <w:rtl/>
        </w:rPr>
        <w:t xml:space="preserve"> </w:t>
      </w:r>
      <w:r>
        <w:rPr>
          <w:rtl/>
        </w:rPr>
        <w:t xml:space="preserve">١٩٥١ ، وقانون المعاملات المدنية الإماراتي الاتحادي رقم (٥) لسنة ١٩٨٥ ، فقد جسدا غلق</w:t>
      </w:r>
      <w:r>
        <w:rPr>
          <w:rtl/>
        </w:rPr>
        <w:t xml:space="preserve"> </w:t>
      </w:r>
      <w:r>
        <w:rPr>
          <w:rtl/>
        </w:rPr>
        <w:t xml:space="preserve">الرهن بشرطين من الشروط المقترنة بالعقد وهما : شرط الاتفاق على تملك الدائن المرتهن المال</w:t>
      </w:r>
      <w:r>
        <w:rPr>
          <w:rtl/>
        </w:rPr>
        <w:t xml:space="preserve"> </w:t>
      </w:r>
      <w:r>
        <w:rPr>
          <w:rtl/>
        </w:rPr>
        <w:t xml:space="preserve">المرهون عند عدم الوفاء، والثاني هو شرط الطريق الممهد ، أو ما يعرف بشرط الاتفاق على بيع</w:t>
      </w:r>
      <w:r>
        <w:rPr>
          <w:rtl/>
        </w:rPr>
        <w:t xml:space="preserve"> </w:t>
      </w:r>
      <w:r>
        <w:rPr>
          <w:rtl/>
        </w:rPr>
        <w:t xml:space="preserve">العقار المرهون دون المرور بالإجراءات القانونية وقضيا ببطلانهما في الوقت الذي أجاز فيه</w:t>
      </w:r>
      <w:r>
        <w:rPr>
          <w:rtl/>
        </w:rPr>
        <w:t xml:space="preserve"> </w:t>
      </w:r>
      <w:r>
        <w:rPr>
          <w:rtl/>
        </w:rPr>
        <w:t xml:space="preserve">القانون المدني المصري رقم (۱۳۱) لسنة ١٩٤٨ غلق الرهن استثناء وعلى نطاق ضيق.</w:t>
      </w:r>
    </w:p>
    <w:p>
      <w:pPr>
        <w:bidi/>
      </w:pPr>
      <w:r>
        <w:rPr>
          <w:rtl/>
          <w:bCs/>
          <w:b/>
        </w:rPr>
        <w:t xml:space="preserve">الكلمات المفتاحية:</w:t>
      </w:r>
      <w:r>
        <w:rPr>
          <w:rtl/>
        </w:rPr>
        <w:t xml:space="preserve"> </w:t>
      </w:r>
      <w:r>
        <w:rPr>
          <w:rtl/>
        </w:rPr>
        <w:t xml:space="preserve">غلق الرهن، فك الرهن، الحق الإنصافي.</w:t>
      </w:r>
    </w:p>
    <w:p>
      <w:r>
        <w:pict>
          <v:rect style="width:0;height:1.5pt" o:hralign="center" o:hrstd="t" o:hr="t"/>
        </w:pict>
      </w:r>
    </w:p>
    <w:p>
      <w:pPr>
        <w:bidi/>
      </w:pPr>
      <w:r>
        <w:rPr>
          <w:rtl/>
        </w:rPr>
        <w:t xml:space="preserve">* استُلم بتاريخ 2020/11/18 و أجيز للنشر بتاريخ 2021/03/30.</w:t>
      </w:r>
    </w:p>
    <w:p>
      <w:pPr>
        <w:bidi/>
      </w:pPr>
      <w:r>
        <w:rPr>
          <w:rtl/>
        </w:rPr>
        <w:t xml:space="preserve">408 السنة السادسة والثلاثون - مجلة جامعة الإمارات ]</w:t>
      </w:r>
    </w:p>
    <w:p>
      <w:pPr>
        <w:bidi/>
      </w:pPr>
      <w:hyperlink r:id="rId25">
        <w:r>
          <w:rPr>
            <w:rStyle w:val="Hyperlink"/>
            <w:rtl/>
          </w:rPr>
          <w:t xml:space="preserve">https://scholarworks.uaeu.ac.ae/sharia_and_law/vol2022/iss91/7</w:t>
        </w:r>
      </w:hyperlink>
    </w:p>
    <w:p>
      <w:pPr>
        <w:bidi/>
      </w:pPr>
      <w:r>
        <w:rPr>
          <w:rtl/>
        </w:rPr>
        <w:t xml:space="preserve">2</w:t>
      </w:r>
    </w:p>
    <w:p>
      <w:r>
        <w:pict>
          <v:rect style="width:0;height:1.5pt" o:hralign="center" o:hrstd="t" o:hr="t"/>
        </w:pict>
      </w:r>
    </w:p>
    <w:p>
      <w:pPr>
        <w:bidi/>
      </w:pPr>
      <w:r>
        <w:t xml:space="preserve">Journal Sharia and Law, Vol. 2022, No. 91 [2022], Art. 7</w:t>
      </w:r>
    </w:p>
    <w:bookmarkEnd w:id="87"/>
    <w:bookmarkStart w:id="90" w:name="X192efa0ccfc64a538e294dd7a7abf8dd6dca933"/>
    <w:p>
      <w:pPr>
        <w:pStyle w:val="Heading2"/>
        <w:bidi/>
      </w:pPr>
      <w:r>
        <w:rPr>
          <w:rtl/>
        </w:rPr>
        <w:t xml:space="preserve">غلق الرهن في القانون الإنجليزي دراسة تحليلية مقارنة بالفقه الإسلامي والقانون المقارن_</w:t>
      </w:r>
    </w:p>
    <w:p>
      <w:pPr>
        <w:bidi/>
      </w:pPr>
      <w:r>
        <w:rPr>
          <w:rtl/>
        </w:rPr>
        <w:t xml:space="preserve">الدائن المرتهن الدعوى للمطالبة بتنفيذ التعهدات الشخصية (</w:t>
      </w:r>
      <w:r>
        <w:t xml:space="preserve">Personal Covenants</w:t>
      </w:r>
      <w:r>
        <w:rPr>
          <w:rtl/>
        </w:rPr>
        <w:t xml:space="preserve">) بعد</w:t>
      </w:r>
      <w:r>
        <w:rPr>
          <w:rtl/>
        </w:rPr>
        <w:t xml:space="preserve"> </w:t>
      </w:r>
      <w:r>
        <w:rPr>
          <w:rtl/>
        </w:rPr>
        <w:t xml:space="preserve">حصوله على أمر غلق الرهن. كما تتمتع المحكمة بسلطة تقديرية في إعادة النظر في غلق الرهن،</w:t>
      </w:r>
      <w:r>
        <w:rPr>
          <w:rtl/>
        </w:rPr>
        <w:t xml:space="preserve"> </w:t>
      </w:r>
      <w:r>
        <w:rPr>
          <w:rtl/>
        </w:rPr>
        <w:t xml:space="preserve">إذا ما تبين لها أن ذلك في مصلحة المدين الراهن (</w:t>
      </w:r>
      <w:r>
        <w:t xml:space="preserve">Mortgagor</w:t>
      </w:r>
      <w:r>
        <w:rPr>
          <w:rtl/>
        </w:rPr>
        <w:t xml:space="preserve">). فضلاً عن إمكانية قيام المحكمة</w:t>
      </w:r>
      <w:r>
        <w:rPr>
          <w:rtl/>
        </w:rPr>
        <w:t xml:space="preserve"> </w:t>
      </w:r>
      <w:r>
        <w:rPr>
          <w:rtl/>
        </w:rPr>
        <w:t xml:space="preserve">بإعادة النظر في غلق الرهن، في مواجهة مشتري العقار من الدائن المرتهن (</w:t>
      </w:r>
      <w:r>
        <w:t xml:space="preserve">Mortgagee</w:t>
      </w:r>
      <w:r>
        <w:rPr>
          <w:rtl/>
        </w:rPr>
        <w:t xml:space="preserve">).</w:t>
      </w:r>
      <w:r>
        <w:rPr>
          <w:rtl/>
        </w:rPr>
        <w:t xml:space="preserve"> </w:t>
      </w:r>
      <w:r>
        <w:rPr>
          <w:rtl/>
        </w:rPr>
        <w:t xml:space="preserve">ويذهب رأي في الفقه الإنجليزي</w:t>
      </w:r>
      <w:r>
        <w:rPr>
          <w:rtl/>
        </w:rPr>
        <w:t xml:space="preserve"> </w:t>
      </w:r>
      <w:r>
        <w:rPr>
          <w:rtl/>
          <w:vertAlign w:val="superscript"/>
        </w:rPr>
        <w:t xml:space="preserve">(99)</w:t>
      </w:r>
      <w:r>
        <w:rPr>
          <w:rtl/>
        </w:rPr>
        <w:t xml:space="preserve"> </w:t>
      </w:r>
      <w:r>
        <w:rPr>
          <w:rtl/>
        </w:rPr>
        <w:t xml:space="preserve">إلى استحالة وضع قاعدة عامة لإعادة النظر في غلق</w:t>
      </w:r>
      <w:r>
        <w:rPr>
          <w:rtl/>
        </w:rPr>
        <w:t xml:space="preserve"> </w:t>
      </w:r>
      <w:r>
        <w:rPr>
          <w:rtl/>
        </w:rPr>
        <w:t xml:space="preserve">الرهن، لأن كل شيء يعتمد على الظروف الخاصة والملابسة لكل قضية. ففي قضية</w:t>
      </w:r>
      <w:r>
        <w:rPr>
          <w:rtl/>
        </w:rPr>
        <w:t xml:space="preserve"> </w:t>
      </w:r>
      <w:r>
        <w:t xml:space="preserve">(Campbell v Holyland 1877.7 Ch D 166)</w:t>
      </w:r>
      <w:r>
        <w:rPr>
          <w:rtl/>
        </w:rPr>
        <w:t xml:space="preserve"> </w:t>
      </w:r>
      <w:r>
        <w:rPr>
          <w:rtl/>
        </w:rPr>
        <w:t xml:space="preserve">قررت المحكمة إعادة النظر في أمر غلق الرهن</w:t>
      </w:r>
      <w:r>
        <w:rPr>
          <w:rtl/>
        </w:rPr>
        <w:t xml:space="preserve"> </w:t>
      </w:r>
      <w:r>
        <w:rPr>
          <w:rtl/>
        </w:rPr>
        <w:t xml:space="preserve">الذي أصدرته للدائن المرتهن، لمطالبته بالمنافع غير المشروعة (</w:t>
      </w:r>
      <w:r>
        <w:t xml:space="preserve">Undue profits</w:t>
      </w:r>
      <w:r>
        <w:rPr>
          <w:rtl/>
        </w:rPr>
        <w:t xml:space="preserve">) التي حصل عليها</w:t>
      </w:r>
    </w:p>
    <w:p>
      <w:pPr>
        <w:bidi/>
      </w:pPr>
      <w:r>
        <w:rPr>
          <w:rtl/>
        </w:rPr>
        <w:t xml:space="preserve">=به محاكم الإنصاف (</w:t>
      </w:r>
      <w:r>
        <w:t xml:space="preserve">Courts of Equity</w:t>
      </w:r>
      <w:r>
        <w:rPr>
          <w:rtl/>
        </w:rPr>
        <w:t xml:space="preserve">) ويدخل ضمن اختصاصها، خلافاً للحق القانوني (</w:t>
      </w:r>
      <w:r>
        <w:t xml:space="preserve">legal Right</w:t>
      </w:r>
      <w:r>
        <w:rPr>
          <w:rtl/>
        </w:rPr>
        <w:t xml:space="preserve">) المستمد</w:t>
      </w:r>
      <w:r>
        <w:rPr>
          <w:rtl/>
        </w:rPr>
        <w:t xml:space="preserve"> </w:t>
      </w:r>
      <w:r>
        <w:rPr>
          <w:rtl/>
        </w:rPr>
        <w:t xml:space="preserve">من المصادر القانونية المعروفة. ويمكن التمييز بين مبادئ العدالة والإنصاف (</w:t>
      </w:r>
      <w:r>
        <w:t xml:space="preserve">Equity</w:t>
      </w:r>
      <w:r>
        <w:rPr>
          <w:rtl/>
        </w:rPr>
        <w:t xml:space="preserve">) وقانون الأحكام العام</w:t>
      </w:r>
      <w:r>
        <w:rPr>
          <w:rtl/>
        </w:rPr>
        <w:t xml:space="preserve"> </w:t>
      </w:r>
      <w:r>
        <w:rPr>
          <w:rtl/>
        </w:rPr>
        <w:t xml:space="preserve">(</w:t>
      </w:r>
      <w:r>
        <w:t xml:space="preserve">Common law</w:t>
      </w:r>
      <w:r>
        <w:rPr>
          <w:rtl/>
        </w:rPr>
        <w:t xml:space="preserve">) من حيث إن قانون الأحكام العام هو المنهج القانوني الذي تكون في إنجلترا بجهد قضاة المحاكم</w:t>
      </w:r>
      <w:r>
        <w:rPr>
          <w:rtl/>
        </w:rPr>
        <w:t xml:space="preserve"> </w:t>
      </w:r>
      <w:r>
        <w:rPr>
          <w:rtl/>
        </w:rPr>
        <w:t xml:space="preserve">الملكية منذ الغزو النورماندي عام ١٠٦٦. ويمثل مجموعة القواعد القانونية الملزمة، وتشتمل عائلة قانون الأحكام العام</w:t>
      </w:r>
      <w:r>
        <w:rPr>
          <w:rtl/>
        </w:rPr>
        <w:t xml:space="preserve"> </w:t>
      </w:r>
      <w:r>
        <w:rPr>
          <w:rtl/>
        </w:rPr>
        <w:t xml:space="preserve">على القانون الإنجليزي الذي يعتبر هذا القانون أصلاً له. كما تشتمل-مع التحفظ ببعض الاستثناءات– على قوانين جميع</w:t>
      </w:r>
      <w:r>
        <w:rPr>
          <w:rtl/>
        </w:rPr>
        <w:t xml:space="preserve"> </w:t>
      </w:r>
      <w:r>
        <w:rPr>
          <w:rtl/>
        </w:rPr>
        <w:t xml:space="preserve">البلاد التي تتكلم اللغة الإنجليزية، كما كان تأثيره كبيراً في البلاد الأخرى التي كانت أو التي ما زالت ترتبط بروابط</w:t>
      </w:r>
      <w:r>
        <w:rPr>
          <w:rtl/>
        </w:rPr>
        <w:t xml:space="preserve"> </w:t>
      </w:r>
      <w:r>
        <w:rPr>
          <w:rtl/>
        </w:rPr>
        <w:t xml:space="preserve">سياسية بإنجلترا. أما مبادئ العدالة والإنصاف فهي مجموعة القواعد التي أقرتها وطبقتها محكمة المستشار في القرنين</w:t>
      </w:r>
      <w:r>
        <w:rPr>
          <w:rtl/>
        </w:rPr>
        <w:t xml:space="preserve"> </w:t>
      </w:r>
      <w:r>
        <w:rPr>
          <w:rtl/>
        </w:rPr>
        <w:t xml:space="preserve">الخامس عشر والسادس عشر، لسد الثغرات في قانون الأحكام العام وإتمامه وإصلاحه ما كان يظهر فيه من عيوب،</w:t>
      </w:r>
      <w:r>
        <w:rPr>
          <w:rtl/>
        </w:rPr>
        <w:t xml:space="preserve"> </w:t>
      </w:r>
      <w:r>
        <w:rPr>
          <w:rtl/>
        </w:rPr>
        <w:t xml:space="preserve">ويرجع أصل العدالة إلى العصور الوسطى، حين كان الناس ينظرون إلى الملك على أنه الملاذ الأخير للعدالة، إذا تعذر</w:t>
      </w:r>
      <w:r>
        <w:rPr>
          <w:rtl/>
        </w:rPr>
        <w:t xml:space="preserve"> </w:t>
      </w:r>
      <w:r>
        <w:rPr>
          <w:rtl/>
        </w:rPr>
        <w:t xml:space="preserve">الرجوع إلى المحاكم الملكية أو كان تطبيق أحكامها لا يكفل تحقيق الإنصاف أو كان جائراً. فكان تدخل الملك يعد</w:t>
      </w:r>
      <w:r>
        <w:rPr>
          <w:rtl/>
        </w:rPr>
        <w:t xml:space="preserve"> </w:t>
      </w:r>
      <w:r>
        <w:rPr>
          <w:rtl/>
        </w:rPr>
        <w:t xml:space="preserve">مشروعاً في كل حالة يقف فيها القانون عاجزاً عن إحقاق الحق. ومع أن قواعد العدالة كانت قد امتزجت بقانون</w:t>
      </w:r>
      <w:r>
        <w:rPr>
          <w:rtl/>
        </w:rPr>
        <w:t xml:space="preserve"> </w:t>
      </w:r>
      <w:r>
        <w:rPr>
          <w:rtl/>
        </w:rPr>
        <w:t xml:space="preserve">الأحكام العام، منذ صدور قانون التنظيم القضائي في عامي ١٨٧٣ و ١٨٧٥، فإن التمييز بينهما مازال يعد أساساً حتى</w:t>
      </w:r>
      <w:r>
        <w:rPr>
          <w:rtl/>
        </w:rPr>
        <w:t xml:space="preserve"> </w:t>
      </w:r>
      <w:r>
        <w:rPr>
          <w:rtl/>
        </w:rPr>
        <w:t xml:space="preserve">الآن. وإذا تعارضت أحكام القانون الشامل أو ما يعرف بقانون الأحكام العام مع أحكام العدالة فينبغي أن تكون</w:t>
      </w:r>
      <w:r>
        <w:rPr>
          <w:rtl/>
        </w:rPr>
        <w:t xml:space="preserve"> </w:t>
      </w:r>
      <w:r>
        <w:rPr>
          <w:rtl/>
        </w:rPr>
        <w:t xml:space="preserve">الأولوية لأحكام العدالة. لمزيد من التفصيل ينظر د.عبد السلام الترمانيني. مصدر سابق. ص ١٧٧ و ٢٠٣ و ٢٠٤ و</w:t>
      </w:r>
      <w:r>
        <w:rPr>
          <w:rtl/>
        </w:rPr>
        <w:t xml:space="preserve"> </w:t>
      </w:r>
      <w:r>
        <w:rPr>
          <w:rtl/>
        </w:rPr>
        <w:t xml:space="preserve">٢٠٨. وينظر أيضاً الموقع الإلكتروني:</w:t>
      </w:r>
    </w:p>
    <w:p>
      <w:pPr>
        <w:bidi/>
      </w:pPr>
      <w:hyperlink r:id="rId88">
        <w:r>
          <w:rPr>
            <w:rStyle w:val="Hyperlink"/>
          </w:rPr>
          <w:t xml:space="preserve">https://en.m.wikipedia.org/wiki/Equitable_right</w:t>
        </w:r>
      </w:hyperlink>
      <w:r>
        <w:br/>
      </w:r>
      <w:r>
        <w:t xml:space="preserve">(99) E. H Burn and J. Cartwright. op. Cit.P.864.</w:t>
      </w:r>
    </w:p>
    <w:bookmarkStart w:id="89" w:name="X41df6686219aa67ce4a770a1795526f1124fa38"/>
    <w:p>
      <w:pPr>
        <w:pStyle w:val="Heading3"/>
        <w:bidi/>
      </w:pPr>
      <w:r>
        <w:t xml:space="preserve">444</w:t>
      </w:r>
      <w:r>
        <w:rPr>
          <w:rtl/>
        </w:rPr>
        <w:t xml:space="preserve"> </w:t>
      </w:r>
      <w:r>
        <w:rPr>
          <w:rtl/>
        </w:rPr>
        <w:t xml:space="preserve">[السنة السادسة والثلاثون- مجلة جامعة الإمارات ]</w:t>
      </w:r>
    </w:p>
    <w:p>
      <w:pPr>
        <w:bidi/>
      </w:pPr>
      <w:hyperlink r:id="rId25">
        <w:r>
          <w:rPr>
            <w:rStyle w:val="Hyperlink"/>
          </w:rPr>
          <w:t xml:space="preserve">https://scholarworks.uaeu.ac.ae/sharia_and_law/vol2022/iss91/7</w:t>
        </w:r>
      </w:hyperlink>
    </w:p>
    <w:p>
      <w:pPr>
        <w:bidi/>
      </w:pPr>
      <w:r>
        <w:rPr>
          <w:rtl/>
        </w:rPr>
        <w:t xml:space="preserve">38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من غلق الرهن (١٠٠). وذكرت المحكمة في حكمها الصادر في هذه القضية بعض العوامل التي</w:t>
      </w:r>
      <w:r>
        <w:rPr>
          <w:rtl/>
        </w:rPr>
        <w:t xml:space="preserve"> </w:t>
      </w:r>
      <w:r>
        <w:rPr>
          <w:rtl/>
        </w:rPr>
        <w:t xml:space="preserve">يمكن أن تؤثر في قرار المحكمة في إعادة النظر في غلق الرهن، ومن أبرزها إذا كان إخفاق المدين</w:t>
      </w:r>
      <w:r>
        <w:rPr>
          <w:rtl/>
        </w:rPr>
        <w:t xml:space="preserve"> </w:t>
      </w:r>
      <w:r>
        <w:rPr>
          <w:rtl/>
        </w:rPr>
        <w:t xml:space="preserve">الراهن في فك الرهن يعود إلى حادثة منعته من جمع المبلغ الكافي للوفاء بالدين المضمون</w:t>
      </w:r>
      <w:r>
        <w:rPr>
          <w:rtl/>
        </w:rPr>
        <w:t xml:space="preserve"> </w:t>
      </w:r>
      <w:r>
        <w:rPr>
          <w:rtl/>
        </w:rPr>
        <w:t xml:space="preserve">بالرهن، فضلاً عن الفرق بين قيمة العقار المرهون وقيمة القرض (Loan). كما تقوم المحكمة</w:t>
      </w:r>
      <w:r>
        <w:rPr>
          <w:rtl/>
        </w:rPr>
        <w:t xml:space="preserve"> </w:t>
      </w:r>
      <w:r>
        <w:rPr>
          <w:rtl/>
        </w:rPr>
        <w:t xml:space="preserve">بإعادة النظر في غلق الرهن، حتى وإن قام الدائن المرتهن ببيع العقار المرهون بعد حصوله على</w:t>
      </w:r>
      <w:r>
        <w:rPr>
          <w:rtl/>
        </w:rPr>
        <w:t xml:space="preserve"> </w:t>
      </w:r>
      <w:r>
        <w:rPr>
          <w:rtl/>
        </w:rPr>
        <w:t xml:space="preserve">أمر بغلق الرهن. ولا سيما إذا قام المشتري ببيع العقار بعد مضي مدة أربع وعشرين ساعة على</w:t>
      </w:r>
      <w:r>
        <w:rPr>
          <w:rtl/>
        </w:rPr>
        <w:t xml:space="preserve"> </w:t>
      </w:r>
      <w:r>
        <w:rPr>
          <w:rtl/>
        </w:rPr>
        <w:t xml:space="preserve">صدور الأمر، وكانت قيمة العقار أكبر بكثير من قيمة الدين الموثق بالرهن (Mortgage</w:t>
      </w:r>
      <w:r>
        <w:rPr>
          <w:rtl/>
        </w:rPr>
        <w:t xml:space="preserve"> </w:t>
      </w:r>
      <w:r>
        <w:rPr>
          <w:rtl/>
        </w:rPr>
        <w:t xml:space="preserve">Debt) (۱۰۱) . ويختلف موقف القانون الإنجليزي أيضاً من هذه الناحية عن موقف الفقرة الثانية</w:t>
      </w:r>
      <w:r>
        <w:rPr>
          <w:rtl/>
        </w:rPr>
        <w:t xml:space="preserve"> </w:t>
      </w:r>
      <w:r>
        <w:rPr>
          <w:rtl/>
        </w:rPr>
        <w:t xml:space="preserve">من المادة (١٠٥٢) من القانون المدني المصري، وكذلك الفقرة الثانية من المادة (١٧٦) من قانون</w:t>
      </w:r>
      <w:r>
        <w:rPr>
          <w:rtl/>
        </w:rPr>
        <w:t xml:space="preserve"> </w:t>
      </w:r>
      <w:r>
        <w:rPr>
          <w:rtl/>
        </w:rPr>
        <w:t xml:space="preserve">المعاملات التجارية الاتحادي الإماراتي رقم (١٨) لسنة ١٩٩٣، والمادتين (۲۷) و (۲۸) من</w:t>
      </w:r>
      <w:r>
        <w:rPr>
          <w:rtl/>
        </w:rPr>
        <w:t xml:space="preserve"> </w:t>
      </w:r>
      <w:r>
        <w:rPr>
          <w:rtl/>
        </w:rPr>
        <w:t xml:space="preserve">قانون رهن الأموال المنقولة الاتحادي الإماراتي رقم (۲۰) لسنة ٢٠١٦ التي لم تنص على</w:t>
      </w:r>
      <w:r>
        <w:rPr>
          <w:rtl/>
        </w:rPr>
        <w:t xml:space="preserve"> </w:t>
      </w:r>
      <w:r>
        <w:rPr>
          <w:rtl/>
        </w:rPr>
        <w:t xml:space="preserve">إمكانية إعادة النظر في غلق الرهن وإحياء حق فك الرهن الإنصافي.</w:t>
      </w:r>
    </w:p>
    <w:bookmarkEnd w:id="89"/>
    <w:bookmarkEnd w:id="90"/>
    <w:bookmarkStart w:id="92" w:name="الفرع-الخامس"/>
    <w:p>
      <w:pPr>
        <w:pStyle w:val="Heading2"/>
        <w:bidi/>
      </w:pPr>
      <w:r>
        <w:rPr>
          <w:rtl/>
        </w:rPr>
        <w:t xml:space="preserve">الفرع الخامس</w:t>
      </w:r>
    </w:p>
    <w:bookmarkStart w:id="91" w:name="إمكانية-إبطال-غلق-الرهن"/>
    <w:p>
      <w:pPr>
        <w:pStyle w:val="Heading3"/>
        <w:bidi/>
      </w:pPr>
      <w:r>
        <w:rPr>
          <w:rtl/>
        </w:rPr>
        <w:t xml:space="preserve">إمكانية إبطال غلق الرهن</w:t>
      </w:r>
    </w:p>
    <w:p>
      <w:pPr>
        <w:bidi/>
      </w:pPr>
      <w:r>
        <w:rPr>
          <w:rtl/>
        </w:rPr>
        <w:t xml:space="preserve">يحق للمدين الراهن (Mortgagor) في أي وقت أن يطلب من المحكمة إبطال غلق الرهن،</w:t>
      </w:r>
      <w:r>
        <w:rPr>
          <w:rtl/>
        </w:rPr>
        <w:t xml:space="preserve"> </w:t>
      </w:r>
      <w:r>
        <w:rPr>
          <w:rtl/>
        </w:rPr>
        <w:t xml:space="preserve">على الرغم من أنه إنهاء لحق فك الرهن الإنصافي (Termination of the Equitable Right to</w:t>
      </w:r>
      <w:r>
        <w:rPr>
          <w:rtl/>
        </w:rPr>
        <w:t xml:space="preserve"> </w:t>
      </w:r>
      <w:r>
        <w:rPr>
          <w:rtl/>
        </w:rPr>
        <w:t xml:space="preserve">Redeem). وهو ما قررته المحكمة في حكمها الصادر في قضية (Campbell v Holyland 1877.7</w:t>
      </w:r>
      <w:r>
        <w:rPr>
          <w:rtl/>
        </w:rPr>
        <w:t xml:space="preserve"> </w:t>
      </w:r>
      <w:r>
        <w:rPr>
          <w:rtl/>
        </w:rPr>
        <w:t xml:space="preserve">166 C D السالفة الذكر، فقد جاء في الحكم بأنه وعلى الرغم من أن غلق الرهن صار باتاً، إلا</w:t>
      </w:r>
      <w:r>
        <w:rPr>
          <w:rtl/>
        </w:rPr>
        <w:t xml:space="preserve"> </w:t>
      </w:r>
      <w:r>
        <w:rPr>
          <w:rtl/>
        </w:rPr>
        <w:t xml:space="preserve">أنه يمكن للمحكمة ممارسة سلطتها التقديرية في إبطاله، وذلك لغرض مساءلة الدائن المرتهن عن</w:t>
      </w:r>
      <w:r>
        <w:rPr>
          <w:rtl/>
        </w:rPr>
        <w:t xml:space="preserve"> </w:t>
      </w:r>
      <w:r>
        <w:rPr>
          <w:rtl/>
        </w:rPr>
        <w:t xml:space="preserve">المنافع غير المشروعة (Undue Profits) التي آلت إليه. وإذا ما تقرر إبطال غلق الرهن فإنه يسري</w:t>
      </w:r>
    </w:p>
    <w:p>
      <w:pPr>
        <w:bidi/>
      </w:pPr>
      <w:r>
        <w:rPr>
          <w:rtl/>
        </w:rPr>
        <w:t xml:space="preserve">(١٠٠) لمزيد من التفصيل حول الموضوع ينظر الموقع الإلكتروني :</w:t>
      </w:r>
      <w:r>
        <w:br/>
      </w:r>
      <w:r>
        <w:rPr>
          <w:rtl/>
        </w:rPr>
        <w:t xml:space="preserve">https://quizlet.com/12183004/mortgages-flash-cards/</w:t>
      </w:r>
    </w:p>
    <w:p>
      <w:pPr>
        <w:bidi/>
      </w:pPr>
      <w:r>
        <w:rPr>
          <w:rtl/>
        </w:rPr>
        <w:t xml:space="preserve">(101) E. H Burn and J. Cartwright. op. Cit .P.865.</w:t>
      </w:r>
    </w:p>
    <w:p>
      <w:pPr>
        <w:bidi/>
      </w:pPr>
      <w:r>
        <w:rPr>
          <w:rtl/>
        </w:rPr>
        <w:t xml:space="preserve">445</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39</w:t>
      </w:r>
    </w:p>
    <w:p>
      <w:r>
        <w:pict>
          <v:rect style="width:0;height:1.5pt" o:hralign="center" o:hrstd="t" o:hr="t"/>
        </w:pict>
      </w:r>
    </w:p>
    <w:p>
      <w:pPr>
        <w:bidi/>
      </w:pPr>
      <w:r>
        <w:rPr>
          <w:rtl/>
        </w:rPr>
        <w:t xml:space="preserve">Journal Sharia and Law, Vol. 2022, No. 91 [2022], Art. 7</w:t>
      </w:r>
    </w:p>
    <w:bookmarkEnd w:id="91"/>
    <w:bookmarkEnd w:id="92"/>
    <w:bookmarkEnd w:id="93"/>
    <w:bookmarkStart w:id="101" w:name="X44b87eb1cf9e0dc701e770d7fe76195be30b250"/>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وفي هذه الحالة لا يمكن للمحكمة إعادة النظر في غلق الرهن، تلبية لطلب الدائن المرتهن في إعادة فك الرهن (١٠٣).</w:t>
      </w:r>
    </w:p>
    <w:bookmarkStart w:id="98" w:name="المطلب-الثاني-2"/>
    <w:p>
      <w:pPr>
        <w:pStyle w:val="Heading2"/>
        <w:bidi/>
      </w:pPr>
      <w:r>
        <w:rPr>
          <w:rtl/>
        </w:rPr>
        <w:t xml:space="preserve">المطلب الثاني</w:t>
      </w:r>
    </w:p>
    <w:bookmarkStart w:id="94" w:name="Xde814e98972ca5b255687f2bd2960e7bf744bbb"/>
    <w:p>
      <w:pPr>
        <w:pStyle w:val="Heading3"/>
        <w:bidi/>
      </w:pPr>
      <w:r>
        <w:rPr>
          <w:rtl/>
        </w:rPr>
        <w:t xml:space="preserve">الآثار المترتبة على غلق الرهن في القانونين العراقي والإماراتي</w:t>
      </w:r>
    </w:p>
    <w:p>
      <w:pPr>
        <w:bidi/>
      </w:pPr>
      <w:r>
        <w:rPr>
          <w:rtl/>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94"/>
    <w:bookmarkStart w:id="95" w:name="الفرع-الأول-2"/>
    <w:p>
      <w:pPr>
        <w:pStyle w:val="Heading3"/>
        <w:bidi/>
      </w:pPr>
      <w:r>
        <w:rPr>
          <w:rtl/>
        </w:rPr>
        <w:t xml:space="preserve">الفرع الأول</w:t>
      </w:r>
    </w:p>
    <w:bookmarkEnd w:id="95"/>
    <w:bookmarkStart w:id="96" w:name="X9f79d92583b53b910e974d7e7812ccc18e762c3"/>
    <w:p>
      <w:pPr>
        <w:pStyle w:val="Heading3"/>
        <w:bidi/>
      </w:pPr>
      <w:r>
        <w:rPr>
          <w:rtl/>
        </w:rPr>
        <w:t xml:space="preserve">بطلان شرط غلق الرهن وبقاء عقد الرهن صحيحاً</w:t>
      </w:r>
    </w:p>
    <w:p>
      <w:pPr>
        <w:bidi/>
      </w:pPr>
      <w:r>
        <w:rPr>
          <w:rtl/>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 إذ نصت الفقرة الأولى من المادة (۱۳۱) من القانون المدني العراقي على أنه</w:t>
      </w:r>
    </w:p>
    <w:p>
      <w:pPr>
        <w:bidi/>
      </w:pPr>
      <w:r>
        <w:rPr>
          <w:rtl/>
        </w:rPr>
        <w:t xml:space="preserve">(102) Rojer J. Smith. Property Law. op. Cit. P.592.</w:t>
      </w:r>
    </w:p>
    <w:p>
      <w:pPr>
        <w:bidi/>
      </w:pPr>
      <w:r>
        <w:rPr>
          <w:rtl/>
        </w:rPr>
        <w:t xml:space="preserve">(103) Martin Dixon. Modern Land Law. op. Cit. P.422.</w:t>
      </w:r>
    </w:p>
    <w:p>
      <w:pPr>
        <w:bidi/>
      </w:pPr>
      <w:r>
        <w:rPr>
          <w:rtl/>
        </w:rPr>
        <w:t xml:space="preserve">(١٠٤) د.درع حماد. النظرية العامة للالتزامات القسم الأول مصادر الالتزام. مكتبة السنهوري. بيروت. ٢٠١٦.</w:t>
      </w:r>
    </w:p>
    <w:p>
      <w:pPr>
        <w:bidi/>
      </w:pPr>
      <w:r>
        <w:rPr>
          <w:rtl/>
        </w:rPr>
        <w:t xml:space="preserve"> </w:t>
      </w:r>
    </w:p>
    <w:p>
      <w:pPr>
        <w:bidi/>
      </w:pPr>
      <w:r>
        <w:rPr>
          <w:rtl/>
        </w:rPr>
        <w:t xml:space="preserve">[السنة السادسة والثلاثون- مجلة جامعة الإمارات 446]</w:t>
      </w:r>
    </w:p>
    <w:p>
      <w:pPr>
        <w:bidi/>
      </w:pPr>
      <w:r>
        <w:rPr>
          <w:rtl/>
        </w:rPr>
        <w:t xml:space="preserve">https://scholarworks.uaeu.ac.ae/sharia_and_law/vol2022/iss91/7</w:t>
      </w:r>
    </w:p>
    <w:p>
      <w:pPr>
        <w:bidi/>
      </w:pPr>
      <w:r>
        <w:rPr>
          <w:rtl/>
        </w:rPr>
        <w:t xml:space="preserve">40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numPr>
          <w:ilvl w:val="0"/>
          <w:numId w:val="1009"/>
        </w:numPr>
        <w:bidi/>
      </w:pPr>
      <w:r>
        <w:rPr>
          <w:rtl/>
        </w:rPr>
        <w:t xml:space="preserve">يجوز أن يقترن العقد بشرط يؤكد مقتضاه أو يلائمه أو يكون جاريًا به العرف والعادة).</w:t>
      </w:r>
      <w:r>
        <w:rPr>
          <w:rtl/>
        </w:rPr>
        <w:t xml:space="preserve"> </w:t>
      </w:r>
      <w:r>
        <w:rPr>
          <w:rtl/>
        </w:rPr>
        <w:t xml:space="preserve">كما نصت المادة (٢٠٦) من قانون المعاملات المدنية الاتحادي الإماراتي على أنه (يجوز أن يقترن</w:t>
      </w:r>
      <w:r>
        <w:rPr>
          <w:rtl/>
        </w:rPr>
        <w:t xml:space="preserve"> </w:t>
      </w:r>
      <w:r>
        <w:rPr>
          <w:rtl/>
        </w:rPr>
        <w:t xml:space="preserve">العقد بشرط يؤكد مقتضاه أو يلائمه أو جرى به العرف والعادة أو فيه نفع لأحد المتعاقدين أو</w:t>
      </w:r>
      <w:r>
        <w:rPr>
          <w:rtl/>
        </w:rPr>
        <w:t xml:space="preserve"> </w:t>
      </w:r>
      <w:r>
        <w:rPr>
          <w:rtl/>
        </w:rPr>
        <w:t xml:space="preserve">لغيرهما، كل ذلك ما لم يمنعه الشارع أو يخالف النظام العام أو الآداب وإلا بطل الشرط وصح</w:t>
      </w:r>
      <w:r>
        <w:rPr>
          <w:rtl/>
        </w:rPr>
        <w:t xml:space="preserve"> </w:t>
      </w:r>
      <w:r>
        <w:rPr>
          <w:rtl/>
        </w:rPr>
        <w:t xml:space="preserve">العقد، ما لم يكن الشرط هو الدافع إلى التعاقد فيبطل العقد أيضاً). ولكن المشرعين العراقي</w:t>
      </w:r>
      <w:r>
        <w:rPr>
          <w:rtl/>
        </w:rPr>
        <w:t xml:space="preserve"> </w:t>
      </w:r>
      <w:r>
        <w:rPr>
          <w:rtl/>
        </w:rPr>
        <w:t xml:space="preserve">والإماراتي خرجا عن هذه القاعدة فيما يتعلق بشرط غلق الرهن المتمثل بشرطي الاتفاق على</w:t>
      </w:r>
      <w:r>
        <w:rPr>
          <w:rtl/>
        </w:rPr>
        <w:t xml:space="preserve"> </w:t>
      </w:r>
      <w:r>
        <w:rPr>
          <w:rtl/>
        </w:rPr>
        <w:t xml:space="preserve">تملك المال المرهون عند عدم الوفاء، وشرط الطريق الممهد أو الاتفاق على بيع العقار المرهون</w:t>
      </w:r>
      <w:r>
        <w:rPr>
          <w:rtl/>
        </w:rPr>
        <w:t xml:space="preserve"> </w:t>
      </w:r>
      <w:r>
        <w:rPr>
          <w:rtl/>
        </w:rPr>
        <w:t xml:space="preserve">دون المرور بالإجراءات القانونية، وإبطلاهما بموجب الفقرة الثانية من المادة (١٣١) من</w:t>
      </w:r>
      <w:r>
        <w:rPr>
          <w:rtl/>
        </w:rPr>
        <w:t xml:space="preserve"> </w:t>
      </w:r>
      <w:r>
        <w:rPr>
          <w:rtl/>
        </w:rPr>
        <w:t xml:space="preserve">القانون المدني العراقي، والشطر الثاني من المادة (٢٠٦) من قانون المعاملات المدنية الاتحادي</w:t>
      </w:r>
      <w:r>
        <w:rPr>
          <w:rtl/>
        </w:rPr>
        <w:t xml:space="preserve"> </w:t>
      </w:r>
      <w:r>
        <w:rPr>
          <w:rtl/>
        </w:rPr>
        <w:t xml:space="preserve">الإماراتي، على أساس مخالفتهما للنظام العام</w:t>
      </w:r>
      <w:r>
        <w:rPr>
          <w:rtl/>
        </w:rPr>
        <w:t xml:space="preserve"> </w:t>
      </w:r>
      <w:hyperlink w:anchor="fn105">
        <w:r>
          <w:rPr>
            <w:rStyle w:val="Hyperlink"/>
            <w:rtl/>
          </w:rPr>
          <w:t xml:space="preserve">(١٠٥)</w:t>
        </w:r>
      </w:hyperlink>
      <w:r>
        <w:rPr>
          <w:rtl/>
        </w:rPr>
        <w:t xml:space="preserve">. إذ نصت الفقرة الثانية من المادة (١٣١) من</w:t>
      </w:r>
      <w:r>
        <w:rPr>
          <w:rtl/>
        </w:rPr>
        <w:t xml:space="preserve"> </w:t>
      </w:r>
      <w:r>
        <w:rPr>
          <w:rtl/>
        </w:rPr>
        <w:t xml:space="preserve">القانون المدني العراقي على أنه كما يجوز أن يقترن بشرط نفع لأحد العاقدين أو للغير إذا لم يكن</w:t>
      </w:r>
      <w:r>
        <w:rPr>
          <w:rtl/>
        </w:rPr>
        <w:t xml:space="preserve"> </w:t>
      </w:r>
      <w:r>
        <w:rPr>
          <w:rtl/>
        </w:rPr>
        <w:t xml:space="preserve">ممنوعاً قانوناً أو مخالفاً للنظام العام أو للآداب وإلا ألغي الشرط وصح العقد ما لم يكن الشرط</w:t>
      </w:r>
      <w:r>
        <w:rPr>
          <w:rtl/>
        </w:rPr>
        <w:t xml:space="preserve"> </w:t>
      </w:r>
      <w:r>
        <w:rPr>
          <w:rtl/>
        </w:rPr>
        <w:t xml:space="preserve">الدافع إلى التعاقد فيبطل العقد أيضاً). إلا أن البطلان يسري على الشرط وحده من دون عقد</w:t>
      </w:r>
      <w:r>
        <w:rPr>
          <w:rtl/>
        </w:rPr>
        <w:t xml:space="preserve"> </w:t>
      </w:r>
      <w:r>
        <w:rPr>
          <w:rtl/>
        </w:rPr>
        <w:t xml:space="preserve">الرهن، فيلغى الشرط ويبقى عقد الرهن صحيحاً</w:t>
      </w:r>
      <w:r>
        <w:rPr>
          <w:rtl/>
        </w:rPr>
        <w:t xml:space="preserve"> </w:t>
      </w:r>
      <w:hyperlink w:anchor="fn106">
        <w:r>
          <w:rPr>
            <w:rStyle w:val="Hyperlink"/>
            <w:rtl/>
          </w:rPr>
          <w:t xml:space="preserve">(١٠٦)</w:t>
        </w:r>
      </w:hyperlink>
      <w:r>
        <w:rPr>
          <w:rtl/>
        </w:rPr>
        <w:t xml:space="preserve">، بمقتضى الشطر الأول من الفقرة الثانية</w:t>
      </w:r>
      <w:r>
        <w:rPr>
          <w:rtl/>
        </w:rPr>
        <w:t xml:space="preserve"> </w:t>
      </w:r>
      <w:r>
        <w:rPr>
          <w:rtl/>
        </w:rPr>
        <w:t xml:space="preserve">من المادة (۱۳۱) منه التي قضت ببطلان الشرط التقييدي الممنوع قانوناً أو المخالف للنظام</w:t>
      </w:r>
      <w:r>
        <w:rPr>
          <w:rtl/>
        </w:rPr>
        <w:t xml:space="preserve"> </w:t>
      </w:r>
      <w:r>
        <w:rPr>
          <w:rtl/>
        </w:rPr>
        <w:t xml:space="preserve">العام والآداب، والتي نصت على أنه (كما يجوز أن يقترن (العقد) بشرط فيه نفع لأحد العاقدين</w:t>
      </w:r>
      <w:r>
        <w:rPr>
          <w:rtl/>
        </w:rPr>
        <w:t xml:space="preserve"> </w:t>
      </w:r>
      <w:r>
        <w:rPr>
          <w:rtl/>
        </w:rPr>
        <w:t xml:space="preserve">أو للغير إذا لم يكن ممنوعاً قانوناً أو مخالفاً للنظام العام أو للآداب، وإلا ألغي الشرط وصح</w:t>
      </w:r>
      <w:r>
        <w:rPr>
          <w:rtl/>
        </w:rPr>
        <w:t xml:space="preserve"> </w:t>
      </w:r>
      <w:r>
        <w:rPr>
          <w:rtl/>
        </w:rPr>
        <w:t xml:space="preserve">العقد ما لم يكن الشرط هو الدافع إلى التعاقد فيبطل العقد أيضاً). فبمقتضى هذه الفقرة يعد</w:t>
      </w:r>
      <w:r>
        <w:rPr>
          <w:rtl/>
        </w:rPr>
        <w:t xml:space="preserve"> </w:t>
      </w:r>
      <w:r>
        <w:rPr>
          <w:rtl/>
        </w:rPr>
        <w:t xml:space="preserve">الشرط المقترن بالعقد صحيحاً، مالم يكن شرطاً ممنوعاً قانوناً أو مخالفاً للنظام العام أو الآداب</w:t>
      </w:r>
    </w:p>
    <w:p>
      <w:pPr>
        <w:bidi/>
      </w:pPr>
      <w:r>
        <w:rPr>
          <w:rtl/>
        </w:rPr>
        <w:t xml:space="preserve">ص ۱۷۸.</w:t>
      </w:r>
    </w:p>
    <w:p>
      <w:pPr>
        <w:bidi/>
      </w:pPr>
      <w:r>
        <w:rPr>
          <w:rtl/>
        </w:rPr>
        <w:t xml:space="preserve">(١٠٥) د. عبد المجيد الحكيم الموجز في شرح القانون المدني، الجزء الأول في مصادر الالتزام مع المقارنة بالفقه</w:t>
      </w:r>
      <w:r>
        <w:rPr>
          <w:rtl/>
        </w:rPr>
        <w:t xml:space="preserve"> </w:t>
      </w:r>
      <w:r>
        <w:rPr>
          <w:rtl/>
        </w:rPr>
        <w:t xml:space="preserve">الإسلامي، شركة الطبع والنشر الأهلية، بغداد، ١٩٦٣، ص ١٩٠.</w:t>
      </w:r>
    </w:p>
    <w:p>
      <w:pPr>
        <w:bidi/>
      </w:pPr>
      <w:r>
        <w:rPr>
          <w:rtl/>
        </w:rPr>
        <w:t xml:space="preserve">(١٠٦) محمد طه البشير ود. غني حسون طه. الحقوق العينية. الجزء الثاني. مصدر سابق. ص ٤٣٠ .</w:t>
      </w:r>
    </w:p>
    <w:p>
      <w:pPr>
        <w:bidi/>
      </w:pPr>
      <w:r>
        <w:rPr>
          <w:rtl/>
        </w:rPr>
        <w:t xml:space="preserve">447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41</w:t>
      </w:r>
    </w:p>
    <w:p>
      <w:r>
        <w:pict>
          <v:rect style="width:0;height:1.5pt" o:hralign="center" o:hrstd="t" o:hr="t"/>
        </w:pict>
      </w:r>
    </w:p>
    <w:p>
      <w:pPr>
        <w:bidi/>
      </w:pPr>
      <w:r>
        <w:rPr>
          <w:rtl/>
        </w:rPr>
        <w:t xml:space="preserve">Journal Sharia and Law, Vol. 2022, No. 91 [2022], Art. 7</w:t>
      </w:r>
    </w:p>
    <w:bookmarkEnd w:id="96"/>
    <w:bookmarkStart w:id="97" w:name="X156803a123da25bb3daca572f031f5929f26f3a"/>
    <w:p>
      <w:pPr>
        <w:pStyle w:val="Heading3"/>
        <w:bidi/>
      </w:pPr>
      <w:r>
        <w:rPr>
          <w:rtl/>
        </w:rPr>
        <w:t xml:space="preserve">غلق الرهن في القانون الإنجليزي دراسة تحليلية مقارنة بالفقة الإسلامي والقانون المقارن]</w:t>
      </w:r>
    </w:p>
    <w:p>
      <w:pPr>
        <w:bidi/>
      </w:pPr>
      <w:r>
        <w:rPr>
          <w:rtl/>
        </w:rPr>
        <w:t xml:space="preserve">فيلغى الشرط ويصح العقد (۱۰۷) . ويجوز لكل ذي مصلحة أن يتمسك ببطلان الشرط، كما يمكن للمحكمة أن تقضي بالبطلان من تلقاء نفسها. فالغاية من هذا بطلان الشرط هي حماية المركز القانوني الضعيف للمدين الراهن، من استغلال الدائن المرتهن الذي قد يفرض شروطاً تعسفية عليه (۱۰۸)، من بينها أن يكون الثمن المتفق عليه بين المدين الراهن وبين الدائن المرتهن لتملك الأخير للمال المرهون غير مساوٍ لقيمته الحقيقية. بل يكون أقل بكثير من القيمة الحقيقية للعقار، فيستفيد الدائن المرتهن من الفرق بين تلك القيمة والثمن المتفق عليه (١٠٩). كما يمكن أن يتجسد استغلال الدائن المرتهن للمدين الراهن بالفرق بين قيمة المال المرهون وبين الدين الموثق بالرهن، ولا سيما إذا كانت تلك القيمة أكبر بكثير من مقدار الدين (۱۱۰). كذلك الحال بالنسبة إلى شرط الطريق الممهد، إذا جرى الاتفاق على بيع العقار ودياً، أو حتى عن طريق المزاد من دون تدخل دائرة التسجيل العقاري فيلغى الشرط ويبطل وحده، ويبقى عقد الرهن صحيحاً (١١١) ، لأن الحقوق العينية التبعية عموماً، وحق الرهن على وجه الخصوص تعد ضمانة عينية للدائن تمكنه من استيفاء حقه(۱۱۲).</w:t>
      </w:r>
    </w:p>
    <w:p>
      <w:pPr>
        <w:bidi/>
      </w:pPr>
      <w:r>
        <w:rPr>
          <w:rtl/>
        </w:rPr>
        <w:t xml:space="preserve">(۱۰۷) د.عبد الرزاق السنهوري. مصادر الحق في الفقه الإسلامي. الجزء الثالث. محل العقد. الطبعة الثانية. منشورات الحلبي الحقوقية. بيروت لبنان. ١٩٩٨. ص ١٧٥.</w:t>
      </w:r>
    </w:p>
    <w:p>
      <w:pPr>
        <w:bidi/>
      </w:pPr>
      <w:r>
        <w:rPr>
          <w:rtl/>
        </w:rPr>
        <w:t xml:space="preserve">(۱۰۸) د. عصمت عبد المجيد بكر . الوجيز في العقود المدنية المسماة - الرهن مصدر سابق. ص۲۳۰.</w:t>
      </w:r>
    </w:p>
    <w:p>
      <w:pPr>
        <w:bidi/>
      </w:pPr>
      <w:r>
        <w:rPr>
          <w:rtl/>
        </w:rPr>
        <w:t xml:space="preserve">(۱۰۹) د. عبد الرزاق أحمد السنهوري. الوسيط في شرح القانون المدني. ج ١٠. مصدر سابق، ص۳۳۲.</w:t>
      </w:r>
    </w:p>
    <w:p>
      <w:pPr>
        <w:bidi/>
      </w:pPr>
      <w:r>
        <w:rPr>
          <w:rtl/>
        </w:rPr>
        <w:t xml:space="preserve">(۱۱۰) د. عصمت عبد المجيد بكر . الوجيز في العقود المدنية المسماة الرهن. مصدر سابق. ص۲۲۸.</w:t>
      </w:r>
    </w:p>
    <w:p>
      <w:pPr>
        <w:bidi/>
      </w:pPr>
      <w:r>
        <w:rPr>
          <w:rtl/>
        </w:rPr>
        <w:t xml:space="preserve">(۱۱۱) محمد طه البشير ود. غني حسون طه الحقوق العينية. الجزء الثاني. مصدر سابق. ص ٤٣١ .</w:t>
      </w:r>
    </w:p>
    <w:p>
      <w:pPr>
        <w:bidi/>
      </w:pPr>
      <w:r>
        <w:rPr>
          <w:rtl/>
        </w:rPr>
        <w:t xml:space="preserve">(۱۱۲) د. طارق كاظم عجيل. الحقوق العينية الأصلية. الجزء الأول. حق الملكية دار السنهوري. بيروت لبنان. ۲۰۱۹. ص ۱۷.</w:t>
      </w:r>
    </w:p>
    <w:p>
      <w:pPr>
        <w:bidi/>
      </w:pPr>
      <w:r>
        <w:rPr>
          <w:rtl/>
        </w:rPr>
        <w:t xml:space="preserve">448 السنة السادسة والثلاثون - مجلة جامعة الإمارات ]</w:t>
      </w:r>
    </w:p>
    <w:p>
      <w:pPr>
        <w:bidi/>
      </w:pPr>
      <w:r>
        <w:rPr>
          <w:rtl/>
        </w:rPr>
        <w:t xml:space="preserve">https://scholarworks.uaeu.ac.ae/sharia_and_law/vol2022/iss91/7</w:t>
      </w:r>
    </w:p>
    <w:p>
      <w:pPr>
        <w:bidi/>
      </w:pPr>
      <w:r>
        <w:rPr>
          <w:rtl/>
        </w:rPr>
        <w:t xml:space="preserve">42</w:t>
      </w:r>
    </w:p>
    <w:p>
      <w:r>
        <w:pict>
          <v:rect style="width:0;height:1.5pt" o:hralign="center" o:hrstd="t" o:hr="t"/>
        </w:pict>
      </w:r>
    </w:p>
    <w:p>
      <w:pPr>
        <w:bidi/>
      </w:pPr>
      <w:r>
        <w:rPr>
          <w:rtl/>
        </w:rPr>
        <w:t xml:space="preserve">Ali: ??? ????? ?? ??????? ????????? ????? ??????? ?????? ?????? ???????? ???????? ???????</w:t>
      </w:r>
    </w:p>
    <w:p>
      <w:pPr>
        <w:bidi/>
      </w:pPr>
      <w:r>
        <w:rPr>
          <w:rtl/>
        </w:rPr>
        <w:t xml:space="preserve">د. يونس صلاح الدين علي]</w:t>
      </w:r>
    </w:p>
    <w:bookmarkEnd w:id="97"/>
    <w:bookmarkEnd w:id="98"/>
    <w:bookmarkStart w:id="100" w:name="الفرع-الثاني-2"/>
    <w:p>
      <w:pPr>
        <w:pStyle w:val="Heading2"/>
        <w:bidi/>
      </w:pPr>
      <w:r>
        <w:rPr>
          <w:rtl/>
        </w:rPr>
        <w:t xml:space="preserve">الفرع الثاني</w:t>
      </w:r>
    </w:p>
    <w:bookmarkStart w:id="99" w:name="بطلان-شرط-غلق-الرهن-وعقد-الرهن-معا"/>
    <w:p>
      <w:pPr>
        <w:pStyle w:val="Heading3"/>
        <w:bidi/>
      </w:pPr>
      <w:r>
        <w:rPr>
          <w:rtl/>
        </w:rPr>
        <w:t xml:space="preserve">بطلان شرط غلق الرهن وعقد الرهن معاً</w:t>
      </w:r>
    </w:p>
    <w:p>
      <w:pPr>
        <w:bidi/>
      </w:pPr>
      <w:r>
        <w:rPr>
          <w:rtl/>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w:t>
      </w:r>
    </w:p>
    <w:p>
      <w:pPr>
        <w:bidi/>
      </w:pPr>
      <w:r>
        <w:rPr>
          <w:rtl/>
        </w:rPr>
        <w:t xml:space="preserve">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الثانية(١١٦).</w:t>
      </w:r>
    </w:p>
    <w:p>
      <w:pPr>
        <w:bidi/>
      </w:pPr>
      <w:r>
        <w:rPr>
          <w:rtl/>
        </w:rPr>
        <w:t xml:space="preserve">فإذا كان إدراج شرط غلق الرهن في عقد الرهن هو الباعث الذي دفع الدائن المرتهن على التعاقد، فحينئذ يبطل الشرط والرهن معاً (١١٧).</w:t>
      </w:r>
    </w:p>
    <w:p>
      <w:pPr>
        <w:bidi/>
      </w:pPr>
      <w:r>
        <w:rPr>
          <w:rtl/>
        </w:rPr>
        <w:t xml:space="preserve">(۱۱۳) د.عصمت عبد المجيد بكر. النظرية العامة للالتزامات. الجزء الاول مصادر الالتزام. الطبعة الاولى. الذاكرة للنشر والتوزيع.بغداد. ٢٠١١. ص ٢٨٥.</w:t>
      </w:r>
    </w:p>
    <w:p>
      <w:pPr>
        <w:bidi/>
      </w:pPr>
      <w:r>
        <w:rPr>
          <w:rtl/>
        </w:rPr>
        <w:t xml:space="preserve">(114) Dan E. Stigall. Iraqi Civil Law: Its Sources Substance and Sundering. Journal of Transnational Law &amp; Policy. Volume 16. Number 1.2006. P.30.</w:t>
      </w:r>
    </w:p>
    <w:p>
      <w:pPr>
        <w:bidi/>
      </w:pPr>
      <w:r>
        <w:rPr>
          <w:rtl/>
        </w:rP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۲۰۱۷ . ص ١٤٢.</w:t>
      </w:r>
    </w:p>
    <w:p>
      <w:pPr>
        <w:bidi/>
      </w:pPr>
      <w:r>
        <w:rPr>
          <w:rtl/>
        </w:rP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bidi/>
      </w:pPr>
      <w:r>
        <w:rPr>
          <w:rtl/>
        </w:rPr>
        <w:t xml:space="preserve">(۱۱۷) د. عبد الرزاق أحمد السنهوري. الوسيط في شرح القانون المدني . ج ۱۰ . مصدر سابق. ص ٣٣٤.</w:t>
      </w:r>
    </w:p>
    <w:p>
      <w:pPr>
        <w:bidi/>
      </w:pPr>
      <w:r>
        <w:rPr>
          <w:rtl/>
        </w:rPr>
        <w:t xml:space="preserve">449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43</w:t>
      </w:r>
    </w:p>
    <w:p>
      <w:r>
        <w:pict>
          <v:rect style="width:0;height:1.5pt" o:hralign="center" o:hrstd="t" o:hr="t"/>
        </w:pict>
      </w:r>
    </w:p>
    <w:p>
      <w:pPr>
        <w:bidi/>
      </w:pPr>
      <w:r>
        <w:rPr>
          <w:rtl/>
        </w:rPr>
        <w:t xml:space="preserve">Journal Sharia and Law, Vol. 2022, No. 91 [2022], Art. 7</w:t>
      </w:r>
    </w:p>
    <w:bookmarkEnd w:id="99"/>
    <w:bookmarkEnd w:id="100"/>
    <w:bookmarkEnd w:id="101"/>
    <w:bookmarkStart w:id="107" w:name="Xaf519f83340ed0a62747ec1f68c91146629acf6"/>
    <w:p>
      <w:pPr>
        <w:pStyle w:val="Heading1"/>
        <w:bidi/>
      </w:pPr>
      <w:r>
        <w:rPr>
          <w:rtl/>
        </w:rPr>
        <w:t xml:space="preserve">[غلق الرهن في القانون الإنجليزي دراسة تحليلية مقارنة بالفقة الإسلامي والقانون المقارن]</w:t>
      </w:r>
    </w:p>
    <w:bookmarkStart w:id="104" w:name="الخاتمة"/>
    <w:p>
      <w:pPr>
        <w:pStyle w:val="Heading2"/>
        <w:bidi/>
      </w:pPr>
      <w:r>
        <w:rPr>
          <w:rtl/>
        </w:rPr>
        <w:t xml:space="preserve">الخاتمة</w:t>
      </w:r>
    </w:p>
    <w:p>
      <w:pPr>
        <w:bidi/>
      </w:pPr>
      <w:r>
        <w:rPr>
          <w:rtl/>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2" w:name="أولا-النتائج"/>
    <w:p>
      <w:pPr>
        <w:pStyle w:val="Heading3"/>
        <w:bidi/>
      </w:pPr>
      <w:r>
        <w:rPr>
          <w:rtl/>
        </w:rPr>
        <w:t xml:space="preserve">أولاً: النتائج:</w:t>
      </w:r>
    </w:p>
    <w:p>
      <w:pPr>
        <w:bidi/>
      </w:pPr>
      <w:r>
        <w:rPr>
          <w:rtl/>
        </w:rPr>
        <w:t xml:space="preserve">وقد توصلت الدراسة إلى النتائج الآتية:</w:t>
      </w:r>
    </w:p>
    <w:p>
      <w:pPr>
        <w:numPr>
          <w:ilvl w:val="0"/>
          <w:numId w:val="1010"/>
        </w:numPr>
        <w:pStyle w:val="Compact"/>
        <w:bidi/>
      </w:pPr>
      <w:r>
        <w:rPr>
          <w:rtl/>
        </w:rPr>
        <w:t xml:space="preserve">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0"/>
        </w:numPr>
        <w:pStyle w:val="Compact"/>
        <w:bidi/>
      </w:pPr>
      <w:r>
        <w:rPr>
          <w:rtl/>
        </w:rPr>
        <w:t xml:space="preserve">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0"/>
        </w:numPr>
        <w:pStyle w:val="Compact"/>
        <w:bidi/>
      </w:pPr>
      <w:r>
        <w:rPr>
          <w:rtl/>
        </w:rPr>
        <w:t xml:space="preserve">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rPr>
        <w:t xml:space="preserve">450</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44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للدائن المرتهن ممارسة حقه في غلق الرهن، إلا بطلب يتقدم به للمحكمة عن طريق دعوى تعرف بدعوى غلق الرهن.</w:t>
      </w:r>
    </w:p>
    <w:p>
      <w:pPr>
        <w:numPr>
          <w:ilvl w:val="0"/>
          <w:numId w:val="1011"/>
        </w:numPr>
        <w:bidi/>
      </w:pPr>
      <w:r>
        <w:rPr>
          <w:rtl/>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numPr>
          <w:ilvl w:val="0"/>
          <w:numId w:val="1011"/>
        </w:numPr>
        <w:bidi/>
      </w:pPr>
      <w:r>
        <w:rPr>
          <w:rtl/>
        </w:rP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numPr>
          <w:ilvl w:val="0"/>
          <w:numId w:val="1011"/>
        </w:numPr>
        <w:bidi/>
      </w:pPr>
      <w:r>
        <w:rPr>
          <w:rtl/>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numPr>
          <w:ilvl w:val="0"/>
          <w:numId w:val="1011"/>
        </w:numPr>
        <w:bidi/>
      </w:pPr>
      <w:r>
        <w:rPr>
          <w:rtl/>
        </w:rPr>
        <w:t xml:space="preserve">٧) أشار القانونان العراقي والإماراتي، المتأثرين بالفقه الاسلامي، إلى غلق الرهن وعداه باطلاً بمقتضى المادتين (۱۳01) من القانون المدني العراقي، و(١٤٢0)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r>
        <w:pict>
          <v:rect style="width:0;height:1.5pt" o:hralign="center" o:hrstd="t" o:hr="t"/>
        </w:pict>
      </w:r>
    </w:p>
    <w:p>
      <w:pPr>
        <w:bidi/>
      </w:pPr>
      <w:r>
        <w:rPr>
          <w:rtl/>
        </w:rPr>
        <w:t xml:space="preserve">451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45</w:t>
      </w:r>
    </w:p>
    <w:p>
      <w:r>
        <w:pict>
          <v:rect style="width:0;height:1.5pt" o:hralign="center" o:hrstd="t" o:hr="t"/>
        </w:pict>
      </w:r>
    </w:p>
    <w:p>
      <w:pPr>
        <w:bidi/>
      </w:pPr>
      <w:r>
        <w:rPr>
          <w:rtl/>
        </w:rPr>
        <w:t xml:space="preserve">Journal Sharia and Law, Vol. 2022, No. 91 [2022], Art. 7</w:t>
      </w:r>
    </w:p>
    <w:bookmarkEnd w:id="102"/>
    <w:bookmarkStart w:id="103" w:name="X3f1f801583fa463f5bdddbeaf220fe64dca09d5"/>
    <w:p>
      <w:pPr>
        <w:pStyle w:val="Heading3"/>
        <w:bidi/>
      </w:pPr>
      <w:r>
        <w:rPr>
          <w:rtl/>
        </w:rPr>
        <w:t xml:space="preserve">[غلق الرهن في القانون الإنجليزي دراسة تحليلية مقارنة بالفقة الإسلامي والقانون المقارن]</w:t>
      </w:r>
    </w:p>
    <w:p>
      <w:pPr>
        <w:bidi/>
      </w:pPr>
      <w:r>
        <w:rPr>
          <w:rtl/>
        </w:rP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والمادتان (۲۷) و (۲۸) من قانون رهن الأموال المنقولة الاتحادي الإماراتي رقم (٢٠) لسنة ٢٠١٦.</w:t>
      </w:r>
    </w:p>
    <w:p>
      <w:pPr>
        <w:numPr>
          <w:ilvl w:val="0"/>
          <w:numId w:val="1012"/>
        </w:numPr>
        <w:pStyle w:val="Compact"/>
        <w:bidi/>
      </w:pPr>
      <w:r>
        <w:rPr>
          <w:rtl/>
        </w:rPr>
        <w:t xml:space="preserve">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numPr>
          <w:ilvl w:val="0"/>
          <w:numId w:val="1012"/>
        </w:numPr>
        <w:pStyle w:val="Compact"/>
        <w:bidi/>
      </w:pPr>
      <w:r>
        <w:rPr>
          <w:rtl/>
        </w:rPr>
        <w:t xml:space="preserve">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numPr>
          <w:ilvl w:val="0"/>
          <w:numId w:val="1012"/>
        </w:numPr>
        <w:pStyle w:val="Compact"/>
        <w:bidi/>
      </w:pPr>
      <w:r>
        <w:rPr>
          <w:rtl/>
        </w:rPr>
        <w:t xml:space="preserve">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End w:id="103"/>
    <w:bookmarkEnd w:id="104"/>
    <w:bookmarkStart w:id="106" w:name="ثانيا-التوصيات"/>
    <w:p>
      <w:pPr>
        <w:pStyle w:val="Heading2"/>
        <w:bidi/>
      </w:pPr>
      <w:r>
        <w:rPr>
          <w:rtl/>
        </w:rPr>
        <w:t xml:space="preserve">ثانياً: التوصيات:</w:t>
      </w:r>
    </w:p>
    <w:p>
      <w:pPr>
        <w:bidi/>
      </w:pPr>
      <w:r>
        <w:rPr>
          <w:rtl/>
        </w:rPr>
        <w:t xml:space="preserve">بعد الانتهاء من عرض النتائج التي توصلت إليها الدراسة، فإننا نقترح التوصيات الآتية:</w:t>
      </w:r>
    </w:p>
    <w:p>
      <w:pPr>
        <w:numPr>
          <w:ilvl w:val="0"/>
          <w:numId w:val="1013"/>
        </w:numPr>
        <w:pStyle w:val="Compact"/>
        <w:bidi/>
      </w:pPr>
      <w:r>
        <w:rPr>
          <w:rtl/>
        </w:rPr>
        <w:t xml:space="preserve">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rPr>
        <w:t xml:space="preserve">452 السنة السادسة والثلاثون - مجلة جامعة الإمارات ]</w:t>
      </w:r>
    </w:p>
    <w:p>
      <w:pPr>
        <w:bidi/>
      </w:pPr>
      <w:r>
        <w:rPr>
          <w:rtl/>
        </w:rPr>
        <w:t xml:space="preserve">https://scholarworks.uaeu.ac.ae/sharia_and_law/vol2022/iss91/7</w:t>
      </w:r>
      <w:r>
        <w:rPr>
          <w:rtl/>
        </w:rPr>
        <w:t xml:space="preserve"> </w:t>
      </w:r>
      <w:r>
        <w:rPr>
          <w:rtl/>
        </w:rPr>
        <w:t xml:space="preserve">46</w:t>
      </w:r>
    </w:p>
    <w:p>
      <w:r>
        <w:pict>
          <v:rect style="width:0;height:1.5pt" o:hralign="center" o:hrstd="t" o:hr="t"/>
        </w:pict>
      </w:r>
    </w:p>
    <w:p>
      <w:pPr>
        <w:bidi/>
      </w:pPr>
      <w:r>
        <w:rPr>
          <w:rtl/>
        </w:rPr>
        <w:t xml:space="preserve">Ali: ??? ????? ?? ??????? ????????? ????? ??????? ?????? ?????? ???????? ???????? ???????</w:t>
      </w:r>
    </w:p>
    <w:bookmarkStart w:id="105" w:name="د.يونس-صلاح-الدين-علي-2"/>
    <w:p>
      <w:pPr>
        <w:pStyle w:val="Heading3"/>
        <w:bidi/>
      </w:pPr>
      <w:r>
        <w:rPr>
          <w:rtl/>
        </w:rPr>
        <w:t xml:space="preserve">د.يونس صلاح الدين علي]</w:t>
      </w:r>
    </w:p>
    <w:p>
      <w:pPr>
        <w:bidi/>
      </w:pPr>
      <w:r>
        <w:rPr>
          <w:rtl/>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p>
      <w:pPr>
        <w:bidi/>
      </w:pPr>
      <w:r>
        <w:rPr>
          <w:rtl/>
        </w:rP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 أ-إهماله وتقصيره أو تعمده في عدم إصلاح العقار المرهون أو صيانته أو التأمين عليه أو المحافظة عليه في حالة جيدة للتقليل من قيمته وتعرضه للهلاك . ب - تعمده التهرب من دفع الضرائب المترتبة على العقار المرهون. ج- تعمده بيع العقار المرهون بثمن بخس من دون إذن الدائن المرتهن أو موافقته للإضرار به).</w:t>
      </w:r>
    </w:p>
    <w:p>
      <w:pPr>
        <w:bidi/>
      </w:pPr>
      <w:r>
        <w:rPr>
          <w:rtl/>
        </w:rPr>
        <w:t xml:space="preserve">٣-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r>
        <w:pict>
          <v:rect style="width:0;height:1.5pt" o:hralign="center" o:hrstd="t" o:hr="t"/>
        </w:pict>
      </w:r>
    </w:p>
    <w:p>
      <w:pPr>
        <w:bidi/>
      </w:pPr>
      <w:r>
        <w:rPr>
          <w:rtl/>
        </w:rPr>
        <w:t xml:space="preserve">453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47</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05"/>
    <w:bookmarkEnd w:id="106"/>
    <w:bookmarkEnd w:id="107"/>
    <w:bookmarkStart w:id="111" w:name="المقدمة"/>
    <w:p>
      <w:pPr>
        <w:pStyle w:val="Heading1"/>
        <w:bidi/>
      </w:pPr>
      <w:r>
        <w:rPr>
          <w:rtl/>
        </w:rPr>
        <w:t xml:space="preserve">المقدمة :</w:t>
      </w:r>
    </w:p>
    <w:bookmarkStart w:id="108" w:name="أولا-مدخل-تعريفي-بموضوع-البحث"/>
    <w:p>
      <w:pPr>
        <w:pStyle w:val="Heading2"/>
        <w:bidi/>
      </w:pPr>
      <w:r>
        <w:rPr>
          <w:rtl/>
        </w:rPr>
        <w:t xml:space="preserve">أولاً: مدخل تعريفي بموضوع البحث:</w:t>
      </w:r>
    </w:p>
    <w:p>
      <w:pPr>
        <w:bidi/>
      </w:pPr>
      <w:r>
        <w:rPr>
          <w:rtl/>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108"/>
    <w:bookmarkStart w:id="109" w:name="ثانيا-أسباب-اختيار-موضوع-البحث"/>
    <w:p>
      <w:pPr>
        <w:pStyle w:val="Heading2"/>
        <w:bidi/>
      </w:pPr>
      <w:r>
        <w:rPr>
          <w:rtl/>
        </w:rPr>
        <w:t xml:space="preserve">ثانياً: أسباب اختيار موضوع البحث:</w:t>
      </w:r>
    </w:p>
    <w:p>
      <w:pPr>
        <w:bidi/>
      </w:pPr>
      <w:r>
        <w:rPr>
          <w:rtl/>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109"/>
    <w:bookmarkStart w:id="110" w:name="ثالثا-أهمية-البحث"/>
    <w:p>
      <w:pPr>
        <w:pStyle w:val="Heading2"/>
        <w:bidi/>
      </w:pPr>
      <w:r>
        <w:rPr>
          <w:rtl/>
        </w:rPr>
        <w:t xml:space="preserve">ثالثاً: أهمية البحث:</w:t>
      </w:r>
    </w:p>
    <w:p>
      <w:pPr>
        <w:bidi/>
      </w:pPr>
      <w:r>
        <w:rPr>
          <w:rtl/>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rPr>
        <w:t xml:space="preserve">409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w:t>
      </w:r>
    </w:p>
    <w:p>
      <w:r>
        <w:pict>
          <v:rect style="width:0;height:1.5pt" o:hralign="center" o:hrstd="t" o:hr="t"/>
        </w:pict>
      </w:r>
    </w:p>
    <w:p>
      <w:pPr>
        <w:pStyle w:val="FirstParagraph"/>
      </w:pPr>
      <w:r>
        <w:t xml:space="preserve">Journal Sharia and Law, Vol. 2022, No. 91 [2022], Art. 7</w:t>
      </w:r>
    </w:p>
    <w:bookmarkEnd w:id="110"/>
    <w:bookmarkEnd w:id="111"/>
    <w:bookmarkStart w:id="112" w:name="X2bfe2aa31128df96734b0b618ad9e1b08fdaf2c"/>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bidi/>
      </w:pPr>
      <w:r>
        <w:rPr>
          <w:rtl/>
        </w:rPr>
        <w:t xml:space="preserve">٤ - 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bidi/>
      </w:pPr>
      <w:r>
        <w:rPr>
          <w:rtl/>
        </w:rPr>
        <w:t xml:space="preserve">ه - 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bidi/>
      </w:pPr>
      <w:r>
        <w:rPr>
          <w:rtl/>
        </w:rPr>
        <w:t xml:space="preserve">454 السنة السادسة والثلاثون - مجلة جامعة الإمارات ]</w:t>
      </w:r>
    </w:p>
    <w:p>
      <w:pPr>
        <w:pStyle w:val="BodyText"/>
      </w:pPr>
      <w:r>
        <w:t xml:space="preserve">https://scholarworks.uaeu.ac.ae/sharia_and_law/vol2022/iss91/7</w:t>
      </w:r>
    </w:p>
    <w:p>
      <w:pPr>
        <w:pStyle w:val="BodyText"/>
      </w:pPr>
      <w:r>
        <w:t xml:space="preserve">48</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12"/>
    <w:bookmarkStart w:id="116" w:name="المصادر"/>
    <w:p>
      <w:pPr>
        <w:pStyle w:val="Heading1"/>
        <w:bidi/>
      </w:pPr>
      <w:r>
        <w:rPr>
          <w:rtl/>
        </w:rPr>
        <w:t xml:space="preserve">المصادر</w:t>
      </w:r>
    </w:p>
    <w:bookmarkStart w:id="115" w:name="أولا-المصادر-باللغة-العربية."/>
    <w:p>
      <w:pPr>
        <w:pStyle w:val="Heading2"/>
        <w:bidi/>
      </w:pPr>
      <w:r>
        <w:rPr>
          <w:rtl/>
        </w:rPr>
        <w:t xml:space="preserve">أولاً: المصادر باللغة العربية.</w:t>
      </w:r>
    </w:p>
    <w:bookmarkStart w:id="113" w:name="أ.-كتب-الحديث-الشريف"/>
    <w:p>
      <w:pPr>
        <w:pStyle w:val="Heading3"/>
        <w:bidi/>
      </w:pPr>
      <w:r>
        <w:rPr>
          <w:rtl/>
        </w:rPr>
        <w:t xml:space="preserve">أ. كتب الحديث الشريف</w:t>
      </w:r>
    </w:p>
    <w:p>
      <w:pPr>
        <w:numPr>
          <w:ilvl w:val="0"/>
          <w:numId w:val="1014"/>
        </w:numPr>
        <w:pStyle w:val="Compact"/>
        <w:bidi/>
      </w:pPr>
      <w:r>
        <w:rPr>
          <w:rtl/>
        </w:rPr>
        <w:t xml:space="preserve">1)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14"/>
        </w:numPr>
        <w:pStyle w:val="Compact"/>
        <w:bidi/>
      </w:pPr>
      <w:r>
        <w:rPr>
          <w:rtl/>
        </w:rPr>
        <w:t xml:space="preserve">2) 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13"/>
    <w:bookmarkStart w:id="114" w:name="ب.-كتب-الفقه-الإسلامي"/>
    <w:p>
      <w:pPr>
        <w:pStyle w:val="Heading3"/>
        <w:bidi/>
      </w:pPr>
      <w:r>
        <w:rPr>
          <w:rtl/>
        </w:rPr>
        <w:t xml:space="preserve">ب. كتب الفقه الإسلامي</w:t>
      </w:r>
    </w:p>
    <w:p>
      <w:pPr>
        <w:numPr>
          <w:ilvl w:val="0"/>
          <w:numId w:val="1015"/>
        </w:numPr>
        <w:pStyle w:val="Compact"/>
        <w:bidi/>
      </w:pPr>
      <w:r>
        <w:rPr>
          <w:rtl/>
        </w:rPr>
        <w:t xml:space="preserve">1) أبو الحسن علي بن عبد السلام التسولي. البهجة في شرح التحفة. الجزء الأول. الطبعة الأولى. دار الكتب العلمية بيروت . لبنان. ۱۹۹۸.</w:t>
      </w:r>
    </w:p>
    <w:p>
      <w:pPr>
        <w:numPr>
          <w:ilvl w:val="0"/>
          <w:numId w:val="1015"/>
        </w:numPr>
        <w:pStyle w:val="Compact"/>
        <w:bidi/>
      </w:pPr>
      <w:r>
        <w:rPr>
          <w:rtl/>
        </w:rPr>
        <w:t xml:space="preserve">2) شمس الدين السرخسي المبسوط . الجزء الثاني عشر. دار المعرفة بيروت. ١٩٨٩.</w:t>
      </w:r>
    </w:p>
    <w:p>
      <w:pPr>
        <w:numPr>
          <w:ilvl w:val="0"/>
          <w:numId w:val="1015"/>
        </w:numPr>
        <w:pStyle w:val="Compact"/>
        <w:bidi/>
      </w:pPr>
      <w:r>
        <w:rPr>
          <w:rtl/>
        </w:rPr>
        <w:t xml:space="preserve">3) 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15"/>
        </w:numPr>
        <w:pStyle w:val="Compact"/>
        <w:bidi/>
      </w:pPr>
      <w:r>
        <w:rPr>
          <w:rtl/>
        </w:rPr>
        <w:t xml:space="preserve">4)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15"/>
        </w:numPr>
        <w:pStyle w:val="Compact"/>
        <w:bidi/>
      </w:pPr>
      <w:r>
        <w:rPr>
          <w:rtl/>
        </w:rPr>
        <w:t xml:space="preserve">5)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15"/>
        </w:numPr>
        <w:pStyle w:val="Compact"/>
        <w:bidi/>
      </w:pPr>
      <w:r>
        <w:rPr>
          <w:rtl/>
        </w:rPr>
        <w:t xml:space="preserve">6) د. وهبة الزحيلي الفقه الإسلامي وأدلته الشامل للأدلة الشرعية والآراء المذهبية</w:t>
      </w:r>
    </w:p>
    <w:p>
      <w:pPr>
        <w:bidi/>
      </w:pPr>
      <w:r>
        <w:rPr>
          <w:rtl/>
        </w:rPr>
        <w:t xml:space="preserve">455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49</w:t>
      </w:r>
    </w:p>
    <w:p>
      <w:r>
        <w:pict>
          <v:rect style="width:0;height:1.5pt" o:hralign="center" o:hrstd="t" o:hr="t"/>
        </w:pict>
      </w:r>
    </w:p>
    <w:p>
      <w:pPr>
        <w:bidi/>
      </w:pPr>
      <w:r>
        <w:rPr>
          <w:rtl/>
        </w:rPr>
        <w:t xml:space="preserve">Journal Sharia and Law, Vol. 2022, No. 91 [2022], Art. 7</w:t>
      </w:r>
    </w:p>
    <w:bookmarkEnd w:id="114"/>
    <w:bookmarkEnd w:id="115"/>
    <w:bookmarkEnd w:id="116"/>
    <w:bookmarkStart w:id="142" w:name="Xc1954072ff2ad2d5a6e61d92fe1db850e60c760"/>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17" w:name="ج.-الكتب-القانونية."/>
    <w:p>
      <w:pPr>
        <w:pStyle w:val="Heading2"/>
        <w:bidi/>
      </w:pPr>
      <w:r>
        <w:rPr>
          <w:rtl/>
        </w:rPr>
        <w:t xml:space="preserve">ج. الكتب القانونية.</w:t>
      </w:r>
    </w:p>
    <w:p>
      <w:pPr>
        <w:numPr>
          <w:ilvl w:val="0"/>
          <w:numId w:val="1016"/>
        </w:numPr>
        <w:pStyle w:val="Compact"/>
        <w:bidi/>
      </w:pPr>
      <w:r>
        <w:rPr>
          <w:rtl/>
        </w:rPr>
        <w:t xml:space="preserve">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16"/>
        </w:numPr>
        <w:pStyle w:val="Compact"/>
        <w:bidi/>
      </w:pPr>
      <w:r>
        <w:rPr>
          <w:rtl/>
        </w:rPr>
        <w:t xml:space="preserve">(٢) أدموندس ملكا. شرح القانون الإنجليزي في ثمانية أجزاء. الطبعة الأولى. مطبعة مصر شركة مساهمة مصرية. ١٩٥٤.</w:t>
      </w:r>
    </w:p>
    <w:p>
      <w:pPr>
        <w:numPr>
          <w:ilvl w:val="0"/>
          <w:numId w:val="1016"/>
        </w:numPr>
        <w:pStyle w:val="Compact"/>
        <w:bidi/>
      </w:pPr>
      <w:r>
        <w:rPr>
          <w:rtl/>
        </w:rPr>
        <w:t xml:space="preserve">(۳) د. الشافعي عبد الرحمن السيد عوض. عقد الرهن في الشريعة الإسلامية دراسة مقارنة. مكتبة الوفاء الإسكندرية. ٢٠١١.</w:t>
      </w:r>
    </w:p>
    <w:p>
      <w:pPr>
        <w:numPr>
          <w:ilvl w:val="0"/>
          <w:numId w:val="1016"/>
        </w:numPr>
        <w:pStyle w:val="Compact"/>
        <w:bidi/>
      </w:pPr>
      <w:r>
        <w:rPr>
          <w:rtl/>
        </w:rPr>
        <w:t xml:space="preserve">(٤) د. جورج شدراوي حق الملكية العقارية مع ملحق عن: حق التصرف-حق الانتفاع. الطبعة الثانية. شركة المؤسسة الحديثة للكتاب. لبنان. ٢٠١٧.</w:t>
      </w:r>
    </w:p>
    <w:p>
      <w:pPr>
        <w:numPr>
          <w:ilvl w:val="0"/>
          <w:numId w:val="1016"/>
        </w:numPr>
        <w:pStyle w:val="Compact"/>
        <w:bidi/>
      </w:pPr>
      <w:r>
        <w:rPr>
          <w:rtl/>
        </w:rPr>
        <w:t xml:space="preserve">ه) د. حسان عبد الغني الخطيب، القانون العام، منشورات زين الحقوقية، بيروت، لبنان، ۲۰۱۲.</w:t>
      </w:r>
    </w:p>
    <w:p>
      <w:pPr>
        <w:numPr>
          <w:ilvl w:val="0"/>
          <w:numId w:val="1016"/>
        </w:numPr>
        <w:pStyle w:val="Compact"/>
        <w:bidi/>
      </w:pPr>
      <w:r>
        <w:rPr>
          <w:rtl/>
        </w:rPr>
        <w:t xml:space="preserve">٦) د. حسن علي الذنون. أصول الالتزام. مطبعة المعارف. بغداد. ۱۹۷۰.</w:t>
      </w:r>
    </w:p>
    <w:p>
      <w:pPr>
        <w:numPr>
          <w:ilvl w:val="0"/>
          <w:numId w:val="1016"/>
        </w:numPr>
        <w:pStyle w:val="Compact"/>
        <w:bidi/>
      </w:pPr>
      <w:r>
        <w:rPr>
          <w:rtl/>
        </w:rPr>
        <w:t xml:space="preserve">د. درع حماد. الحقوق العينية الأصلية. حق الملكية والحقوق المتفرعة عنها. دار السنهوري. بيروت لبنان. ۲۰۱۸.</w:t>
      </w:r>
    </w:p>
    <w:p>
      <w:pPr>
        <w:numPr>
          <w:ilvl w:val="0"/>
          <w:numId w:val="1016"/>
        </w:numPr>
        <w:pStyle w:val="Compact"/>
        <w:bidi/>
      </w:pPr>
      <w:r>
        <w:rPr>
          <w:rtl/>
        </w:rPr>
        <w:t xml:space="preserve">د. درع حماد. النظرية العامة للالتزامات القسم الأول. مصادر الالتزام. مكتبة السنهوري. بيروت. ٢٠١٦.</w:t>
      </w:r>
    </w:p>
    <w:p>
      <w:pPr>
        <w:numPr>
          <w:ilvl w:val="0"/>
          <w:numId w:val="1016"/>
        </w:numPr>
        <w:pStyle w:val="Compact"/>
        <w:bidi/>
      </w:pPr>
      <w:r>
        <w:rPr>
          <w:rtl/>
        </w:rPr>
        <w:t xml:space="preserve">۹) د. سمير عبد السيد تناغو. التأمينات الشخصية والعينية، الكفالة-الرهن الرسمي- حق الاختصاص - الرهن الحيازي - حقوق الامتياز . مطبعة أطلس القاهرة . ١٩٩٤.</w:t>
      </w:r>
    </w:p>
    <w:p>
      <w:pPr>
        <w:numPr>
          <w:ilvl w:val="0"/>
          <w:numId w:val="1016"/>
        </w:numPr>
        <w:pStyle w:val="Compact"/>
        <w:bidi/>
      </w:pPr>
      <w:r>
        <w:rPr>
          <w:rtl/>
        </w:rPr>
        <w:t xml:space="preserve">۱۰) د. صلاح الدين الناهي الوجيز في التأمينات الشخصية والعينية. دار المعرفة، بغداد.</w:t>
      </w:r>
    </w:p>
    <w:p>
      <w:pPr>
        <w:bidi/>
      </w:pPr>
      <w:r>
        <w:rPr>
          <w:rtl/>
        </w:rPr>
        <w:t xml:space="preserve">456 السنة السادسة والثلاثون - مجلة جامعة الإمارات ]</w:t>
      </w:r>
    </w:p>
    <w:p>
      <w:pPr>
        <w:bidi/>
      </w:pPr>
      <w:r>
        <w:rPr>
          <w:rtl/>
        </w:rPr>
        <w:t xml:space="preserve">50</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 يونس صلاح الدين علي]</w:t>
      </w:r>
    </w:p>
    <w:p>
      <w:pPr>
        <w:bidi/>
      </w:pPr>
      <w:r>
        <w:rPr>
          <w:rtl/>
        </w:rPr>
        <w:t xml:space="preserve">.١٩٥٣</w:t>
      </w:r>
    </w:p>
    <w:p>
      <w:pPr>
        <w:numPr>
          <w:ilvl w:val="0"/>
          <w:numId w:val="1017"/>
        </w:numPr>
        <w:pStyle w:val="Compact"/>
        <w:bidi/>
      </w:pPr>
      <w:r>
        <w:rPr>
          <w:rtl/>
        </w:rPr>
        <w:t xml:space="preserve">د.طارق كاظم عجيل. الحقوق العينية الأصلية. الجزء الأول. حق الملكية. دار السنهوري. بيروت، لبنان. ۲۰۱۹.</w:t>
      </w:r>
    </w:p>
    <w:p>
      <w:pPr>
        <w:numPr>
          <w:ilvl w:val="0"/>
          <w:numId w:val="1017"/>
        </w:numPr>
        <w:pStyle w:val="Compact"/>
        <w:bidi/>
      </w:pPr>
      <w:r>
        <w:rPr>
          <w:rtl/>
        </w:rPr>
        <w:t xml:space="preserve">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7"/>
        </w:numPr>
        <w:pStyle w:val="Compact"/>
        <w:bidi/>
      </w:pPr>
      <w:r>
        <w:rPr>
          <w:rtl/>
        </w:rPr>
        <w:t xml:space="preserve">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7"/>
        </w:numPr>
        <w:pStyle w:val="Compact"/>
        <w:bidi/>
      </w:pPr>
      <w:r>
        <w:rPr>
          <w:rtl/>
        </w:rPr>
        <w:t xml:space="preserve">د. عبد السلام الترمانيني القانون المقارن المناهج القانونية الكبرى المعاصرة. مطبوعات جامعة الكويت . الطبعة الثانية. ١٩٨٢.</w:t>
      </w:r>
    </w:p>
    <w:p>
      <w:pPr>
        <w:numPr>
          <w:ilvl w:val="0"/>
          <w:numId w:val="1017"/>
        </w:numPr>
        <w:pStyle w:val="Compact"/>
        <w:bidi/>
      </w:pPr>
      <w:r>
        <w:rPr>
          <w:rtl/>
        </w:rPr>
        <w:t xml:space="preserve">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7"/>
        </w:numPr>
        <w:pStyle w:val="Compact"/>
        <w:bidi/>
      </w:pPr>
      <w:r>
        <w:rPr>
          <w:rtl/>
        </w:rPr>
        <w:t xml:space="preserve">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7"/>
        </w:numPr>
        <w:pStyle w:val="Compact"/>
        <w:bidi/>
      </w:pPr>
      <w:r>
        <w:rPr>
          <w:rtl/>
        </w:rPr>
        <w:t xml:space="preserve">د. عصمت عبد المجيد بكر . الوجيز في العقود المدنية المسماة الرهن. منشورات زين الحقوقية. بيروت لبنان. ۲۰۱۹.</w:t>
      </w:r>
    </w:p>
    <w:p>
      <w:pPr>
        <w:numPr>
          <w:ilvl w:val="0"/>
          <w:numId w:val="1017"/>
        </w:numPr>
        <w:pStyle w:val="Compact"/>
        <w:bidi/>
      </w:pPr>
      <w:r>
        <w:rPr>
          <w:rtl/>
        </w:rPr>
        <w:t xml:space="preserve">د.عصمت عبد المجيد بكر النظرية العامة للالتزامات الجزء الأول، مصادر الالتزام، الذاكرة للنشر والتوزيع، ٢٠١١.</w:t>
      </w:r>
    </w:p>
    <w:p>
      <w:pPr>
        <w:numPr>
          <w:ilvl w:val="0"/>
          <w:numId w:val="1017"/>
        </w:numPr>
        <w:pStyle w:val="Compact"/>
        <w:bidi/>
      </w:pPr>
      <w:r>
        <w:rPr>
          <w:rtl/>
        </w:rPr>
        <w:t xml:space="preserve">محمد طه البشير ود.غني حسون طه. الحقوق العينية. الجزء الأول. الحقوق العينية الأصلية. وزارة التعليم العالي. بغداد. ۱۹۸۲.</w:t>
      </w:r>
    </w:p>
    <w:p>
      <w:pPr>
        <w:numPr>
          <w:ilvl w:val="0"/>
          <w:numId w:val="1017"/>
        </w:numPr>
        <w:pStyle w:val="Compact"/>
        <w:bidi/>
      </w:pPr>
      <w:r>
        <w:rPr>
          <w:rtl/>
        </w:rP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rPr>
        <w:t xml:space="preserve">457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51</w:t>
      </w:r>
    </w:p>
    <w:p>
      <w:r>
        <w:pict>
          <v:rect style="width:0;height:1.5pt" o:hralign="center" o:hrstd="t" o:hr="t"/>
        </w:pict>
      </w:r>
    </w:p>
    <w:p>
      <w:pPr>
        <w:bidi/>
      </w:pPr>
      <w:r>
        <w:rPr>
          <w:rtl/>
        </w:rPr>
        <w:t xml:space="preserve">Journal Sharia and Law, Vol. 2022, No. 91 [2022], Art. 7</w:t>
      </w:r>
    </w:p>
    <w:bookmarkEnd w:id="117"/>
    <w:bookmarkStart w:id="122" w:name="Xb6f457f46f9a9e7bf5fde62960b8ed5009b0201"/>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الأردن. ۲۰۱۸.</w:t>
      </w:r>
    </w:p>
    <w:p>
      <w:pPr>
        <w:numPr>
          <w:ilvl w:val="0"/>
          <w:numId w:val="1018"/>
        </w:numPr>
        <w:pStyle w:val="Compact"/>
        <w:bidi/>
      </w:pPr>
      <w:r>
        <w:rPr>
          <w:rtl/>
        </w:rPr>
        <w:t xml:space="preserve">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18" w:name="د---الرسائل-والأطاريح-الجامعية"/>
    <w:p>
      <w:pPr>
        <w:pStyle w:val="Heading3"/>
        <w:bidi/>
      </w:pPr>
      <w:r>
        <w:rPr>
          <w:rtl/>
        </w:rPr>
        <w:t xml:space="preserve">د - الرسائل والأطاريح الجامعية</w:t>
      </w:r>
    </w:p>
    <w:p>
      <w:pPr>
        <w:bidi/>
      </w:pPr>
      <w:r>
        <w:rPr>
          <w:rtl/>
        </w:rPr>
        <w:t xml:space="preserve">فايز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8"/>
    <w:bookmarkStart w:id="119" w:name="هـ---مجموعات-أحكام-القضاء."/>
    <w:p>
      <w:pPr>
        <w:pStyle w:val="Heading3"/>
        <w:bidi/>
      </w:pPr>
      <w:r>
        <w:rPr>
          <w:rtl/>
        </w:rPr>
        <w:t xml:space="preserve">هـ - مجموعات أحكام القضاء.</w:t>
      </w:r>
    </w:p>
    <w:p>
      <w:pPr>
        <w:bidi/>
      </w:pPr>
      <w:r>
        <w:rPr>
          <w:rtl/>
        </w:rPr>
        <w:t xml:space="preserve">سلمان بيات. القضاء المدني العراقي. الجزء الثاني. شركة الطبع والنشر الأهلية. بغداد. ١٩٦٢.</w:t>
      </w:r>
    </w:p>
    <w:bookmarkEnd w:id="119"/>
    <w:bookmarkStart w:id="120" w:name="و---البحوث-المنشورة"/>
    <w:p>
      <w:pPr>
        <w:pStyle w:val="Heading3"/>
        <w:bidi/>
      </w:pPr>
      <w:r>
        <w:rPr>
          <w:rtl/>
        </w:rPr>
        <w:t xml:space="preserve">و - البحوث المنشورة</w:t>
      </w:r>
    </w:p>
    <w:p>
      <w:pPr>
        <w:bidi/>
      </w:pPr>
      <w:r>
        <w:rPr>
          <w:rtl/>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20"/>
    <w:bookmarkStart w:id="121" w:name="ي-القوانين."/>
    <w:p>
      <w:pPr>
        <w:pStyle w:val="Heading3"/>
        <w:bidi/>
      </w:pPr>
      <w:r>
        <w:rPr>
          <w:rtl/>
        </w:rPr>
        <w:t xml:space="preserve">ي-القوانين.</w:t>
      </w:r>
    </w:p>
    <w:p>
      <w:pPr>
        <w:numPr>
          <w:ilvl w:val="0"/>
          <w:numId w:val="1019"/>
        </w:numPr>
        <w:pStyle w:val="Compact"/>
        <w:bidi/>
      </w:pPr>
      <w:r>
        <w:rPr>
          <w:rtl/>
        </w:rPr>
        <w:t xml:space="preserve">القانون المدني المصري رقم (١٣١) لسنة ١٩٤٨ .</w:t>
      </w:r>
    </w:p>
    <w:p>
      <w:pPr>
        <w:numPr>
          <w:ilvl w:val="0"/>
          <w:numId w:val="1019"/>
        </w:numPr>
        <w:pStyle w:val="Compact"/>
        <w:bidi/>
      </w:pPr>
      <w:r>
        <w:rPr>
          <w:rtl/>
        </w:rPr>
        <w:t xml:space="preserve">القانون المدني العراقي رقم (٤٠) لسنة ١٩٥١.</w:t>
      </w:r>
    </w:p>
    <w:p>
      <w:pPr>
        <w:numPr>
          <w:ilvl w:val="0"/>
          <w:numId w:val="1019"/>
        </w:numPr>
        <w:pStyle w:val="Compact"/>
        <w:bidi/>
      </w:pPr>
      <w:r>
        <w:rPr>
          <w:rtl/>
        </w:rPr>
        <w:t xml:space="preserve">قانون التسجيل العقاري العراقي رقم (٤٣) لسنة ١٩٧١.</w:t>
      </w:r>
    </w:p>
    <w:p>
      <w:pPr>
        <w:numPr>
          <w:ilvl w:val="0"/>
          <w:numId w:val="1019"/>
        </w:numPr>
        <w:pStyle w:val="Compact"/>
        <w:bidi/>
      </w:pPr>
      <w:r>
        <w:rPr>
          <w:rtl/>
        </w:rPr>
        <w:t xml:space="preserve">قانون المعاملات المدنية الاتحادي الإماراتي رقم (٥) لسنة ١٩٨٥.</w:t>
      </w:r>
    </w:p>
    <w:p>
      <w:pPr>
        <w:numPr>
          <w:ilvl w:val="0"/>
          <w:numId w:val="1019"/>
        </w:numPr>
        <w:pStyle w:val="Compact"/>
        <w:bidi/>
      </w:pPr>
      <w:r>
        <w:rPr>
          <w:rtl/>
        </w:rPr>
        <w:t xml:space="preserve">قانون المعاملات التجارية الاتحادي الإماراتي رقم (١٨) لسنة ١٩٩٣.</w:t>
      </w:r>
    </w:p>
    <w:p>
      <w:pPr>
        <w:numPr>
          <w:ilvl w:val="0"/>
          <w:numId w:val="1019"/>
        </w:numPr>
        <w:pStyle w:val="Compact"/>
        <w:bidi/>
      </w:pPr>
      <w:r>
        <w:rPr>
          <w:rtl/>
        </w:rPr>
        <w:t xml:space="preserve">قانون رهن الأموال المنقولة الاتحادي الإماراتي رقم (٢٠) لسنة ٢٠١٦.</w:t>
      </w:r>
    </w:p>
    <w:p>
      <w:r>
        <w:pict>
          <v:rect style="width:0;height:1.5pt" o:hralign="center" o:hrstd="t" o:hr="t"/>
        </w:pict>
      </w:r>
    </w:p>
    <w:p>
      <w:pPr>
        <w:bidi/>
      </w:pPr>
      <w:r>
        <w:rPr>
          <w:rtl/>
        </w:rPr>
        <w:t xml:space="preserve">السنة السادسة والثلاثون - مجلة جامعة الإمارات ]</w:t>
      </w:r>
    </w:p>
    <w:p>
      <w:pPr>
        <w:bidi/>
      </w:pPr>
      <w:r>
        <w:rPr>
          <w:rtl/>
        </w:rPr>
        <w:t xml:space="preserve">458</w:t>
      </w:r>
    </w:p>
    <w:p>
      <w:pPr>
        <w:pStyle w:val="BodyText"/>
      </w:pPr>
      <w:r>
        <w:t xml:space="preserve">https://scholarworks.uaeu.ac.ae/sharia_and_law/vol2022/iss91/7</w:t>
      </w:r>
    </w:p>
    <w:p>
      <w:pPr>
        <w:pStyle w:val="BodyText"/>
      </w:pPr>
      <w:r>
        <w:t xml:space="preserve">52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21"/>
    <w:bookmarkEnd w:id="122"/>
    <w:bookmarkStart w:id="123" w:name="Xb3e8e599d807c69d29170746a3c657ea3acf3ac"/>
    <w:p>
      <w:pPr>
        <w:pStyle w:val="Heading2"/>
      </w:pPr>
      <w:r>
        <w:t xml:space="preserve">Romanization of references in Arabic into English</w:t>
      </w:r>
    </w:p>
    <w:p>
      <w:pPr>
        <w:numPr>
          <w:ilvl w:val="0"/>
          <w:numId w:val="1020"/>
        </w:numPr>
        <w:pStyle w:val="Compact"/>
      </w:pPr>
      <w:r>
        <w:t xml:space="preserve">Abu bakr 'ahmad bin alhusayn bin eali albihqi. alsunn alkubraa. tahqiq muhamad eabd alqadir eata. aljuz' alsaadis. altibeat althaalithatu. manshurat muhamad eali bidun. dar alkutub aleilmiat bayrut lubnan. 2003.</w:t>
      </w:r>
    </w:p>
    <w:p>
      <w:pPr>
        <w:numPr>
          <w:ilvl w:val="0"/>
          <w:numId w:val="1020"/>
        </w:numPr>
        <w:pStyle w:val="Compact"/>
      </w:pPr>
      <w:r>
        <w:t xml:space="preserve">Muhamad nasir aldiyn al'albani. sahih sunan 'iibn majat. 'abi eabd allah muhamad bin yazid alqazwiniu lil'iimam alhafizi. almujalid althaani. altibeat al'uwalaa. maktabat almaearif lilnashr waltawzie alrayad. 1997.</w:t>
      </w:r>
    </w:p>
    <w:p>
      <w:pPr>
        <w:numPr>
          <w:ilvl w:val="0"/>
          <w:numId w:val="1020"/>
        </w:numPr>
        <w:pStyle w:val="Compact"/>
      </w:pPr>
      <w:r>
        <w:t xml:space="preserve">Abu alhasan eali bin eabd alsalam altswli. albahjat fi sharah altuhfati. aljuz' al'awla. altibeat al'uwalaa. dar alkutub aleilmiat birut. lubnan 1998.</w:t>
      </w:r>
    </w:p>
    <w:p>
      <w:pPr>
        <w:numPr>
          <w:ilvl w:val="0"/>
          <w:numId w:val="1020"/>
        </w:numPr>
        <w:pStyle w:val="Compact"/>
      </w:pPr>
      <w:r>
        <w:t xml:space="preserve">shams aldiyn alsrkhsy. almabsut. aljuz' alththani eushr. dar bayrut almaerifat. 1989.</w:t>
      </w:r>
    </w:p>
    <w:p>
      <w:pPr>
        <w:numPr>
          <w:ilvl w:val="0"/>
          <w:numId w:val="1020"/>
        </w:numPr>
        <w:pStyle w:val="Compact"/>
      </w:pPr>
      <w:r>
        <w:t xml:space="preserve">Eala' aldiyn 'abi bikr bin maseud alkasanii alhanfi. bidayie alsanayie fi tartib alsharayie. aljuz' althaamin. altibeat althaaniati. dar alkutub aleilmiatu. bayrut lubnan. 2003.</w:t>
      </w:r>
    </w:p>
    <w:p>
      <w:pPr>
        <w:numPr>
          <w:ilvl w:val="0"/>
          <w:numId w:val="1020"/>
        </w:numPr>
        <w:pStyle w:val="Compact"/>
      </w:pPr>
      <w:r>
        <w:t xml:space="preserve">Muhamad bin 'ahmad bin jazi alghurnati. alqawanin alfaqhiat fi talkhis madhhab almalikiat waltanbih ealaa madhhab alshaafieiat walhinfiat walhanbaliata. altibeat al'uwalaa. dar 'iabn huzm. bayrut lubnan. 2013.</w:t>
      </w:r>
    </w:p>
    <w:p>
      <w:pPr>
        <w:numPr>
          <w:ilvl w:val="0"/>
          <w:numId w:val="1020"/>
        </w:numPr>
        <w:pStyle w:val="Compact"/>
      </w:pPr>
      <w:r>
        <w:t xml:space="preserve">Muhamad bin muhamad bin eabd alrahmin almaliki almaghribii alhitab 'abu eabd allh. muahib aljalil fi sharah mukhtasir alshaykh khalil. aljuz' alsaadis. altabeat al'uwalaa. dar alradwan. nawakshut, mawritanya. 2010.</w:t>
      </w:r>
    </w:p>
    <w:p>
      <w:pPr>
        <w:numPr>
          <w:ilvl w:val="0"/>
          <w:numId w:val="1020"/>
        </w:numPr>
        <w:pStyle w:val="Compact"/>
      </w:pPr>
      <w: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20"/>
        </w:numPr>
        <w:pStyle w:val="Compact"/>
      </w:pPr>
      <w:r>
        <w:t xml:space="preserve">Dr.'ahmd salman shahib alsaedawi wada. jawad kazim jawad samisim. masadir alshamali. dirasat mqarnt bialqitae almadanii walfaqih alaislami. altibeat althaaniati. manshuirat zayn alhuquqiat. bayrut lubnan 2017.</w:t>
      </w:r>
    </w:p>
    <w:p>
      <w:pPr>
        <w:numPr>
          <w:ilvl w:val="0"/>
          <w:numId w:val="1020"/>
        </w:numPr>
        <w:pStyle w:val="Compact"/>
      </w:pPr>
      <w:r>
        <w:t xml:space="preserve">admund s mulaka. sharah alqanun al'iinjalizia fi ajza'. altibeat al'uwlaa. mutbaeat misr sharikat musahamat masriat. 1954.</w:t>
      </w:r>
    </w:p>
    <w:p>
      <w:pPr>
        <w:numPr>
          <w:ilvl w:val="0"/>
          <w:numId w:val="1020"/>
        </w:numPr>
        <w:pStyle w:val="Compact"/>
      </w:pPr>
      <w:r>
        <w:t xml:space="preserve">Dr. alshafiei eabd alruhmin alsyd eawd. eaqd alrahn fi alshryet al'iislamiat dirasat muqaranat. maktabat alwafa' al'iiskandariat. 2011.</w:t>
      </w:r>
    </w:p>
    <w:p>
      <w:pPr>
        <w:pStyle w:val="FirstParagraph"/>
      </w:pPr>
      <w:r>
        <w:t xml:space="preserve">459</w:t>
      </w:r>
    </w:p>
    <w:p>
      <w:pPr>
        <w:bidi/>
      </w:pPr>
      <w:r>
        <w:rPr>
          <w:rtl/>
        </w:rPr>
        <w:t xml:space="preserve">العدد الواحد والتسعون - ذو الحجة 1443 هـ يوليو 2022]</w:t>
      </w:r>
    </w:p>
    <w:p>
      <w:pPr>
        <w:pStyle w:val="BodyText"/>
      </w:pPr>
      <w:r>
        <w:t xml:space="preserve">Published by Scholarworks@UAEU, 2022</w:t>
      </w:r>
    </w:p>
    <w:p>
      <w:pPr>
        <w:pStyle w:val="BodyText"/>
      </w:pPr>
      <w:r>
        <w:t xml:space="preserve">53</w:t>
      </w:r>
    </w:p>
    <w:p>
      <w:r>
        <w:pict>
          <v:rect style="width:0;height:1.5pt" o:hralign="center" o:hrstd="t" o:hr="t"/>
        </w:pict>
      </w:r>
    </w:p>
    <w:p>
      <w:pPr>
        <w:pStyle w:val="FirstParagraph"/>
      </w:pPr>
      <w:r>
        <w:t xml:space="preserve">Journal Sharia and Law, Vol. 2022, No. 91 [2022], Art. 7</w:t>
      </w:r>
    </w:p>
    <w:bookmarkEnd w:id="123"/>
    <w:bookmarkStart w:id="124" w:name="X5dc45eae79b22b98b17bef445daa4c96b740c74"/>
    <w:p>
      <w:pPr>
        <w:pStyle w:val="Heading2"/>
        <w:bidi/>
      </w:pPr>
      <w:r>
        <w:rPr>
          <w:rtl/>
        </w:rPr>
        <w:t xml:space="preserve">غلق الرهن في القانون الإنجليزي دراسة تحليلية مقارنة بالفقة الإسلامي والقانون المقارن]</w:t>
      </w:r>
    </w:p>
    <w:p>
      <w:pPr>
        <w:numPr>
          <w:ilvl w:val="0"/>
          <w:numId w:val="1021"/>
        </w:numPr>
        <w:bidi/>
      </w:pPr>
      <w:r>
        <w:rPr>
          <w:rtl/>
        </w:rPr>
        <w:t xml:space="preserve">Dr. jurj shidrawi. haqa almalakiat aleaqariat mae malhaq ean: haqi altsrf-hq al'iintfae. altibeat althaaniati. almuasasat alhadithat lilkatab. lubnan. 2017.</w:t>
      </w:r>
    </w:p>
    <w:p>
      <w:pPr>
        <w:numPr>
          <w:ilvl w:val="0"/>
          <w:numId w:val="1021"/>
        </w:numPr>
        <w:bidi/>
      </w:pPr>
      <w:r>
        <w:rPr>
          <w:rtl/>
        </w:rPr>
        <w:t xml:space="preserve">Dr. hisan eabd alghaniu alkhatib, alqanun aleamu, manshurat zayn alhuquqiat, bayrut, lubnan, 2012.</w:t>
      </w:r>
    </w:p>
    <w:p>
      <w:pPr>
        <w:numPr>
          <w:ilvl w:val="0"/>
          <w:numId w:val="1021"/>
        </w:numPr>
        <w:bidi/>
      </w:pPr>
      <w:r>
        <w:rPr>
          <w:rtl/>
        </w:rPr>
        <w:t xml:space="preserve">dr. hasn eali aldhinwn. 'usul alshamal. mutbaeat almaearif. bighadad. 1970.</w:t>
      </w:r>
    </w:p>
    <w:p>
      <w:pPr>
        <w:numPr>
          <w:ilvl w:val="0"/>
          <w:numId w:val="1021"/>
        </w:numPr>
        <w:bidi/>
      </w:pPr>
      <w:r>
        <w:rPr>
          <w:rtl/>
        </w:rPr>
        <w:t xml:space="preserve">Dr. dare hamad. alhuquq aleiniat al'asliatu. huquq almalakiat walhuquq almutafarieat eanha. dar alsnhwri. bayrut lubnan. 2018.</w:t>
      </w:r>
    </w:p>
    <w:p>
      <w:pPr>
        <w:numPr>
          <w:ilvl w:val="0"/>
          <w:numId w:val="1021"/>
        </w:numPr>
        <w:bidi/>
      </w:pPr>
      <w:r>
        <w:rPr>
          <w:rtl/>
        </w:rPr>
        <w:t xml:space="preserve">Dr. dare hamad. alnazariat aleamat lilailtizamati. alqism al'awla. masadir alshamal. maktabat alsinhuri. biarut. 2016.</w:t>
      </w:r>
    </w:p>
    <w:p>
      <w:pPr>
        <w:numPr>
          <w:ilvl w:val="0"/>
          <w:numId w:val="1021"/>
        </w:numPr>
        <w:bidi/>
      </w:pPr>
      <w:r>
        <w:rPr>
          <w:rtl/>
        </w:rPr>
        <w:t xml:space="preserve">Dr. samir eabd alsyd tanaghu. altaaminat alshakhsiat waleiniatu, alkfalt-alrhn alrsmy-hiq al'ikhtsas-alrihin alhayazia huquq al'iimtayaz.matbieat 'utlis alqahr .1994.</w:t>
      </w:r>
    </w:p>
    <w:p>
      <w:pPr>
        <w:numPr>
          <w:ilvl w:val="0"/>
          <w:numId w:val="1021"/>
        </w:numPr>
        <w:bidi/>
      </w:pPr>
      <w:r>
        <w:rPr>
          <w:rtl/>
        </w:rPr>
        <w:t xml:space="preserve">Dr. silah aldiyn alnaahi. alwajiz fi altaaminat alshakhsiat waleiniati. dar almaerifat bighadad. 1953.</w:t>
      </w:r>
    </w:p>
    <w:p>
      <w:pPr>
        <w:numPr>
          <w:ilvl w:val="0"/>
          <w:numId w:val="1021"/>
        </w:numPr>
        <w:bidi/>
      </w:pPr>
      <w:r>
        <w:rPr>
          <w:rtl/>
        </w:rPr>
        <w:t xml:space="preserve">Dr. tarq kazim eujyl. alhuquq aleiniat al'asliatu. aljuz' al'awlu. haqu almalakiati. dar alsnhwri. bayrut lubnan. 2019.</w:t>
      </w:r>
    </w:p>
    <w:p>
      <w:pPr>
        <w:numPr>
          <w:ilvl w:val="0"/>
          <w:numId w:val="1021"/>
        </w:numPr>
        <w:bidi/>
      </w:pPr>
      <w:r>
        <w:rPr>
          <w:rtl/>
        </w:rPr>
        <w:t xml:space="preserve">Dr. eibad alrazaaq 'ahmad alsanhuri. alwasit fi sharah alqanun almadnii. aljuz' aleashir. altaaminat alshakhsiat waleiniati. tanqih almustashar 'ahmad madahat almaraghaa. munsha'at almaearif bial'iiskndri .2004.</w:t>
      </w:r>
    </w:p>
    <w:p>
      <w:pPr>
        <w:numPr>
          <w:ilvl w:val="0"/>
          <w:numId w:val="1021"/>
        </w:numPr>
        <w:bidi/>
      </w:pPr>
      <w:r>
        <w:rPr>
          <w:rtl/>
        </w:rPr>
        <w:t xml:space="preserve">eibad alrazaaq alsanhuri. masadir alhaqi fi alfaqih al'iislami. aljuz' althaalithi. mahala aleuqdu. altibeat althaaniati. manshuirat alhilbii alhuquqiati. bayrut lubnan. 1998.</w:t>
      </w:r>
    </w:p>
    <w:p>
      <w:pPr>
        <w:numPr>
          <w:ilvl w:val="0"/>
          <w:numId w:val="1021"/>
        </w:numPr>
        <w:bidi/>
      </w:pPr>
      <w:r>
        <w:rPr>
          <w:rtl/>
        </w:rPr>
        <w:t xml:space="preserve">Dr. eibad alsalam altirmanini. alqanun almuqarin almanahij alqanuniatu. jamieat matbueat alkuayta. altabeat althaaniat. 1982.</w:t>
      </w:r>
    </w:p>
    <w:p>
      <w:pPr>
        <w:numPr>
          <w:ilvl w:val="0"/>
          <w:numId w:val="1021"/>
        </w:numPr>
        <w:bidi/>
      </w:pPr>
      <w:r>
        <w:rPr>
          <w:rtl/>
        </w:rPr>
        <w:t xml:space="preserve">Dr. eabad almajid alhakimi. almujaz fi sharah alqanun almadanii. aljuz' al'awal fi alshamal. mae almuqaranat bialfaqih al'iislami. sharikat altabe walnashr al'ahliati. bighadad. 1963.</w:t>
      </w:r>
    </w:p>
    <w:p>
      <w:pPr>
        <w:numPr>
          <w:ilvl w:val="0"/>
          <w:numId w:val="1021"/>
        </w:numPr>
        <w:bidi/>
      </w:pPr>
      <w:r>
        <w:rPr>
          <w:rtl/>
        </w:rPr>
        <w:t xml:space="preserve">Dr. eabad almajid alhakim. alfaquh al'iislamiu walqanun almadaniu aleiraqiu. aljuz' al'awal fi aineiqad aleuqdi. sharikat altube walnashr al'ahliati. bighadad. 1967.</w:t>
      </w:r>
    </w:p>
    <w:p>
      <w:pPr>
        <w:numPr>
          <w:ilvl w:val="0"/>
          <w:numId w:val="1021"/>
        </w:numPr>
        <w:bidi/>
      </w:pPr>
      <w:r>
        <w:rPr>
          <w:rtl/>
        </w:rPr>
        <w:t xml:space="preserve">Dr. esmt eabd almajid bikura. alwajiz fi aleuqud almadaniat almsmat bialrahnu. manshuirat zayn alhuquqiat. bayrut lubnan. 2019.</w:t>
      </w:r>
    </w:p>
    <w:p>
      <w:pPr>
        <w:numPr>
          <w:ilvl w:val="0"/>
          <w:numId w:val="1021"/>
        </w:numPr>
        <w:bidi/>
      </w:pPr>
      <w:r>
        <w:rPr>
          <w:rtl/>
        </w:rPr>
        <w:t xml:space="preserve">Dr. esmt eabd almajid bikr, alnazariat aleamat lilailtizamat, aljuz' al'awal, almasalih, aldhaakirat lilnashr waltawzie ,2011.</w:t>
      </w:r>
    </w:p>
    <w:p>
      <w:pPr>
        <w:bidi/>
      </w:pPr>
      <w:r>
        <w:rPr>
          <w:rtl/>
        </w:rPr>
        <w:t xml:space="preserve">https://scholarworks.uaeu.ac.ae/sharia_and_law/vol2022/iss91/7</w:t>
      </w:r>
    </w:p>
    <w:p>
      <w:pPr>
        <w:bidi/>
      </w:pPr>
      <w:r>
        <w:rPr>
          <w:rtl/>
        </w:rPr>
        <w:t xml:space="preserve">[ السنة السادسة والثلاثون - مجلة جامعة الإمارات ]</w:t>
      </w:r>
      <w:r>
        <w:rPr>
          <w:rtl/>
        </w:rPr>
        <w:t xml:space="preserve"> </w:t>
      </w:r>
      <w:r>
        <w:t xml:space="preserve">460</w:t>
      </w:r>
    </w:p>
    <w:p>
      <w:pPr>
        <w:bidi/>
      </w:pPr>
      <w:r>
        <w:rPr>
          <w:rtl/>
        </w:rPr>
        <w:t xml:space="preserve">54</w:t>
      </w:r>
    </w:p>
    <w:p>
      <w:r>
        <w:pict>
          <v:rect style="width:0;height:1.5pt" o:hralign="center" o:hrstd="t" o:hr="t"/>
        </w:pict>
      </w:r>
    </w:p>
    <w:p>
      <w:pPr>
        <w:bidi/>
      </w:pPr>
      <w:r>
        <w:t xml:space="preserve">Ali: ??? ????? ?? ??????? ????????? ????? ??????? ?????? ?????? ???????? ???????? ???????</w:t>
      </w:r>
      <w:r>
        <w:rPr>
          <w:rtl/>
        </w:rPr>
        <w:t xml:space="preserve"> </w:t>
      </w:r>
      <w:r>
        <w:rPr>
          <w:rtl/>
        </w:rPr>
        <w:t xml:space="preserve">د.يونس صلاح الدين علي]</w:t>
      </w:r>
    </w:p>
    <w:p>
      <w:pPr>
        <w:numPr>
          <w:ilvl w:val="0"/>
          <w:numId w:val="1022"/>
        </w:numPr>
        <w:bidi/>
      </w:pPr>
      <w:r>
        <w:rPr>
          <w:rtl/>
        </w:rPr>
        <w:t xml:space="preserve">27- muhamad th albashir wada. ghini husun th. alhuquq aleiniatu. aljuz' al'awla. alhuquq aleiniat al'asliatu. wizarat altaelim aleali. bighadad. 1982.</w:t>
      </w:r>
    </w:p>
    <w:p>
      <w:pPr>
        <w:numPr>
          <w:ilvl w:val="0"/>
          <w:numId w:val="1022"/>
        </w:numPr>
        <w:bidi/>
      </w:pPr>
      <w:r>
        <w:rPr>
          <w:rtl/>
        </w:rPr>
        <w:t xml:space="preserve">28- Dr. mnsur hatim muhsin alfatlawi wazinb husayn yusif algharabi. alrasm almueadalat liathar alrahn dirasatan mqarntan mqarnt bialfaqih alaislamy. dar al'ayam lilnashr waltawzie. eamman al'urdunn. 2018.</w:t>
      </w:r>
    </w:p>
    <w:p>
      <w:pPr>
        <w:numPr>
          <w:ilvl w:val="0"/>
          <w:numId w:val="1022"/>
        </w:numPr>
        <w:bidi/>
      </w:pPr>
      <w:r>
        <w:rPr>
          <w:rtl/>
        </w:rPr>
        <w:t xml:space="preserve">29- Dr. wahbat alzahili. alharf almsmat qanun almueamalat almadaniat al'iimaratii walqanun al'urduni. dar alfikr liltabaeat waltawzie walnashr dimashqa. altabeat al'uwlaa. 1987.</w:t>
      </w:r>
    </w:p>
    <w:p>
      <w:pPr>
        <w:numPr>
          <w:ilvl w:val="0"/>
          <w:numId w:val="1022"/>
        </w:numPr>
        <w:bidi/>
      </w:pPr>
      <w:r>
        <w:rPr>
          <w:rtl/>
        </w:rPr>
        <w:t xml:space="preserve">30- fayiz muhamad musaa almadayinh. ghalq alrahn dirasatan mqarnt bayn alshryet al'iislamiat walqanun almadanii. risalat majstayr muqadimat 'iilaa kuliyat alhuquq jamieat alziytunat al'urduniat. 2019.</w:t>
      </w:r>
    </w:p>
    <w:p>
      <w:pPr>
        <w:numPr>
          <w:ilvl w:val="0"/>
          <w:numId w:val="1022"/>
        </w:numPr>
        <w:bidi/>
      </w:pPr>
      <w:r>
        <w:rPr>
          <w:rtl/>
        </w:rPr>
        <w:t xml:space="preserve">31- salman biat. alqada' almadaniu aleiraqiu. aljuz' althaani. sharikat altabe walnashr al'ahliat. bighadad. 1962.</w:t>
      </w:r>
    </w:p>
    <w:p>
      <w:pPr>
        <w:numPr>
          <w:ilvl w:val="0"/>
          <w:numId w:val="1022"/>
        </w:numPr>
        <w:bidi/>
      </w:pPr>
      <w:r>
        <w:rPr>
          <w:rtl/>
        </w:rPr>
        <w:t xml:space="preserve">32- 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End w:id="124"/>
    <w:bookmarkStart w:id="130" w:name="ثانيا-المصادر-باللغة-الإنجليزية."/>
    <w:p>
      <w:pPr>
        <w:pStyle w:val="Heading2"/>
        <w:bidi/>
      </w:pPr>
      <w:r>
        <w:rPr>
          <w:rtl/>
        </w:rPr>
        <w:t xml:space="preserve">ثانياً : المصادر باللغة الإنجليزية.</w:t>
      </w:r>
    </w:p>
    <w:p>
      <w:pPr>
        <w:numPr>
          <w:ilvl w:val="0"/>
          <w:numId w:val="1023"/>
        </w:numPr>
        <w:bidi/>
      </w:pPr>
      <w:r>
        <w:rPr>
          <w:rtl/>
        </w:rPr>
        <w:t xml:space="preserve">1) First: Books.</w:t>
      </w:r>
    </w:p>
    <w:p>
      <w:pPr>
        <w:numPr>
          <w:ilvl w:val="0"/>
          <w:numId w:val="1023"/>
        </w:numPr>
        <w:bidi/>
      </w:pPr>
      <w:r>
        <w:rPr>
          <w:rtl/>
        </w:rPr>
        <w:t xml:space="preserve">2) Alastair Hudson. Equity and Trusts. Sixth Edition. Routledge. Cavendish. Taylor &amp; Francis Group. London and New York. 2010.</w:t>
      </w:r>
    </w:p>
    <w:p>
      <w:pPr>
        <w:numPr>
          <w:ilvl w:val="0"/>
          <w:numId w:val="1023"/>
        </w:numPr>
        <w:bidi/>
      </w:pPr>
      <w:r>
        <w:rPr>
          <w:rtl/>
        </w:rPr>
        <w:t xml:space="preserve">3) Alison Clarke &amp; Paul Kohler. Property Law, Commentary and Materials. First Edition. Cambridge University Press. 2005.</w:t>
      </w:r>
    </w:p>
    <w:p>
      <w:pPr>
        <w:numPr>
          <w:ilvl w:val="0"/>
          <w:numId w:val="1023"/>
        </w:numPr>
        <w:bidi/>
      </w:pPr>
      <w:r>
        <w:rPr>
          <w:rtl/>
        </w:rPr>
        <w:t xml:space="preserve">4) Barlow Burke and Joseph Snoe. Property, Examples and Explanations. Fifth Edition. Wolters Kluwer. New York. 2016.</w:t>
      </w:r>
    </w:p>
    <w:p>
      <w:pPr>
        <w:numPr>
          <w:ilvl w:val="0"/>
          <w:numId w:val="1023"/>
        </w:numPr>
        <w:bidi/>
      </w:pPr>
      <w:r>
        <w:rPr>
          <w:rtl/>
        </w:rPr>
        <w:t xml:space="preserve">5) Ben McFarlane, Nicholas Hopkins, and Sarah Nield. Land Law Text cases and Materials. Oxford University Press. Second Edition. 2012.</w:t>
      </w:r>
    </w:p>
    <w:p>
      <w:pPr>
        <w:numPr>
          <w:ilvl w:val="0"/>
          <w:numId w:val="1023"/>
        </w:numPr>
        <w:bidi/>
      </w:pPr>
      <w:r>
        <w:rPr>
          <w:rtl/>
        </w:rPr>
        <w:t xml:space="preserve">6) Chris Davies. Property Law Guidebook. Second Edition. Oxford University Press. 2015.</w:t>
      </w:r>
    </w:p>
    <w:p>
      <w:pPr>
        <w:numPr>
          <w:ilvl w:val="0"/>
          <w:numId w:val="1023"/>
        </w:numPr>
        <w:bidi/>
      </w:pPr>
      <w:r>
        <w:rPr>
          <w:rtl/>
        </w:rPr>
        <w:t xml:space="preserve">7) Daniel F. Hinkel. Practical Real Estate Law. Fifth Edition. West Legal Studies. New York. 2008.</w:t>
      </w:r>
    </w:p>
    <w:p>
      <w:pPr>
        <w:numPr>
          <w:ilvl w:val="0"/>
          <w:numId w:val="1023"/>
        </w:numPr>
        <w:bidi/>
      </w:pPr>
      <w:r>
        <w:rPr>
          <w:rtl/>
        </w:rPr>
        <w:t xml:space="preserve">8) Diane Chappelle. Land Law. Eighth Edition. Pearson Education</w:t>
      </w:r>
    </w:p>
    <w:p>
      <w:pPr>
        <w:bidi/>
      </w:pPr>
      <w:r>
        <w:rPr>
          <w:rtl/>
        </w:rPr>
        <w:t xml:space="preserve">Published by Scholarworks@UAEU, 2022</w:t>
      </w:r>
    </w:p>
    <w:p>
      <w:pPr>
        <w:bidi/>
      </w:pPr>
      <w:r>
        <w:rPr>
          <w:rtl/>
        </w:rPr>
        <w:t xml:space="preserve">461</w:t>
      </w:r>
    </w:p>
    <w:p>
      <w:pPr>
        <w:bidi/>
      </w:pPr>
      <w:r>
        <w:rPr>
          <w:rtl/>
        </w:rPr>
        <w:t xml:space="preserve">[العدد الواحد والتسعون - ذو الحجة 1443 هـ يوليو 2022]</w:t>
      </w:r>
    </w:p>
    <w:p>
      <w:pPr>
        <w:bidi/>
      </w:pPr>
      <w:r>
        <w:rPr>
          <w:rtl/>
        </w:rPr>
        <w:t xml:space="preserve">55</w:t>
      </w:r>
    </w:p>
    <w:p>
      <w:r>
        <w:pict>
          <v:rect style="width:0;height:1.5pt" o:hralign="center" o:hrstd="t" o:hr="t"/>
        </w:pict>
      </w:r>
    </w:p>
    <w:p>
      <w:pPr>
        <w:pStyle w:val="FirstParagraph"/>
      </w:pPr>
      <w: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Limited, Longman. 2008.</w:t>
      </w:r>
    </w:p>
    <w:p>
      <w:pPr>
        <w:numPr>
          <w:ilvl w:val="0"/>
          <w:numId w:val="1024"/>
        </w:numPr>
        <w:pStyle w:val="Compact"/>
        <w:bidi/>
      </w:pPr>
      <w:r>
        <w:rPr>
          <w:rtl/>
        </w:rPr>
        <w:t xml:space="preserve">Douglas Wood. Law and the Built Environment. First Edition. MACMILLAN PRESS LTD.London. 1999.</w:t>
      </w:r>
    </w:p>
    <w:p>
      <w:pPr>
        <w:numPr>
          <w:ilvl w:val="0"/>
          <w:numId w:val="1024"/>
        </w:numPr>
        <w:pStyle w:val="Compact"/>
        <w:bidi/>
      </w:pPr>
      <w:r>
        <w:rPr>
          <w:rtl/>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4"/>
        </w:numPr>
        <w:pStyle w:val="Compact"/>
        <w:bidi/>
      </w:pPr>
      <w:r>
        <w:rPr>
          <w:rtl/>
        </w:rPr>
        <w:t xml:space="preserve">E. H Burn and J. Cartwright. Cheshire and Burn's Modern law of Real Property. Seventeenth Edition. Oxford University Press. 2006.</w:t>
      </w:r>
    </w:p>
    <w:p>
      <w:pPr>
        <w:numPr>
          <w:ilvl w:val="0"/>
          <w:numId w:val="1024"/>
        </w:numPr>
        <w:pStyle w:val="Compact"/>
        <w:bidi/>
      </w:pPr>
      <w:r>
        <w:rPr>
          <w:rtl/>
        </w:rPr>
        <w:t xml:space="preserve">Elizabeth Cooke. The New Law of Land Registration. Hart Publishing. 2003.</w:t>
      </w:r>
    </w:p>
    <w:p>
      <w:pPr>
        <w:numPr>
          <w:ilvl w:val="0"/>
          <w:numId w:val="1024"/>
        </w:numPr>
        <w:pStyle w:val="Compact"/>
        <w:bidi/>
      </w:pPr>
      <w:r>
        <w:rPr>
          <w:rtl/>
        </w:rPr>
        <w:t xml:space="preserve">Elizabeth Cooke. Modern Studies in Property Law. Volume 4. HART Publishing. 2007.</w:t>
      </w:r>
    </w:p>
    <w:p>
      <w:pPr>
        <w:numPr>
          <w:ilvl w:val="0"/>
          <w:numId w:val="1024"/>
        </w:numPr>
        <w:pStyle w:val="Compact"/>
        <w:bidi/>
      </w:pPr>
      <w:r>
        <w:rPr>
          <w:rtl/>
        </w:rPr>
        <w:t xml:space="preserve">James Karp &amp; Elliot Klayman. Real Estate Law. Fifth Edition. Dearborn Financial Publishing Inc. 2003 .</w:t>
      </w:r>
    </w:p>
    <w:p>
      <w:pPr>
        <w:numPr>
          <w:ilvl w:val="0"/>
          <w:numId w:val="1024"/>
        </w:numPr>
        <w:pStyle w:val="Compact"/>
        <w:bidi/>
      </w:pPr>
      <w:r>
        <w:rPr>
          <w:rtl/>
        </w:rPr>
        <w:t xml:space="preserve">John Duddington. Land Law. Third Edition. Longman, Pearson Education Limited. London. 2011.</w:t>
      </w:r>
    </w:p>
    <w:p>
      <w:pPr>
        <w:numPr>
          <w:ilvl w:val="0"/>
          <w:numId w:val="1024"/>
        </w:numPr>
        <w:pStyle w:val="Compact"/>
        <w:bidi/>
      </w:pPr>
      <w:r>
        <w:rPr>
          <w:rtl/>
        </w:rPr>
        <w:t xml:space="preserve">John Wilman. Brown: GCSE Law. Ninth Edition. Thomson Sweet &amp; Maxwell, 2005.</w:t>
      </w:r>
    </w:p>
    <w:p>
      <w:pPr>
        <w:numPr>
          <w:ilvl w:val="0"/>
          <w:numId w:val="1024"/>
        </w:numPr>
        <w:pStyle w:val="Compact"/>
        <w:bidi/>
      </w:pPr>
      <w:r>
        <w:rPr>
          <w:rtl/>
        </w:rPr>
        <w:t xml:space="preserve">Kate Green. Land Law. Third Edition. MACMILLAN LAW MASTERS. 1997.</w:t>
      </w:r>
    </w:p>
    <w:p>
      <w:pPr>
        <w:numPr>
          <w:ilvl w:val="0"/>
          <w:numId w:val="1024"/>
        </w:numPr>
        <w:pStyle w:val="Compact"/>
        <w:bidi/>
      </w:pPr>
      <w:r>
        <w:rPr>
          <w:rtl/>
        </w:rPr>
        <w:t xml:space="preserve">Kevin Gray and Susan Francis Gray. Elements of Land Law. Fifth Edition. Oxford University Press. 2009.</w:t>
      </w:r>
    </w:p>
    <w:p>
      <w:pPr>
        <w:numPr>
          <w:ilvl w:val="0"/>
          <w:numId w:val="1024"/>
        </w:numPr>
        <w:pStyle w:val="Compact"/>
        <w:bidi/>
      </w:pPr>
      <w:r>
        <w:rPr>
          <w:rtl/>
        </w:rPr>
        <w:t xml:space="preserve">Louise Tee. Land Law. Issues Debates, Policy. Routledge Taylor &amp; Francis Group. London. 2014.</w:t>
      </w:r>
    </w:p>
    <w:p>
      <w:pPr>
        <w:numPr>
          <w:ilvl w:val="0"/>
          <w:numId w:val="1024"/>
        </w:numPr>
        <w:pStyle w:val="Compact"/>
        <w:bidi/>
      </w:pPr>
      <w:r>
        <w:rPr>
          <w:rtl/>
        </w:rPr>
        <w:t xml:space="preserve">Lynn T. Slossberg. The Essentials of Real Estate Law. Third Edition. CENGAGE Learning. 2015.</w:t>
      </w:r>
    </w:p>
    <w:p>
      <w:pPr>
        <w:numPr>
          <w:ilvl w:val="0"/>
          <w:numId w:val="1024"/>
        </w:numPr>
        <w:pStyle w:val="Compact"/>
        <w:bidi/>
      </w:pPr>
      <w:r>
        <w:rPr>
          <w:rtl/>
        </w:rPr>
        <w:t xml:space="preserve">Martin Dixon. Principles of Land Law. Fourth Edition. Cavendish Publishing Limited. London. 2002.</w:t>
      </w:r>
    </w:p>
    <w:p>
      <w:pPr>
        <w:numPr>
          <w:ilvl w:val="0"/>
          <w:numId w:val="1024"/>
        </w:numPr>
        <w:pStyle w:val="Compact"/>
        <w:bidi/>
      </w:pPr>
      <w:r>
        <w:rPr>
          <w:rtl/>
        </w:rPr>
        <w:t xml:space="preserve">Martin Dixon. Modern Land Law. seventh Edition. Routledge Taylor &amp; Francis Group. London and New York. 2010.</w:t>
      </w:r>
    </w:p>
    <w:p>
      <w:r>
        <w:pict>
          <v:rect style="width:0;height:1.5pt" o:hralign="center" o:hrstd="t" o:hr="t"/>
        </w:pict>
      </w:r>
    </w:p>
    <w:p>
      <w:pPr>
        <w:bidi/>
      </w:pPr>
      <w:r>
        <w:rPr>
          <w:rtl/>
        </w:rPr>
        <w:t xml:space="preserve">السنة السادسة والثلاثون - مجلة جامعة الإمارات ]</w:t>
      </w:r>
    </w:p>
    <w:p>
      <w:pPr>
        <w:bidi/>
      </w:pPr>
      <w:r>
        <w:rPr>
          <w:rtl/>
        </w:rPr>
        <w:t xml:space="preserve">462</w:t>
      </w:r>
    </w:p>
    <w:p>
      <w:pPr>
        <w:pStyle w:val="BodyText"/>
      </w:pPr>
      <w:r>
        <w:t xml:space="preserve">https://scholarworks.uaeu.ac.ae/sharia_and_law/vol2022/iss91/7</w:t>
      </w:r>
    </w:p>
    <w:p>
      <w:pPr>
        <w:pStyle w:val="BodyText"/>
      </w:pPr>
      <w:r>
        <w:t xml:space="preserve">56</w:t>
      </w:r>
    </w:p>
    <w:p>
      <w:r>
        <w:pict>
          <v:rect style="width:0;height:1.5pt" o:hralign="center" o:hrstd="t" o:hr="t"/>
        </w:pict>
      </w:r>
    </w:p>
    <w:p>
      <w:pPr>
        <w:bidi/>
      </w:pPr>
      <w:r>
        <w:rPr>
          <w:rtl/>
        </w:rPr>
        <w:t xml:space="preserve">Ali: ??? ????? ?? ??????? ????????? ????? ??????? ?????? ?????? ???????? ???????? ???????</w:t>
      </w:r>
      <w:r>
        <w:rPr>
          <w:rtl/>
        </w:rPr>
        <w:t xml:space="preserve"> </w:t>
      </w:r>
      <w:r>
        <w:rPr>
          <w:rtl/>
        </w:rPr>
        <w:t xml:space="preserve">د.يونس صلاح الدين علي]</w:t>
      </w:r>
    </w:p>
    <w:p>
      <w:pPr>
        <w:numPr>
          <w:ilvl w:val="0"/>
          <w:numId w:val="1025"/>
        </w:numPr>
        <w:pStyle w:val="Compact"/>
        <w:bidi/>
      </w:pPr>
      <w:r>
        <w:rPr>
          <w:rtl/>
        </w:rPr>
        <w:t xml:space="preserve">Michael Bridge. Personal Property Law. Fourth Edition. Oxford University Press. 2015.</w:t>
      </w:r>
    </w:p>
    <w:p>
      <w:pPr>
        <w:numPr>
          <w:ilvl w:val="0"/>
          <w:numId w:val="1025"/>
        </w:numPr>
        <w:pStyle w:val="Compact"/>
        <w:bidi/>
      </w:pPr>
      <w:r>
        <w:rPr>
          <w:rtl/>
        </w:rPr>
        <w:t xml:space="preserve">Pamela Rajapakse, Shanuka Senarath. Commercial Law Aspects of Residential Mortgage Securitisation in Australia. Palgrave Macmillan.2019.P.69.</w:t>
      </w:r>
    </w:p>
    <w:p>
      <w:pPr>
        <w:numPr>
          <w:ilvl w:val="0"/>
          <w:numId w:val="1025"/>
        </w:numPr>
        <w:pStyle w:val="Compact"/>
        <w:bidi/>
      </w:pPr>
      <w:r>
        <w:rPr>
          <w:rtl/>
        </w:rPr>
        <w:t xml:space="preserve">Peter Sparkes. A New Land Law. Second Edition. Hart Publishing. Portland, Oregon. 2003.</w:t>
      </w:r>
    </w:p>
    <w:p>
      <w:pPr>
        <w:numPr>
          <w:ilvl w:val="0"/>
          <w:numId w:val="1025"/>
        </w:numPr>
        <w:pStyle w:val="Compact"/>
        <w:bidi/>
      </w:pPr>
      <w:r>
        <w:rPr>
          <w:rtl/>
        </w:rPr>
        <w:t xml:space="preserve">Richard Card. John Murdoch, Sandi Murdoch. Real Estate Management Law. Seventh Edition. Oxford University Press.2011.</w:t>
      </w:r>
    </w:p>
    <w:p>
      <w:pPr>
        <w:numPr>
          <w:ilvl w:val="0"/>
          <w:numId w:val="1025"/>
        </w:numPr>
        <w:pStyle w:val="Compact"/>
        <w:bidi/>
      </w:pPr>
      <w:r>
        <w:rPr>
          <w:rtl/>
        </w:rPr>
        <w:t xml:space="preserve">Rojer J. Smith. Property Law. Eighth Edition.PEARSON Education Limited. London. 2014.</w:t>
      </w:r>
    </w:p>
    <w:p>
      <w:pPr>
        <w:numPr>
          <w:ilvl w:val="0"/>
          <w:numId w:val="1025"/>
        </w:numPr>
        <w:pStyle w:val="Compact"/>
        <w:bidi/>
      </w:pPr>
      <w:r>
        <w:rPr>
          <w:rtl/>
        </w:rPr>
        <w:t xml:space="preserve">Rojer J. Smith. Property Law: Cases and Materials. Fifth Edition. Pearson Education Limited. Essex England. 2012.</w:t>
      </w:r>
    </w:p>
    <w:p>
      <w:pPr>
        <w:numPr>
          <w:ilvl w:val="0"/>
          <w:numId w:val="1025"/>
        </w:numPr>
        <w:pStyle w:val="Compact"/>
        <w:bidi/>
      </w:pPr>
      <w:r>
        <w:rPr>
          <w:rtl/>
        </w:rPr>
        <w:t xml:space="preserve">Rojer J. Smith. Introduction to Land Law. Second Edition. Longman Pearson Education Limited. 2010.</w:t>
      </w:r>
    </w:p>
    <w:p>
      <w:pPr>
        <w:numPr>
          <w:ilvl w:val="0"/>
          <w:numId w:val="1025"/>
        </w:numPr>
        <w:pStyle w:val="Compact"/>
        <w:bidi/>
      </w:pPr>
      <w:r>
        <w:rPr>
          <w:rtl/>
        </w:rPr>
        <w:t xml:space="preserve">Samantha Hepburn. Principles Of Property Law. Second Edition. Cavendish Publishing. London. 2001.</w:t>
      </w:r>
    </w:p>
    <w:p>
      <w:pPr>
        <w:numPr>
          <w:ilvl w:val="0"/>
          <w:numId w:val="1025"/>
        </w:numPr>
        <w:pStyle w:val="Compact"/>
        <w:bidi/>
      </w:pPr>
      <w:r>
        <w:rPr>
          <w:rtl/>
        </w:rPr>
        <w:t xml:space="preserve">Steven L. Emanuel. Emanuel law outlines. Property. Ninth Edition. Wolters Kluwer. New York.2017.</w:t>
      </w:r>
    </w:p>
    <w:bookmarkStart w:id="125" w:name="second-laws"/>
    <w:p>
      <w:pPr>
        <w:pStyle w:val="Heading3"/>
        <w:bidi/>
      </w:pPr>
      <w:r>
        <w:rPr>
          <w:rtl/>
        </w:rPr>
        <w:t xml:space="preserve">32) Second: Laws</w:t>
      </w:r>
    </w:p>
    <w:p>
      <w:pPr>
        <w:numPr>
          <w:ilvl w:val="0"/>
          <w:numId w:val="1026"/>
        </w:numPr>
        <w:pStyle w:val="Compact"/>
        <w:bidi/>
      </w:pPr>
      <w:r>
        <w:rPr>
          <w:rtl/>
        </w:rPr>
        <w:t xml:space="preserve">The Housing Act 1996.</w:t>
      </w:r>
    </w:p>
    <w:p>
      <w:pPr>
        <w:numPr>
          <w:ilvl w:val="0"/>
          <w:numId w:val="1026"/>
        </w:numPr>
        <w:pStyle w:val="Compact"/>
        <w:bidi/>
      </w:pPr>
      <w:r>
        <w:rPr>
          <w:rtl/>
        </w:rPr>
        <w:t xml:space="preserve">The Land Registration Act 1925.</w:t>
      </w:r>
    </w:p>
    <w:p>
      <w:pPr>
        <w:numPr>
          <w:ilvl w:val="0"/>
          <w:numId w:val="1026"/>
        </w:numPr>
        <w:pStyle w:val="Compact"/>
        <w:bidi/>
      </w:pPr>
      <w:r>
        <w:rPr>
          <w:rtl/>
        </w:rPr>
        <w:t xml:space="preserve">The law of property Act 1925.</w:t>
      </w:r>
    </w:p>
    <w:p>
      <w:pPr>
        <w:numPr>
          <w:ilvl w:val="0"/>
          <w:numId w:val="1026"/>
        </w:numPr>
        <w:pStyle w:val="Compact"/>
        <w:bidi/>
      </w:pPr>
      <w:r>
        <w:rPr>
          <w:rtl/>
        </w:rPr>
        <w:t xml:space="preserve">The Settled Land Act 1925.</w:t>
      </w:r>
    </w:p>
    <w:p>
      <w:pPr>
        <w:numPr>
          <w:ilvl w:val="0"/>
          <w:numId w:val="1026"/>
        </w:numPr>
        <w:pStyle w:val="Compact"/>
        <w:bidi/>
      </w:pPr>
      <w:r>
        <w:rPr>
          <w:rtl/>
        </w:rPr>
        <w:t xml:space="preserve">The Trusts of Land and Appointment of Trustees Act 1996.</w:t>
      </w:r>
    </w:p>
    <w:bookmarkEnd w:id="125"/>
    <w:bookmarkStart w:id="126" w:name="third-legal-studies-pieces-of-research"/>
    <w:p>
      <w:pPr>
        <w:pStyle w:val="Heading3"/>
        <w:bidi/>
      </w:pPr>
      <w:r>
        <w:rPr>
          <w:rtl/>
        </w:rPr>
        <w:t xml:space="preserve">38) Third: legal studies&amp; pieces of research</w:t>
      </w:r>
    </w:p>
    <w:p>
      <w:pPr>
        <w:bidi/>
      </w:pPr>
      <w:r>
        <w:rPr>
          <w:rtl/>
        </w:rPr>
        <w:t xml:space="preserve">- Dan E. Stigall. Iraqi Civil Law: Its Sources, Substance, and Sundering. Journal of Transnational Law &amp; Policy. Volume 16. Number 1.2006.</w:t>
      </w:r>
    </w:p>
    <w:bookmarkEnd w:id="126"/>
    <w:bookmarkStart w:id="129" w:name="fourth-internet-websites"/>
    <w:p>
      <w:pPr>
        <w:pStyle w:val="Heading3"/>
        <w:bidi/>
      </w:pPr>
      <w:r>
        <w:rPr>
          <w:rtl/>
        </w:rPr>
        <w:t xml:space="preserve">39) Fourth: Internet websites</w:t>
      </w:r>
    </w:p>
    <w:p>
      <w:pPr>
        <w:numPr>
          <w:ilvl w:val="0"/>
          <w:numId w:val="1027"/>
        </w:numPr>
        <w:pStyle w:val="Compact"/>
        <w:bidi/>
      </w:pPr>
      <w:hyperlink r:id="rId74">
        <w:r>
          <w:rPr>
            <w:rStyle w:val="Hyperlink"/>
            <w:rtl/>
          </w:rPr>
          <w:t xml:space="preserve">https://swarb.co.uk/first-national-securities-v-hegerty-ca-1984/</w:t>
        </w:r>
      </w:hyperlink>
    </w:p>
    <w:p>
      <w:pPr>
        <w:numPr>
          <w:ilvl w:val="0"/>
          <w:numId w:val="1027"/>
        </w:numPr>
        <w:pStyle w:val="Compact"/>
        <w:bidi/>
      </w:pPr>
      <w:hyperlink r:id="rId127">
        <w:r>
          <w:rPr>
            <w:rStyle w:val="Hyperlink"/>
            <w:rtl/>
          </w:rPr>
          <w:t xml:space="preserve">https://www.lawteacher.net/cases/palk-v-mortgage-services.php</w:t>
        </w:r>
      </w:hyperlink>
    </w:p>
    <w:p>
      <w:pPr>
        <w:numPr>
          <w:ilvl w:val="0"/>
          <w:numId w:val="1027"/>
        </w:numPr>
        <w:pStyle w:val="Compact"/>
        <w:bidi/>
      </w:pPr>
      <w:hyperlink r:id="rId128">
        <w:r>
          <w:rPr>
            <w:rStyle w:val="Hyperlink"/>
            <w:rtl/>
          </w:rPr>
          <w:t xml:space="preserve">https://swarb.co.uk/twentieth-century-banking-corporation-ltd-v-</w:t>
        </w:r>
      </w:hyperlink>
    </w:p>
    <w:p>
      <w:pPr>
        <w:bidi/>
      </w:pPr>
      <w:r>
        <w:rPr>
          <w:rtl/>
        </w:rPr>
        <w:t xml:space="preserve">463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57</w:t>
      </w:r>
    </w:p>
    <w:p>
      <w:r>
        <w:pict>
          <v:rect style="width:0;height:1.5pt" o:hralign="center" o:hrstd="t" o:hr="t"/>
        </w:pict>
      </w:r>
    </w:p>
    <w:p>
      <w:pPr>
        <w:bidi/>
      </w:pPr>
      <w:r>
        <w:rPr>
          <w:rtl/>
        </w:rPr>
        <w:t xml:space="preserve">Journal Sharia and Law, Vol. 2022, No. 91 [2022], Art. 7</w:t>
      </w:r>
    </w:p>
    <w:bookmarkEnd w:id="129"/>
    <w:bookmarkEnd w:id="130"/>
    <w:bookmarkStart w:id="133" w:name="Xb8f8098c054901b85b2ac25e777a43dc986ed94"/>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131" w:name="رابعا-مشكلة-البحث"/>
    <w:p>
      <w:pPr>
        <w:pStyle w:val="Heading3"/>
        <w:bidi/>
      </w:pPr>
      <w:r>
        <w:rPr>
          <w:rtl/>
        </w:rPr>
        <w:t xml:space="preserve">رابعاً: مشكلة البحث:</w:t>
      </w:r>
    </w:p>
    <w:p>
      <w:pPr>
        <w:bidi/>
      </w:pPr>
      <w:r>
        <w:rPr>
          <w:rtl/>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131"/>
    <w:bookmarkStart w:id="132" w:name="خامسا-نطاق-البحث-ومنهجيته"/>
    <w:p>
      <w:pPr>
        <w:pStyle w:val="Heading3"/>
        <w:bidi/>
      </w:pPr>
      <w:r>
        <w:rPr>
          <w:rtl/>
        </w:rPr>
        <w:t xml:space="preserve">خامساً: نطاق البحث ومنهجيته:</w:t>
      </w:r>
    </w:p>
    <w:p>
      <w:pPr>
        <w:bidi/>
      </w:pPr>
      <w:r>
        <w:rPr>
          <w:rtl/>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rPr>
        <w:t xml:space="preserve">السنة السادسة والثلاثون - مجلة جامعة الإمارات ]</w:t>
      </w:r>
    </w:p>
    <w:p>
      <w:pPr>
        <w:bidi/>
      </w:pPr>
      <w:r>
        <w:rPr>
          <w:rtl/>
        </w:rPr>
        <w:t xml:space="preserve">410</w:t>
      </w:r>
    </w:p>
    <w:p>
      <w:pPr>
        <w:bidi/>
      </w:pPr>
      <w:r>
        <w:rPr>
          <w:rtl/>
        </w:rPr>
        <w:t xml:space="preserve">https://scholarworks.uaeu.ac.ae/sharia_and_law/vol2022/iss91/7</w:t>
      </w:r>
    </w:p>
    <w:p>
      <w:pPr>
        <w:bidi/>
      </w:pPr>
      <w:r>
        <w:rPr>
          <w:rtl/>
        </w:rPr>
        <w:t xml:space="preserve">4</w:t>
      </w:r>
    </w:p>
    <w:p>
      <w:r>
        <w:pict>
          <v:rect style="width:0;height:1.5pt" o:hralign="center" o:hrstd="t" o:hr="t"/>
        </w:pict>
      </w:r>
    </w:p>
    <w:p>
      <w:pPr>
        <w:bidi/>
      </w:pPr>
      <w:r>
        <w:rPr>
          <w:rtl/>
        </w:rPr>
        <w:t xml:space="preserve">Journal Sharia and Law, Vol. 2022, No. 91 [2022], Art. 7</w:t>
      </w:r>
    </w:p>
    <w:bookmarkEnd w:id="132"/>
    <w:bookmarkEnd w:id="133"/>
    <w:bookmarkStart w:id="136" w:name="Xdee7ac12dfadbb0dcf02e2316588bbb169a26a2"/>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wilkinson-chd-1977/</w:t>
      </w:r>
    </w:p>
    <w:p>
      <w:pPr>
        <w:numPr>
          <w:ilvl w:val="0"/>
          <w:numId w:val="1028"/>
        </w:numPr>
        <w:pStyle w:val="Compact"/>
        <w:bidi/>
      </w:pPr>
      <w:hyperlink r:id="rId134">
        <w:r>
          <w:rPr>
            <w:rStyle w:val="Hyperlink"/>
            <w:rtl/>
          </w:rPr>
          <w:t xml:space="preserve">https://quizlet.com/12183004/mortgages-flash-cards/</w:t>
        </w:r>
      </w:hyperlink>
    </w:p>
    <w:p>
      <w:pPr>
        <w:numPr>
          <w:ilvl w:val="0"/>
          <w:numId w:val="1028"/>
        </w:numPr>
        <w:pStyle w:val="Compact"/>
        <w:bidi/>
      </w:pPr>
      <w:hyperlink r:id="rId88">
        <w:r>
          <w:rPr>
            <w:rStyle w:val="Hyperlink"/>
            <w:rtl/>
          </w:rPr>
          <w:t xml:space="preserve">https://en.m.wikipedia.org/wiki/Equitable_right</w:t>
        </w:r>
      </w:hyperlink>
    </w:p>
    <w:p>
      <w:pPr>
        <w:bidi/>
      </w:pPr>
      <w:r>
        <w:rPr>
          <w:rtl/>
        </w:rPr>
        <w:t xml:space="preserve">https://scholarworks.uaeu.ac.ae/sharia_and_law/vol2022/iss91/7</w:t>
      </w:r>
    </w:p>
    <w:p>
      <w:pPr>
        <w:bidi/>
      </w:pPr>
      <w:r>
        <w:rPr>
          <w:rtl/>
        </w:rPr>
        <w:t xml:space="preserve">464</w:t>
      </w:r>
    </w:p>
    <w:p>
      <w:pPr>
        <w:bidi/>
      </w:pPr>
      <w:r>
        <w:rPr>
          <w:rtl/>
        </w:rPr>
        <w:t xml:space="preserve">[السنة السادسة والثلاثون - مجلة جامعة الإمارات ]</w:t>
      </w:r>
    </w:p>
    <w:p>
      <w:pPr>
        <w:bidi/>
      </w:pPr>
      <w:r>
        <w:rPr>
          <w:rtl/>
        </w:rPr>
        <w:t xml:space="preserve">58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القانوني التحليلي والتأصيلي المقارن، بإجراء تحليل قانوني لموضوع جزئيات وفروض موضوع</w:t>
      </w:r>
      <w:r>
        <w:rPr>
          <w:rtl/>
        </w:rPr>
        <w:t xml:space="preserve"> </w:t>
      </w:r>
      <w:r>
        <w:rPr>
          <w:rtl/>
        </w:rPr>
        <w:t xml:space="preserve">غلق الرهن في القانون الانجليزي، ومقارنته بموقف الفقه الإسلامي أولاً، ثم بموقف</w:t>
      </w:r>
      <w:r>
        <w:rPr>
          <w:rtl/>
        </w:rPr>
        <w:t xml:space="preserve"> </w:t>
      </w:r>
      <w:r>
        <w:rPr>
          <w:rtl/>
        </w:rPr>
        <w:t xml:space="preserve">القانونين العراقي والإماراتي، فضلاً عن موقف القانون المدني المصري الذي تبنى إتجاهاً توفيقياً</w:t>
      </w:r>
      <w:r>
        <w:rPr>
          <w:rtl/>
        </w:rPr>
        <w:t xml:space="preserve"> </w:t>
      </w:r>
      <w:r>
        <w:rPr>
          <w:rtl/>
        </w:rPr>
        <w:t xml:space="preserve">خفف كثيراً من غلواء بطلان شرط غلق الرهن. وذلك لغرض الوصول إلى وضع مبدأ أو</w:t>
      </w:r>
      <w:r>
        <w:rPr>
          <w:rtl/>
        </w:rPr>
        <w:t xml:space="preserve"> </w:t>
      </w:r>
      <w:r>
        <w:rPr>
          <w:rtl/>
        </w:rPr>
        <w:t xml:space="preserve">قاعدة فرعية مقترحة تحكمه.</w:t>
      </w:r>
    </w:p>
    <w:bookmarkStart w:id="135" w:name="سادسا-خطة-البحث"/>
    <w:p>
      <w:pPr>
        <w:pStyle w:val="Heading3"/>
        <w:bidi/>
      </w:pPr>
      <w:r>
        <w:rPr>
          <w:rtl/>
        </w:rPr>
        <w:t xml:space="preserve">سادساً: خطة البحث:</w:t>
      </w:r>
    </w:p>
    <w:p>
      <w:pPr>
        <w:bidi/>
      </w:pPr>
      <w:r>
        <w:rPr>
          <w:rtl/>
        </w:rPr>
        <w:t xml:space="preserve">في ضوء ما تقدم فقد توزعت هذه الدراسة على ثلاثة مباحث وعلى النحو الآتي:</w:t>
      </w:r>
    </w:p>
    <w:p>
      <w:pPr>
        <w:numPr>
          <w:ilvl w:val="0"/>
          <w:numId w:val="1029"/>
        </w:numPr>
        <w:pStyle w:val="Compact"/>
        <w:bidi/>
      </w:pPr>
      <w:r>
        <w:rPr>
          <w:rtl/>
        </w:rPr>
        <w:t xml:space="preserve">المبحث الأول: مفهوم غلق الرهن في القانونين الإنجليزي والمقارن</w:t>
      </w:r>
    </w:p>
    <w:p>
      <w:pPr>
        <w:numPr>
          <w:ilvl w:val="0"/>
          <w:numId w:val="1029"/>
        </w:numPr>
        <w:pStyle w:val="Compact"/>
        <w:bidi/>
      </w:pPr>
      <w:r>
        <w:rPr>
          <w:rtl/>
        </w:rPr>
        <w:t xml:space="preserve">المبحث الثاني: موقف الفقه الإسلامي من غلق الرهن ومدى تأثر القوانين المقارنة به</w:t>
      </w:r>
    </w:p>
    <w:p>
      <w:pPr>
        <w:numPr>
          <w:ilvl w:val="0"/>
          <w:numId w:val="1029"/>
        </w:numPr>
        <w:pStyle w:val="Compact"/>
        <w:bidi/>
      </w:pPr>
      <w:r>
        <w:rPr>
          <w:rtl/>
        </w:rPr>
        <w:t xml:space="preserve">المبحث الثالث: الآثار القانونية المترتبة على غلق الرهن في القانونين الإنجليزي والمقارن</w:t>
      </w:r>
    </w:p>
    <w:bookmarkEnd w:id="135"/>
    <w:bookmarkEnd w:id="136"/>
    <w:bookmarkStart w:id="140" w:name="المبحث-الأول"/>
    <w:p>
      <w:pPr>
        <w:pStyle w:val="Heading2"/>
        <w:bidi/>
      </w:pPr>
      <w:r>
        <w:rPr>
          <w:rtl/>
        </w:rPr>
        <w:t xml:space="preserve">المبحث الأول</w:t>
      </w:r>
    </w:p>
    <w:bookmarkStart w:id="137" w:name="Xe308d6de4b1a01c59dd52aa630969b0b02039e7"/>
    <w:p>
      <w:pPr>
        <w:pStyle w:val="Heading3"/>
        <w:bidi/>
      </w:pPr>
      <w:r>
        <w:rPr>
          <w:rtl/>
        </w:rPr>
        <w:t xml:space="preserve">مفهوم غلق الرهن في القانونين الإنجليزي والمقارن</w:t>
      </w:r>
    </w:p>
    <w:p>
      <w:pPr>
        <w:bidi/>
      </w:pPr>
      <w:r>
        <w:rPr>
          <w:rtl/>
        </w:rPr>
        <w:t xml:space="preserve">إن البحث في مفهوم غلق الرهن يستلزم منا دراسة تعريفه وبيان خصائصه في القانونين</w:t>
      </w:r>
      <w:r>
        <w:rPr>
          <w:rtl/>
        </w:rPr>
        <w:t xml:space="preserve"> </w:t>
      </w:r>
      <w:r>
        <w:rPr>
          <w:rtl/>
        </w:rPr>
        <w:t xml:space="preserve">الانجليزي والمقارن، المتمثل في هذه الدراسة بالقوانين العراقي والإماراتي والمصري، ثم مقارنة</w:t>
      </w:r>
      <w:r>
        <w:rPr>
          <w:rtl/>
        </w:rPr>
        <w:t xml:space="preserve"> </w:t>
      </w:r>
      <w:r>
        <w:rPr>
          <w:rtl/>
        </w:rPr>
        <w:t xml:space="preserve">شرط تملك المال المرهون بشرط الطريق الممهد، المعروفين في القوانين المقارنة الثلاثة العراقي</w:t>
      </w:r>
      <w:r>
        <w:rPr>
          <w:rtl/>
        </w:rPr>
        <w:t xml:space="preserve"> </w:t>
      </w:r>
      <w:r>
        <w:rPr>
          <w:rtl/>
        </w:rPr>
        <w:t xml:space="preserve">والإماراتي والمصري وعلى النحو الآتي:</w:t>
      </w:r>
    </w:p>
    <w:bookmarkEnd w:id="137"/>
    <w:bookmarkStart w:id="138" w:name="المطلب-الأول-2"/>
    <w:p>
      <w:pPr>
        <w:pStyle w:val="Heading3"/>
        <w:bidi/>
      </w:pPr>
      <w:r>
        <w:rPr>
          <w:rtl/>
        </w:rPr>
        <w:t xml:space="preserve">المطلب الأول</w:t>
      </w:r>
    </w:p>
    <w:bookmarkEnd w:id="138"/>
    <w:bookmarkStart w:id="139" w:name="X9f8c29f36b6ab9b36be003e8522e0e8598d66a1"/>
    <w:p>
      <w:pPr>
        <w:pStyle w:val="Heading3"/>
        <w:bidi/>
      </w:pPr>
      <w:r>
        <w:rPr>
          <w:rtl/>
        </w:rPr>
        <w:t xml:space="preserve">تعریف غلق الرهن في القانونين الإنجليزي والمقارن</w:t>
      </w:r>
    </w:p>
    <w:p>
      <w:pPr>
        <w:bidi/>
      </w:pPr>
      <w:r>
        <w:rPr>
          <w:rtl/>
        </w:rPr>
        <w:t xml:space="preserve">عرف جانب من الفقه الإنجليزي (1) غلق الرهن (Foreclosure) بأنه المعالجة الأكثر</w:t>
      </w:r>
    </w:p>
    <w:p>
      <w:pPr>
        <w:bidi/>
      </w:pPr>
      <w:r>
        <w:rPr>
          <w:rtl/>
        </w:rPr>
        <w:t xml:space="preserve">(1) Daniel F. Hinkel. Practical Real Estate Law. Fifth Edition. West Legal Studies. New York. 2008. P.288.</w:t>
      </w:r>
    </w:p>
    <w:p>
      <w:pPr>
        <w:bidi/>
      </w:pPr>
      <w:r>
        <w:rPr>
          <w:rtl/>
        </w:rPr>
        <w:t xml:space="preserve">411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w:t>
      </w:r>
    </w:p>
    <w:p>
      <w:r>
        <w:pict>
          <v:rect style="width:0;height:1.5pt" o:hralign="center" o:hrstd="t" o:hr="t"/>
        </w:pict>
      </w:r>
    </w:p>
    <w:p>
      <w:pPr>
        <w:bidi/>
      </w:pPr>
      <w:r>
        <w:rPr>
          <w:rtl/>
        </w:rPr>
        <w:t xml:space="preserve">Journal Sharia and Law, Vol. 2022, No. 91 [2022], Art. 7</w:t>
      </w:r>
    </w:p>
    <w:bookmarkEnd w:id="139"/>
    <w:bookmarkEnd w:id="140"/>
    <w:bookmarkStart w:id="141" w:name="Xc43dd2ee8f84611d8178d8fa6b3d6527c45639e"/>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صرامة أو قسوة (The Most Drastic or Draconian Remedy)، التي يتمتع بها الدائن</w:t>
      </w:r>
      <w:r>
        <w:rPr>
          <w:rtl/>
        </w:rPr>
        <w:t xml:space="preserve"> </w:t>
      </w:r>
      <w:r>
        <w:rPr>
          <w:rtl/>
        </w:rPr>
        <w:t xml:space="preserve">المرتهن في مواجهة المدين الراهن، المالك الأصلي للمال المرهون، والتي يتم بمقتضاها إنهاء الحق</w:t>
      </w:r>
      <w:r>
        <w:rPr>
          <w:rtl/>
        </w:rPr>
        <w:t xml:space="preserve"> </w:t>
      </w:r>
      <w:r>
        <w:rPr>
          <w:rtl/>
        </w:rPr>
        <w:t xml:space="preserve">الإنصافي للأخير في فك الرهن واستعادة المال المرهون بسبب تخلفه عن الوفاء بالدين الموثق</w:t>
      </w:r>
      <w:r>
        <w:rPr>
          <w:rtl/>
        </w:rPr>
        <w:t xml:space="preserve"> </w:t>
      </w:r>
      <w:r>
        <w:rPr>
          <w:rtl/>
        </w:rPr>
        <w:t xml:space="preserve">بالرهن، وانتقال ملكية المال المرهون إلى الدائن المرتهن بعد حصوله على أمر من المحكمة</w:t>
      </w:r>
      <w:r>
        <w:rPr>
          <w:rtl/>
        </w:rPr>
        <w:t xml:space="preserve"> </w:t>
      </w:r>
      <w:r>
        <w:rPr>
          <w:rtl/>
        </w:rPr>
        <w:t xml:space="preserve">بذلك. وعرفه رأي آخر في الفقه الإنجليزي</w:t>
      </w:r>
      <w:r>
        <w:rPr>
          <w:rtl/>
        </w:rPr>
        <w:t xml:space="preserve"> </w:t>
      </w:r>
      <w:r>
        <w:rPr>
          <w:rtl/>
          <w:vertAlign w:val="superscript"/>
        </w:rPr>
        <w:t xml:space="preserve">(۲)</w:t>
      </w:r>
      <w:r>
        <w:rPr>
          <w:rtl/>
        </w:rPr>
        <w:t xml:space="preserve"> </w:t>
      </w:r>
      <w:r>
        <w:rPr>
          <w:rtl/>
        </w:rPr>
        <w:t xml:space="preserve">بأنه إنهاء حق المدين الراهن في فك الرهن بأمر</w:t>
      </w:r>
      <w:r>
        <w:rPr>
          <w:rtl/>
        </w:rPr>
        <w:t xml:space="preserve"> </w:t>
      </w:r>
      <w:r>
        <w:rPr>
          <w:rtl/>
        </w:rPr>
        <w:t xml:space="preserve">المحكمة واكتساب الدائن المرتهن لملكية العقار المرهون (Title to the Mortgaged Land)</w:t>
      </w:r>
      <w:r>
        <w:rPr>
          <w:rtl/>
        </w:rPr>
        <w:t xml:space="preserve"> </w:t>
      </w:r>
      <w:r>
        <w:rPr>
          <w:rtl/>
        </w:rPr>
        <w:t xml:space="preserve">كمقابل للوفاء الكامل بالدين المضمون (Full Satisfaction of the Debt)، فيصير المالك</w:t>
      </w:r>
      <w:r>
        <w:rPr>
          <w:rtl/>
        </w:rPr>
        <w:t xml:space="preserve"> </w:t>
      </w:r>
      <w:r>
        <w:rPr>
          <w:rtl/>
        </w:rPr>
        <w:t xml:space="preserve">المطلق للمال(Absolute Owner). وعرف أيضاً</w:t>
      </w:r>
      <w:r>
        <w:rPr>
          <w:rtl/>
        </w:rPr>
        <w:t xml:space="preserve"> </w:t>
      </w:r>
      <w:r>
        <w:rPr>
          <w:rtl/>
          <w:vertAlign w:val="superscript"/>
        </w:rPr>
        <w:t xml:space="preserve">(۳)</w:t>
      </w:r>
      <w:r>
        <w:rPr>
          <w:rtl/>
        </w:rPr>
        <w:t xml:space="preserve"> </w:t>
      </w:r>
      <w:r>
        <w:rPr>
          <w:rtl/>
        </w:rPr>
        <w:t xml:space="preserve">بأنه وضع حد لحق المدين الراهن في فك</w:t>
      </w:r>
      <w:r>
        <w:rPr>
          <w:rtl/>
        </w:rPr>
        <w:t xml:space="preserve"> </w:t>
      </w:r>
      <w:r>
        <w:rPr>
          <w:rtl/>
        </w:rPr>
        <w:t xml:space="preserve">الرهن (Right to Redeem)، نتيجة ممارسته من الدائن المرتهن. وعرف بأنه</w:t>
      </w:r>
      <w:r>
        <w:rPr>
          <w:rtl/>
        </w:rPr>
        <w:t xml:space="preserve"> </w:t>
      </w:r>
      <w:r>
        <w:rPr>
          <w:rtl/>
          <w:vertAlign w:val="superscript"/>
        </w:rPr>
        <w:t xml:space="preserve">(٤)</w:t>
      </w:r>
      <w:r>
        <w:rPr>
          <w:rtl/>
        </w:rPr>
        <w:t xml:space="preserve"> </w:t>
      </w:r>
      <w:r>
        <w:rPr>
          <w:rtl/>
        </w:rPr>
        <w:t xml:space="preserve">إجراء قضائي</w:t>
      </w:r>
      <w:r>
        <w:rPr>
          <w:rtl/>
        </w:rPr>
        <w:t xml:space="preserve"> </w:t>
      </w:r>
      <w:r>
        <w:rPr>
          <w:rtl/>
        </w:rPr>
        <w:t xml:space="preserve">يترتب عليه انقضاء جميع حقوق المدين الراهن على العقار المرهون بما في ذلك حقه في فك</w:t>
      </w:r>
      <w:r>
        <w:rPr>
          <w:rtl/>
        </w:rPr>
        <w:t xml:space="preserve"> </w:t>
      </w:r>
      <w:r>
        <w:rPr>
          <w:rtl/>
        </w:rPr>
        <w:t xml:space="preserve">الرهن، واستعادة العقار المرهون. وبالتالي انتقال جميع حقوقه إلى الدائن المرتهن. وهو الأثر</w:t>
      </w:r>
      <w:r>
        <w:rPr>
          <w:rtl/>
        </w:rPr>
        <w:t xml:space="preserve"> </w:t>
      </w:r>
      <w:r>
        <w:rPr>
          <w:rtl/>
        </w:rPr>
        <w:t xml:space="preserve">الأكثر أهمية المترتب على غلق الرهن. وعلى هذا الأساس واستناداً على جميع التعاريف السابقة</w:t>
      </w:r>
      <w:r>
        <w:rPr>
          <w:rtl/>
        </w:rPr>
        <w:t xml:space="preserve"> </w:t>
      </w:r>
      <w:r>
        <w:rPr>
          <w:rtl/>
        </w:rPr>
        <w:t xml:space="preserve">فقد لخص رأي في الفقه الإنجليزي</w:t>
      </w:r>
      <w:r>
        <w:rPr>
          <w:rtl/>
        </w:rPr>
        <w:t xml:space="preserve"> </w:t>
      </w:r>
      <w:r>
        <w:rPr>
          <w:rtl/>
          <w:vertAlign w:val="superscript"/>
        </w:rPr>
        <w:t xml:space="preserve">(٥)</w:t>
      </w:r>
      <w:r>
        <w:rPr>
          <w:rtl/>
        </w:rPr>
        <w:t xml:space="preserve"> </w:t>
      </w:r>
      <w:r>
        <w:rPr>
          <w:rtl/>
        </w:rPr>
        <w:t xml:space="preserve">الوظيفة السلبية التي يقوم بها غلق الرهن والمتمثلة</w:t>
      </w:r>
      <w:r>
        <w:rPr>
          <w:rtl/>
        </w:rPr>
        <w:t xml:space="preserve"> </w:t>
      </w:r>
      <w:r>
        <w:rPr>
          <w:rtl/>
        </w:rPr>
        <w:t xml:space="preserve">بمصادرة حقوق المدين الراهن (Confiscation of the Mortgagor's Rights)، ومن أهمها</w:t>
      </w:r>
      <w:r>
        <w:rPr>
          <w:rtl/>
        </w:rPr>
        <w:t xml:space="preserve"> </w:t>
      </w:r>
      <w:r>
        <w:rPr>
          <w:rtl/>
        </w:rPr>
        <w:t xml:space="preserve">حقه في فك الرهن، واسترداد المال المرهون، إذ يترتب على غلق الرهن أثر مهم جداً هو وضع</w:t>
      </w:r>
      <w:r>
        <w:rPr>
          <w:rtl/>
        </w:rPr>
        <w:t xml:space="preserve"> </w:t>
      </w:r>
      <w:r>
        <w:rPr>
          <w:rtl/>
        </w:rPr>
        <w:t xml:space="preserve">حد لحق فك الرهن الإنصافي (Equity (Right) of Redemption) الذي يتمتع به المدين</w:t>
      </w:r>
      <w:r>
        <w:rPr>
          <w:rtl/>
        </w:rPr>
        <w:t xml:space="preserve"> </w:t>
      </w:r>
      <w:r>
        <w:rPr>
          <w:rtl/>
        </w:rPr>
        <w:t xml:space="preserve">الراهن</w:t>
      </w:r>
      <w:r>
        <w:rPr>
          <w:rtl/>
          <w:vertAlign w:val="superscript"/>
        </w:rPr>
        <w:t xml:space="preserve">(٦)</w:t>
      </w:r>
      <w:r>
        <w:rPr>
          <w:rtl/>
        </w:rPr>
        <w:t xml:space="preserve">. ولا يتمتع الدائن المرتهن بممارسة حقه في غلق الرهن وتملك العقار المرهون، إلا إذا</w:t>
      </w:r>
    </w:p>
    <w:p>
      <w:pPr>
        <w:numPr>
          <w:ilvl w:val="0"/>
          <w:numId w:val="1030"/>
        </w:numPr>
        <w:pStyle w:val="Compact"/>
        <w:bidi/>
      </w:pPr>
      <w:r>
        <w:rPr>
          <w:rtl/>
        </w:rPr>
        <w:t xml:space="preserve">(2) Rojer J. Smith. Introduction to land Law. Longman Pearson Education Limited. 2007. P.275.</w:t>
      </w:r>
    </w:p>
    <w:p>
      <w:pPr>
        <w:numPr>
          <w:ilvl w:val="0"/>
          <w:numId w:val="1030"/>
        </w:numPr>
        <w:pStyle w:val="Compact"/>
        <w:bidi/>
      </w:pPr>
      <w:r>
        <w:rPr>
          <w:rtl/>
        </w:rPr>
        <w:t xml:space="preserve">(3) James Karp &amp; Elliot Klayman. Real Estate Law. Fifth Edition. Dearborn Financial Publishing Inc. 2003.P.462.</w:t>
      </w:r>
    </w:p>
    <w:p>
      <w:pPr>
        <w:numPr>
          <w:ilvl w:val="0"/>
          <w:numId w:val="1030"/>
        </w:numPr>
        <w:pStyle w:val="Compact"/>
        <w:bidi/>
      </w:pPr>
      <w:r>
        <w:rPr>
          <w:rtl/>
        </w:rPr>
        <w:t xml:space="preserve">(4) Chris Davies. Property Law Guidebook. Second Edition. Oxford University Press. 2015. P.112.</w:t>
      </w:r>
    </w:p>
    <w:p>
      <w:pPr>
        <w:numPr>
          <w:ilvl w:val="0"/>
          <w:numId w:val="1030"/>
        </w:numPr>
        <w:pStyle w:val="Compact"/>
        <w:bidi/>
      </w:pPr>
      <w:r>
        <w:rPr>
          <w:rtl/>
        </w:rPr>
        <w:t xml:space="preserve">(5) Douglas Wood. Law and the Built Environment. First Edition. MACMILLAN PRESS LTD.London. 1999. P.137.</w:t>
      </w:r>
    </w:p>
    <w:p>
      <w:pPr>
        <w:numPr>
          <w:ilvl w:val="0"/>
          <w:numId w:val="1030"/>
        </w:numPr>
        <w:pStyle w:val="Compact"/>
        <w:bidi/>
      </w:pPr>
      <w:r>
        <w:rPr>
          <w:rtl/>
        </w:rPr>
        <w:t xml:space="preserve">(6) Kevin Gray &amp; Susan Francis Gray. Land Law. Seventh Edition. Oxford University Press.</w:t>
      </w:r>
    </w:p>
    <w:p>
      <w:r>
        <w:pict>
          <v:rect style="width:0;height:1.5pt" o:hralign="center" o:hrstd="t" o:hr="t"/>
        </w:pict>
      </w:r>
    </w:p>
    <w:p>
      <w:pPr>
        <w:bidi/>
      </w:pPr>
      <w:r>
        <w:rPr>
          <w:rtl/>
        </w:rPr>
        <w:t xml:space="preserve">السنة السادسة والثلاثون - مجلة جامعة الإمارات ]</w:t>
      </w:r>
      <w:r>
        <w:rPr>
          <w:rtl/>
        </w:rPr>
        <w:t xml:space="preserve"> </w:t>
      </w:r>
      <w:r>
        <w:rPr>
          <w:rtl/>
        </w:rPr>
        <w:t xml:space="preserve">412</w:t>
      </w:r>
    </w:p>
    <w:p>
      <w:pPr>
        <w:bidi/>
      </w:pPr>
      <w:r>
        <w:rPr>
          <w:rtl/>
        </w:rPr>
        <w:t xml:space="preserve">https://scholarworks.uaeu.ac.ae/sharia_and_law/vol2022/iss91/7</w:t>
      </w:r>
      <w:r>
        <w:rPr>
          <w:rtl/>
        </w:rPr>
        <w:t xml:space="preserve"> </w:t>
      </w:r>
      <w:r>
        <w:rPr>
          <w:rtl/>
        </w:rPr>
        <w:t xml:space="preserve">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تخلف المدين الراهن المقترض نهائياً عن الوفاء بالدين الموثق بالرهن(۷). ومما ينبغي الإشارة إليه أيضاً أن حق الدائن المرتهن في غلق الرهن</w:t>
      </w:r>
      <w:r>
        <w:rPr>
          <w:rtl/>
        </w:rPr>
        <w:t xml:space="preserve"> </w:t>
      </w:r>
      <w:r>
        <w:t xml:space="preserve">(Right to Foreclosure)</w:t>
      </w:r>
      <w:r>
        <w:rPr>
          <w:rtl/>
        </w:rPr>
        <w:t xml:space="preserve"> </w:t>
      </w:r>
      <w:r>
        <w:rPr>
          <w:rtl/>
        </w:rPr>
        <w:t xml:space="preserve">لا يسري مفعوله، إلا بعد مضي المدة المخصصة للمدين الراهن في ممارسة حقه في فك الرهن، والمحددة بتاريخ تعاقدي</w:t>
      </w:r>
      <w:r>
        <w:rPr>
          <w:rtl/>
        </w:rPr>
        <w:t xml:space="preserve"> </w:t>
      </w:r>
      <w:r>
        <w:t xml:space="preserve">(Contractual Date)</w:t>
      </w:r>
      <w:r>
        <w:rPr>
          <w:rtl/>
        </w:rPr>
        <w:t xml:space="preserve">. وقد جرت العادة لدى المحاكم الإنجليزية على منح المدين الراهن</w:t>
      </w:r>
      <w:r>
        <w:rPr>
          <w:rtl/>
        </w:rPr>
        <w:t xml:space="preserve"> </w:t>
      </w:r>
      <w:r>
        <w:t xml:space="preserve">(Mortgagor)</w:t>
      </w:r>
      <w:r>
        <w:rPr>
          <w:rtl/>
        </w:rPr>
        <w:t xml:space="preserve"> </w:t>
      </w:r>
      <w:r>
        <w:rPr>
          <w:rtl/>
        </w:rPr>
        <w:t xml:space="preserve">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w:t>
      </w:r>
      <w:r>
        <w:rPr>
          <w:rtl/>
        </w:rPr>
        <w:t xml:space="preserve"> </w:t>
      </w:r>
      <w:r>
        <w:t xml:space="preserve">(Equity)</w:t>
      </w:r>
      <w:r>
        <w:rPr>
          <w:rtl/>
        </w:rPr>
        <w:t xml:space="preserve"> </w:t>
      </w:r>
      <w:r>
        <w:rPr>
          <w:rtl/>
        </w:rPr>
        <w:t xml:space="preserve">لإعادة سريان حق المدين الراهن في فك الرهن</w:t>
      </w:r>
      <w:r>
        <w:rPr>
          <w:rtl/>
        </w:rPr>
        <w:t xml:space="preserve"> </w:t>
      </w:r>
      <w:r>
        <w:t xml:space="preserve">(Right to Redeem)</w:t>
      </w:r>
      <w:r>
        <w:rPr>
          <w:rtl/>
        </w:rPr>
        <w:t xml:space="preserve"> </w:t>
      </w:r>
      <w:r>
        <w:rPr>
          <w:rtl/>
        </w:rPr>
        <w:t xml:space="preserve">مجدداً (۹). وخلاصة القول فإن غلق الرهن هو إجراء يتملك بمقتضاه الدائن المرتهن المال المرهون، وتنتقل ملكيته إليه، كتسوية أو معالجة لتخلف المدين الراهن</w:t>
      </w:r>
      <w:r>
        <w:rPr>
          <w:rtl/>
        </w:rPr>
        <w:t xml:space="preserve"> </w:t>
      </w:r>
      <w:r>
        <w:t xml:space="preserve">(Mortgagor's Default)</w:t>
      </w:r>
      <w:r>
        <w:rPr>
          <w:rtl/>
        </w:rPr>
        <w:t xml:space="preserve"> </w:t>
      </w:r>
      <w:r>
        <w:rPr>
          <w:rtl/>
        </w:rPr>
        <w:t xml:space="preserve">عن الوفاء بالدين المضمون (١٠).</w:t>
      </w:r>
    </w:p>
    <w:p>
      <w:pPr>
        <w:bidi/>
      </w:pPr>
      <w:r>
        <w:rPr>
          <w:rtl/>
        </w:rPr>
        <w:t xml:space="preserve">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bidi/>
      </w:pPr>
      <w:r>
        <w:rPr>
          <w:rtl/>
        </w:rPr>
        <w:t xml:space="preserve">2011. P.316.</w:t>
      </w:r>
    </w:p>
    <w:p>
      <w:pPr>
        <w:numPr>
          <w:ilvl w:val="0"/>
          <w:numId w:val="1031"/>
        </w:numPr>
        <w:pStyle w:val="Compact"/>
        <w:bidi/>
      </w:pPr>
      <w:r>
        <w:rPr>
          <w:rtl/>
        </w:rPr>
        <w:t xml:space="preserve">Daniel F. Hinkel. op. Cit. P.288.</w:t>
      </w:r>
    </w:p>
    <w:p>
      <w:pPr>
        <w:numPr>
          <w:ilvl w:val="0"/>
          <w:numId w:val="1031"/>
        </w:numPr>
        <w:pStyle w:val="Compact"/>
        <w:bidi/>
      </w:pPr>
      <w:r>
        <w:rPr>
          <w:rtl/>
        </w:rPr>
        <w:t xml:space="preserve">Rojer J. Smith. Property Law. Eighth Edition. PEARSON Education Limited. London. 2014. P.592.</w:t>
      </w:r>
    </w:p>
    <w:p>
      <w:pPr>
        <w:numPr>
          <w:ilvl w:val="0"/>
          <w:numId w:val="1031"/>
        </w:numPr>
        <w:pStyle w:val="Compact"/>
        <w:bidi/>
      </w:pPr>
      <w:r>
        <w:rPr>
          <w:rtl/>
        </w:rPr>
        <w:t xml:space="preserve">Chris Davies. op. Cit. P.112.</w:t>
      </w:r>
    </w:p>
    <w:p>
      <w:pPr>
        <w:numPr>
          <w:ilvl w:val="0"/>
          <w:numId w:val="1031"/>
        </w:numPr>
        <w:pStyle w:val="Compact"/>
        <w:bidi/>
      </w:pPr>
      <w:r>
        <w:rPr>
          <w:rtl/>
        </w:rPr>
        <w:t xml:space="preserve">Steven L. Emanuel. Emanuel law outlines. Property. Ninth Edition. Wolters Kluwer. New York.2017. P.479.</w:t>
      </w:r>
    </w:p>
    <w:p>
      <w:r>
        <w:pict>
          <v:rect style="width:0;height:1.5pt" o:hralign="center" o:hrstd="t" o:hr="t"/>
        </w:pict>
      </w:r>
    </w:p>
    <w:p>
      <w:pPr>
        <w:bidi/>
      </w:pPr>
      <w:r>
        <w:rPr>
          <w:rtl/>
        </w:rPr>
        <w:t xml:space="preserve">413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7</w:t>
      </w:r>
    </w:p>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80">
    <w:nsid w:val="A992080"/>
    <w:multiLevelType w:val="multilevel"/>
    <w:lvl w:ilvl="0">
      <w:start w:val="80"/>
      <w:numFmt w:val="decimal"/>
      <w:lvlText w:val="%1."/>
      <w:lvlJc w:val="left"/>
      <w:pPr>
        <w:ind w:left="720" w:hanging="480"/>
      </w:pPr>
    </w:lvl>
    <w:lvl w:ilvl="1">
      <w:start w:val="80"/>
      <w:numFmt w:val="lowerLetter"/>
      <w:lvlText w:val="%2."/>
      <w:lvlJc w:val="left"/>
      <w:pPr>
        <w:ind w:left="1440" w:hanging="480"/>
      </w:pPr>
    </w:lvl>
    <w:lvl w:ilvl="2">
      <w:start w:val="80"/>
      <w:numFmt w:val="lowerRoman"/>
      <w:lvlText w:val="%3."/>
      <w:lvlJc w:val="left"/>
      <w:pPr>
        <w:ind w:left="2160" w:hanging="480"/>
      </w:pPr>
    </w:lvl>
    <w:lvl w:ilvl="3">
      <w:start w:val="80"/>
      <w:numFmt w:val="decimal"/>
      <w:lvlText w:val="%4."/>
      <w:lvlJc w:val="left"/>
      <w:pPr>
        <w:ind w:left="2880" w:hanging="480"/>
      </w:pPr>
    </w:lvl>
    <w:lvl w:ilvl="4">
      <w:start w:val="80"/>
      <w:numFmt w:val="lowerLetter"/>
      <w:lvlText w:val="%5."/>
      <w:lvlJc w:val="left"/>
      <w:pPr>
        <w:ind w:left="3600" w:hanging="480"/>
      </w:pPr>
    </w:lvl>
    <w:lvl w:ilvl="5">
      <w:start w:val="80"/>
      <w:numFmt w:val="lowerRoman"/>
      <w:lvlText w:val="%6."/>
      <w:lvlJc w:val="left"/>
      <w:pPr>
        <w:ind w:left="4320" w:hanging="480"/>
      </w:pPr>
    </w:lvl>
    <w:lvl w:ilvl="6">
      <w:start w:val="80"/>
      <w:numFmt w:val="decimal"/>
      <w:lvlText w:val="%7."/>
      <w:lvlJc w:val="left"/>
      <w:pPr>
        <w:ind w:left="5040" w:hanging="480"/>
      </w:pPr>
    </w:lvl>
    <w:lvl w:ilvl="7">
      <w:start w:val="80"/>
      <w:numFmt w:val="lowerLetter"/>
      <w:lvlText w:val="%8."/>
      <w:lvlJc w:val="left"/>
      <w:pPr>
        <w:ind w:left="5760" w:hanging="480"/>
      </w:pPr>
    </w:lvl>
    <w:lvl w:ilvl="8">
      <w:start w:val="80"/>
      <w:numFmt w:val="lowerRoman"/>
      <w:lvlText w:val="%9."/>
      <w:lvlJc w:val="left"/>
      <w:pPr>
        <w:ind w:left="6480" w:hanging="480"/>
      </w:pPr>
    </w:lvl>
  </w:abstractNum>
  <w:abstractNum w:abstractNumId="99208">
    <w:nsid w:val="A99208"/>
    <w:multiLevelType w:val="multilevel"/>
    <w:lvl w:ilvl="0">
      <w:start w:val="8"/>
      <w:numFmt w:val="decimal"/>
      <w:lvlText w:val="%1."/>
      <w:lvlJc w:val="left"/>
      <w:pPr>
        <w:ind w:left="720" w:hanging="480"/>
      </w:pPr>
    </w:lvl>
    <w:lvl w:ilvl="1">
      <w:start w:val="8"/>
      <w:numFmt w:val="lowerLetter"/>
      <w:lvlText w:val="%2."/>
      <w:lvlJc w:val="left"/>
      <w:pPr>
        <w:ind w:left="1440" w:hanging="480"/>
      </w:pPr>
    </w:lvl>
    <w:lvl w:ilvl="2">
      <w:start w:val="8"/>
      <w:numFmt w:val="lowerRoman"/>
      <w:lvlText w:val="%3."/>
      <w:lvlJc w:val="left"/>
      <w:pPr>
        <w:ind w:left="2160" w:hanging="480"/>
      </w:pPr>
    </w:lvl>
    <w:lvl w:ilvl="3">
      <w:start w:val="8"/>
      <w:numFmt w:val="decimal"/>
      <w:lvlText w:val="%4."/>
      <w:lvlJc w:val="left"/>
      <w:pPr>
        <w:ind w:left="2880" w:hanging="480"/>
      </w:pPr>
    </w:lvl>
    <w:lvl w:ilvl="4">
      <w:start w:val="8"/>
      <w:numFmt w:val="lowerLetter"/>
      <w:lvlText w:val="%5."/>
      <w:lvlJc w:val="left"/>
      <w:pPr>
        <w:ind w:left="3600" w:hanging="480"/>
      </w:pPr>
    </w:lvl>
    <w:lvl w:ilvl="5">
      <w:start w:val="8"/>
      <w:numFmt w:val="lowerRoman"/>
      <w:lvlText w:val="%6."/>
      <w:lvlJc w:val="left"/>
      <w:pPr>
        <w:ind w:left="4320" w:hanging="480"/>
      </w:pPr>
    </w:lvl>
    <w:lvl w:ilvl="6">
      <w:start w:val="8"/>
      <w:numFmt w:val="decimal"/>
      <w:lvlText w:val="%7."/>
      <w:lvlJc w:val="left"/>
      <w:pPr>
        <w:ind w:left="5040" w:hanging="480"/>
      </w:pPr>
    </w:lvl>
    <w:lvl w:ilvl="7">
      <w:start w:val="8"/>
      <w:numFmt w:val="lowerLetter"/>
      <w:lvlText w:val="%8."/>
      <w:lvlJc w:val="left"/>
      <w:pPr>
        <w:ind w:left="5760" w:hanging="480"/>
      </w:pPr>
    </w:lvl>
    <w:lvl w:ilvl="8">
      <w:start w:val="8"/>
      <w:numFmt w:val="lowerRoman"/>
      <w:lvlText w:val="%9."/>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abstractNum w:abstractNumId="994012">
    <w:nsid w:val="A9940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09">
    <w:nsid w:val="A9940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6">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7">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8">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88" Target="https://en.m.wikipedia.org/wiki/Equitable_right" TargetMode="External" /><Relationship Type="http://schemas.openxmlformats.org/officeDocument/2006/relationships/hyperlink" Id="rId134"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5" Target="https://scholarworks.uaeu.ac.ae/sharia_and_law/vol2022/iss91/7" TargetMode="External" /><Relationship Type="http://schemas.openxmlformats.org/officeDocument/2006/relationships/hyperlink" Id="rId74" Target="https://swarb.co.uk/first-national-securities-v-hegerty-ca-1984/" TargetMode="External" /><Relationship Type="http://schemas.openxmlformats.org/officeDocument/2006/relationships/hyperlink" Id="rId128" Target="https://swarb.co.uk/twentieth-century-banking-corporation-ltd-v-" TargetMode="External" /><Relationship Type="http://schemas.openxmlformats.org/officeDocument/2006/relationships/hyperlink" Id="rId127" Target="https://www.lawteacher.net/cases/palk-v-mortgage-services.php" TargetMode="External" /><Relationship Type="http://schemas.openxmlformats.org/officeDocument/2006/relationships/hyperlink" Id="rId26" Target="mailto:sljournal@uaeu.ac.ae" TargetMode="External" /><Relationship Type="http://schemas.openxmlformats.org/officeDocument/2006/relationships/hyperlink" Id="rId66" Target="mailto:younis888_sss@yahoo.com" TargetMode="External" /></Relationships>
</file>

<file path=word/_rels/footnotes.xml.rels><?xml version="1.0" encoding="UTF-8"?><Relationships xmlns="http://schemas.openxmlformats.org/package/2006/relationships"><Relationship Type="http://schemas.openxmlformats.org/officeDocument/2006/relationships/hyperlink" Id="rId88" Target="https://en.m.wikipedia.org/wiki/Equitable_right" TargetMode="External" /><Relationship Type="http://schemas.openxmlformats.org/officeDocument/2006/relationships/hyperlink" Id="rId134"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5" Target="https://scholarworks.uaeu.ac.ae/sharia_and_law/vol2022/iss91/7" TargetMode="External" /><Relationship Type="http://schemas.openxmlformats.org/officeDocument/2006/relationships/hyperlink" Id="rId74" Target="https://swarb.co.uk/first-national-securities-v-hegerty-ca-1984/" TargetMode="External" /><Relationship Type="http://schemas.openxmlformats.org/officeDocument/2006/relationships/hyperlink" Id="rId128" Target="https://swarb.co.uk/twentieth-century-banking-corporation-ltd-v-" TargetMode="External" /><Relationship Type="http://schemas.openxmlformats.org/officeDocument/2006/relationships/hyperlink" Id="rId127" Target="https://www.lawteacher.net/cases/palk-v-mortgage-services.php" TargetMode="External" /><Relationship Type="http://schemas.openxmlformats.org/officeDocument/2006/relationships/hyperlink" Id="rId26" Target="mailto:sljournal@uaeu.ac.ae" TargetMode="External" /><Relationship Type="http://schemas.openxmlformats.org/officeDocument/2006/relationships/hyperlink" Id="rId66" Target="mailto:younis888_sss@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0308-036-091-007.pdf - Page 1</dc:title>
  <dc:creator/>
  <dc:language>ar</dc:language>
  <cp:keywords/>
  <dcterms:created xsi:type="dcterms:W3CDTF">2025-10-28T20:42:21Z</dcterms:created>
  <dcterms:modified xsi:type="dcterms:W3CDTF">2025-10-28T20:42:21Z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