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journal-sharia-and-law"/>
    <w:p>
      <w:pPr>
        <w:pStyle w:val="Heading1"/>
      </w:pPr>
      <w:r>
        <w:rPr>
          <w:lang w:val="en"/>
        </w:rPr>
        <w:t xml:space="preserve">Journal Sharia and Law</w:t>
      </w:r>
    </w:p>
    <w:p>
      <w:pPr>
        <w:pStyle w:val="FirstParagraph"/>
      </w:pPr>
      <w:r>
        <w:rPr>
          <w:lang w:val="en"/>
        </w:rPr>
        <w:t xml:space="preserve">Volume 2022</w:t>
      </w:r>
      <w:r>
        <w:br/>
      </w:r>
      <w:r>
        <w:rPr>
          <w:lang w:val="en"/>
        </w:rPr>
        <w:t xml:space="preserve">Number 91 Year 36, Issue No. 91 July 2022 Article 7</w:t>
      </w:r>
    </w:p>
    <w:p>
      <w:pPr>
        <w:pStyle w:val="BodyText"/>
      </w:pPr>
      <w:r>
        <w:rPr>
          <w:lang w:val="en"/>
        </w:rPr>
        <w:t xml:space="preserve">January 2022</w:t>
      </w:r>
    </w:p>
    <w:bookmarkStart w:id="25" w:name="X73d703a15365db15715a265eb2adf32d92b9a71"/>
    <w:p>
      <w:pPr>
        <w:pStyle w:val="Heading2"/>
      </w:pPr>
      <w:r>
        <w:rPr>
          <w:lang w:val="en"/>
        </w:rPr>
        <w:t xml:space="preserve">Foreclosure in English law: A Comparative Analytical Study of Islamic Jurisprudence and Comparative Law</w:t>
      </w:r>
    </w:p>
    <w:p>
      <w:pPr>
        <w:pStyle w:val="FirstParagraph"/>
      </w:pPr>
      <w:r>
        <w:rPr>
          <w:lang w:val="en"/>
        </w:rPr>
        <w:t xml:space="preserve">Dr. Younis Salah Eddin Ali</w:t>
      </w:r>
      <w:r>
        <w:br/>
      </w:r>
      <w:r>
        <w:rPr>
          <w:lang w:val="en"/>
        </w:rPr>
        <w:t xml:space="preserve">Assistant Professor of Private Law, College of Law, International Relations and Diplomacy, Cihan University, Erbil, Iraq,</w:t>
      </w:r>
      <w:r>
        <w:rPr>
          <w:lang w:val="en"/>
        </w:rPr>
        <w:t xml:space="preserve"> </w:t>
      </w:r>
      <w:hyperlink r:id="rId20">
        <w:r>
          <w:rPr>
            <w:rStyle w:val="Hyperlink"/>
            <w:lang w:val="en"/>
          </w:rPr>
          <w:t xml:space="preserve">younis888_sss@yahoo.com</w:t>
        </w:r>
      </w:hyperlink>
    </w:p>
    <w:p>
      <w:pPr>
        <w:pStyle w:val="BodyText"/>
      </w:pPr>
      <w:r>
        <w:rPr>
          <w:lang w:val="en"/>
        </w:rPr>
        <w:t xml:space="preserve">Follow this and additional works at:</w:t>
      </w:r>
      <w:r>
        <w:rPr>
          <w:lang w:val="en"/>
        </w:rPr>
        <w:t xml:space="preserve"> </w:t>
      </w:r>
      <w:hyperlink r:id="rId21">
        <w:r>
          <w:rPr>
            <w:rStyle w:val="Hyperlink"/>
            <w:lang w:val="en"/>
          </w:rPr>
          <w:t xml:space="preserve">https://scholarworks.uaeu.ac.ae/sharia_and_law</w:t>
        </w:r>
      </w:hyperlink>
    </w:p>
    <w:p>
      <w:pPr>
        <w:pStyle w:val="BodyText"/>
      </w:pPr>
      <w:r>
        <w:rPr>
          <w:lang w:val="en"/>
        </w:rPr>
        <w:t xml:space="preserve">Part of the Civil Law Commons</w:t>
      </w:r>
    </w:p>
    <w:bookmarkStart w:id="24" w:name="recommended-citation"/>
    <w:p>
      <w:pPr>
        <w:pStyle w:val="Heading3"/>
      </w:pPr>
      <w:r>
        <w:rPr>
          <w:lang w:val="en"/>
        </w:rPr>
        <w:t xml:space="preserve">Recommended Citation</w:t>
      </w:r>
    </w:p>
    <w:p>
      <w:pPr>
        <w:pStyle w:val="FirstParagraph"/>
      </w:pPr>
      <w:r>
        <w:rPr>
          <w:lang w:val="en"/>
        </w:rPr>
        <w:t xml:space="preserve">Ali, Dr. Younis Salah Eddin (2022) "Foreclosure in English law: A Comparative Analytical Study of Islamic Jurisprudence and Comparative Law,"</w:t>
      </w:r>
      <w:r>
        <w:rPr>
          <w:lang w:val="en"/>
        </w:rPr>
        <w:t xml:space="preserve"> </w:t>
      </w:r>
      <w:r>
        <w:rPr>
          <w:iCs/>
          <w:i/>
          <w:lang w:val="en"/>
        </w:rPr>
        <w:t xml:space="preserve">Journal Sharia and Law</w:t>
      </w:r>
      <w:r>
        <w:rPr>
          <w:lang w:val="en"/>
        </w:rPr>
        <w:t xml:space="preserve">: Vol. 2022: No. 91, Article 7.</w:t>
      </w:r>
      <w:r>
        <w:br/>
      </w:r>
      <w:r>
        <w:rPr>
          <w:lang w:val="en"/>
        </w:rPr>
        <w:t xml:space="preserve">Available at:</w:t>
      </w:r>
      <w:r>
        <w:rPr>
          <w:lang w:val="en"/>
        </w:rPr>
        <w:t xml:space="preserve"> </w:t>
      </w:r>
      <w:hyperlink r:id="rId22">
        <w:r>
          <w:rPr>
            <w:rStyle w:val="Hyperlink"/>
            <w:lang w:val="en"/>
          </w:rPr>
          <w:t xml:space="preserve">https://scholarworks.uaeu.ac.ae/sharia_and_law/vol2022/iss91/7</w:t>
        </w:r>
      </w:hyperlink>
    </w:p>
    <w:p>
      <w:pPr>
        <w:pStyle w:val="BodyText"/>
      </w:pPr>
      <w:r>
        <w:rPr>
          <w:lang w:val="en"/>
        </w:rPr>
        <w:t xml:space="preserve">This Article is brought to you for free and open access by Scholarworks@UAEU. It has been accepted for inclusion in Journal Sharia and Law by an authorized editor of Scholarworks@UAEU. For more information, please contact</w:t>
      </w:r>
      <w:r>
        <w:rPr>
          <w:lang w:val="en"/>
        </w:rPr>
        <w:t xml:space="preserve"> </w:t>
      </w:r>
      <w:hyperlink r:id="rId23">
        <w:r>
          <w:rPr>
            <w:rStyle w:val="Hyperlink"/>
            <w:lang w:val="en"/>
          </w:rPr>
          <w:t xml:space="preserve">sljournal@uaeu.ac.ae</w:t>
        </w:r>
      </w:hyperlink>
      <w:r>
        <w:rPr>
          <w:lang w:val="en"/>
        </w:rPr>
        <w:t xml:space="preserve">.</w:t>
      </w:r>
    </w:p>
    <w:bookmarkEnd w:id="24"/>
    <w:bookmarkEnd w:id="25"/>
    <w:bookmarkEnd w:id="26"/>
    <w:bookmarkStart w:id="28" w:name="X807cfd917b84fabda0222983066c45525ef4f74"/>
    <w:p>
      <w:pPr>
        <w:pStyle w:val="Heading1"/>
      </w:pPr>
      <w:r>
        <w:rPr>
          <w:lang w:val="en"/>
        </w:rPr>
        <w:t xml:space="preserve">Foreclosure in English law: A Comparative Analytical Study of Islamic Jurisprudence and Comparative Law</w:t>
      </w:r>
    </w:p>
    <w:bookmarkStart w:id="27" w:name="cover-page-footnote"/>
    <w:p>
      <w:pPr>
        <w:pStyle w:val="Heading2"/>
      </w:pPr>
      <w:r>
        <w:rPr>
          <w:lang w:val="en"/>
        </w:rPr>
        <w:t xml:space="preserve">Cover Page Footnote</w:t>
      </w:r>
    </w:p>
    <w:p>
      <w:pPr>
        <w:bidi/>
      </w:pPr>
      <w:r>
        <w:rPr>
          <w:rtl/>
          <w:lang w:val="en"/>
        </w:rPr>
        <w:t xml:space="preserve">د.يونس صلاح الدين علي أستاذ القانون الخاص المساعد - كلية القانون والعلاقات الدولية والدبلوماسية جامعة جيهان</w:t>
      </w:r>
    </w:p>
    <w:p>
      <w:pPr>
        <w:bidi/>
      </w:pPr>
      <w:r>
        <w:rPr>
          <w:rtl/>
          <w:lang w:val="en"/>
        </w:rPr>
        <w:t xml:space="preserve">الخاصة - أربيل - العراق</w:t>
      </w:r>
    </w:p>
    <w:p>
      <w:pPr>
        <w:pStyle w:val="BodyText"/>
      </w:pPr>
      <w:r>
        <w:rPr>
          <w:lang w:val="en"/>
        </w:rPr>
        <w:t xml:space="preserve">younis888_sss@yahoo.com</w:t>
      </w:r>
    </w:p>
    <w:p>
      <w:pPr>
        <w:pStyle w:val="BodyText"/>
      </w:pPr>
      <w:r>
        <w:rPr>
          <w:lang w:val="en"/>
        </w:rPr>
        <w:t xml:space="preserve">This article is available in Journal Sharia and Law:</w:t>
      </w:r>
      <w:r>
        <w:rPr>
          <w:lang w:val="en"/>
        </w:rPr>
        <w:t xml:space="preserve"> </w:t>
      </w:r>
      <w:hyperlink r:id="rId22">
        <w:r>
          <w:rPr>
            <w:rStyle w:val="Hyperlink"/>
            <w:lang w:val="en"/>
          </w:rPr>
          <w:t xml:space="preserve">https://scholarworks.uaeu.ac.ae/sharia_and_law/vol2022/iss91/7</w:t>
        </w:r>
      </w:hyperlink>
    </w:p>
    <w:bookmarkEnd w:id="27"/>
    <w:bookmarkEnd w:id="28"/>
    <w:p>
      <w:pPr>
        <w:pStyle w:val="BodyText"/>
      </w:pPr>
      <w:r>
        <w:rPr>
          <w:lang w:val="en"/>
        </w:rPr>
        <w:t xml:space="preserve">Ali: ??? ????? ?? ??????? ????????? ????? ??????? ?????? ?????? ???????? ???????? ??????? د. يونس صلاح الدين علي]</w:t>
      </w:r>
    </w:p>
    <w:p>
      <w:r>
        <w:pict>
          <v:rect style="width:0;height:1.5pt" o:hralign="center" o:hrstd="t" o:hr="t"/>
        </w:pict>
      </w:r>
    </w:p>
    <w:bookmarkStart w:id="31" w:name="Xbe6f57bc3d32dd4bcaaaff2c6d9202c27d17532"/>
    <w:p>
      <w:pPr>
        <w:pStyle w:val="Heading1"/>
      </w:pPr>
      <w:r>
        <w:rPr>
          <w:lang w:val="en"/>
        </w:rPr>
        <w:t xml:space="preserve">Foreclosure in English law: A Comparative Analytical Study of Islamic Jurisprudence and Comparative Law</w:t>
      </w:r>
      <w:r>
        <w:rPr>
          <w:vertAlign w:val="superscript"/>
          <w:lang w:val="en"/>
        </w:rPr>
        <w:t xml:space="preserve">*</w:t>
      </w:r>
    </w:p>
    <w:bookmarkStart w:id="29" w:name="dr.-yunus-salahuddin-ali"/>
    <w:p>
      <w:pPr>
        <w:pStyle w:val="Heading2"/>
      </w:pPr>
      <w:r>
        <w:rPr>
          <w:lang w:val="en"/>
        </w:rPr>
        <w:t xml:space="preserve">Dr. Yunus Salahuddin Ali</w:t>
      </w:r>
    </w:p>
    <w:p>
      <w:pPr>
        <w:pStyle w:val="FirstParagraph"/>
      </w:pPr>
      <w:r>
        <w:rPr>
          <w:lang w:val="en"/>
        </w:rPr>
        <w:t xml:space="preserve">Assistant Professor of Private Law, College of Law, International Relations and Diplomacy, Cihan University, Erbil, Iraq</w:t>
      </w:r>
    </w:p>
    <w:p>
      <w:pPr>
        <w:pStyle w:val="BodyText"/>
      </w:pPr>
      <w:r>
        <w:rPr>
          <w:lang w:val="en"/>
        </w:rPr>
        <w:t xml:space="preserve">younis888_sss@yahoo.com</w:t>
      </w:r>
    </w:p>
    <w:bookmarkEnd w:id="29"/>
    <w:bookmarkStart w:id="30" w:name="abstract"/>
    <w:p>
      <w:pPr>
        <w:pStyle w:val="Heading2"/>
      </w:pPr>
      <w:r>
        <w:rPr>
          <w:lang w:val="en"/>
        </w:rPr>
        <w:t xml:space="preserve">Abstract:</w:t>
      </w:r>
    </w:p>
    <w:p>
      <w:pPr>
        <w:pStyle w:val="FirstParagraph"/>
      </w:pPr>
      <w:r>
        <w:rPr>
          <w:lang w:val="en"/>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pStyle w:val="BodyText"/>
      </w:pPr>
      <w:r>
        <w:rPr>
          <w:bCs/>
          <w:b/>
          <w:lang w:val="en"/>
        </w:rPr>
        <w:t xml:space="preserve">Keywords:</w:t>
      </w:r>
      <w:r>
        <w:rPr>
          <w:lang w:val="en"/>
        </w:rPr>
        <w:t xml:space="preserve"> </w:t>
      </w:r>
      <w:r>
        <w:rPr>
          <w:lang w:val="en"/>
        </w:rPr>
        <w:t xml:space="preserve">Foreclosure, Redemption, Equitable Right.</w:t>
      </w:r>
    </w:p>
    <w:p>
      <w:r>
        <w:pict>
          <v:rect style="width:0;height:1.5pt" o:hralign="center" o:hrstd="t" o:hr="t"/>
        </w:pict>
      </w:r>
    </w:p>
    <w:p>
      <w:pPr>
        <w:pStyle w:val="FirstParagraph"/>
      </w:pPr>
      <w:r>
        <w:rPr>
          <w:vertAlign w:val="superscript"/>
          <w:lang w:val="en"/>
        </w:rPr>
        <w:t xml:space="preserve">*</w:t>
      </w:r>
      <w:r>
        <w:rPr>
          <w:lang w:val="en"/>
        </w:rPr>
        <w:t xml:space="preserve"> </w:t>
      </w:r>
      <w:r>
        <w:rPr>
          <w:lang w:val="en"/>
        </w:rPr>
        <w:t xml:space="preserve">Received on November 18, 2020 and authorized for publication on March 30, 2021</w:t>
      </w:r>
    </w:p>
    <w:p>
      <w:pPr>
        <w:pStyle w:val="BodyText"/>
      </w:pPr>
      <w:r>
        <w:rPr>
          <w:lang w:val="en"/>
        </w:rPr>
        <w:t xml:space="preserve">407</w:t>
      </w:r>
    </w:p>
    <w:p>
      <w:pPr>
        <w:bidi/>
      </w:pPr>
      <w:r>
        <w:rPr>
          <w:rtl/>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1</w:t>
      </w:r>
    </w:p>
    <w:bookmarkEnd w:id="30"/>
    <w:bookmarkEnd w:id="31"/>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33" w:name="غلق-الرهن-في-القانون-الإنجليزي"/>
    <w:p>
      <w:pPr>
        <w:pStyle w:val="Heading1"/>
        <w:bidi/>
      </w:pPr>
      <w:r>
        <w:rPr>
          <w:rtl/>
          <w:lang w:val="ar"/>
        </w:rPr>
        <w:t xml:space="preserve">غلق الرهن في القانون الإنجليزي</w:t>
      </w:r>
    </w:p>
    <w:p>
      <w:pPr>
        <w:bidi/>
      </w:pPr>
      <w:r>
        <w:rPr>
          <w:rtl/>
          <w:lang w:val="ar"/>
        </w:rPr>
        <w:t xml:space="preserve">دراسة تحليلية مقارنة بالفقه الإسلامي والقانون المقارن.</w:t>
      </w:r>
    </w:p>
    <w:p>
      <w:pPr>
        <w:bidi/>
      </w:pPr>
      <w:r>
        <w:rPr>
          <w:rtl/>
          <w:lang w:val="ar"/>
        </w:rPr>
        <w:t xml:space="preserve">د. يونس صلاح الدين علي</w:t>
      </w:r>
    </w:p>
    <w:p>
      <w:pPr>
        <w:bidi/>
      </w:pPr>
      <w:r>
        <w:rPr>
          <w:rtl/>
          <w:lang w:val="ar"/>
        </w:rPr>
        <w:t xml:space="preserve">أستاذ القانون الخاص المساعد - كلية القانون والعلاقات الدولية والدبلوماسية</w:t>
      </w:r>
    </w:p>
    <w:p>
      <w:pPr>
        <w:bidi/>
      </w:pPr>
      <w:r>
        <w:rPr>
          <w:rtl/>
          <w:lang w:val="ar"/>
        </w:rPr>
        <w:t xml:space="preserve">جامعة جيهان الخاصة - أربيل - العراق</w:t>
      </w:r>
    </w:p>
    <w:p>
      <w:pPr>
        <w:pStyle w:val="BodyText"/>
      </w:pPr>
      <w:r>
        <w:rPr>
          <w:lang w:val="ar"/>
        </w:rPr>
        <w:t xml:space="preserve">younis888_sss@yahoo.com</w:t>
      </w:r>
    </w:p>
    <w:bookmarkStart w:id="32" w:name="ملخص-البحث"/>
    <w:p>
      <w:pPr>
        <w:pStyle w:val="Heading2"/>
        <w:bidi/>
      </w:pPr>
      <w:r>
        <w:rPr>
          <w:rtl/>
          <w:lang w:val="ar"/>
        </w:rPr>
        <w:t xml:space="preserve">ملخص البحث</w:t>
      </w:r>
    </w:p>
    <w:p>
      <w:pPr>
        <w:bidi/>
      </w:pPr>
      <w:r>
        <w:rPr>
          <w:rtl/>
          <w:lang w:val="ar"/>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(٤٠) لسنة ١٩٥١ ، وقانون المعاملات المدنية الإماراتي الاتحادي رقم (٥) لسنة ١٩٨٥ ،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p>
      <w:pPr>
        <w:bidi/>
      </w:pPr>
      <w:r>
        <w:rPr>
          <w:rtl/>
          <w:lang w:val="ar"/>
        </w:rPr>
        <w:t xml:space="preserve">الكلمات المفتاحية : غلق الرهن، فك الرهن الحق الإنصافي.</w:t>
      </w:r>
    </w:p>
    <w:p>
      <w:pPr>
        <w:bidi/>
      </w:pPr>
      <w:r>
        <w:rPr>
          <w:rtl/>
          <w:lang w:val="ar"/>
        </w:rPr>
        <w:t xml:space="preserve">* استُلم بتاريخ 2020/11/18 و أجيز للنشر بتاريخ 2021/03/30.</w:t>
      </w:r>
    </w:p>
    <w:p>
      <w:r>
        <w:pict>
          <v:rect style="width:0;height:1.5pt" o:hralign="center" o:hrstd="t" o:hr="t"/>
        </w:pict>
      </w:r>
    </w:p>
    <w:p>
      <w:pPr>
        <w:bidi/>
      </w:pPr>
      <w:r>
        <w:rPr>
          <w:rtl/>
          <w:lang w:val="ar"/>
        </w:rPr>
        <w:t xml:space="preserve">408</w:t>
      </w:r>
      <w:r>
        <w:rPr>
          <w:rtl/>
          <w:lang w:val="ar"/>
        </w:rPr>
        <w:t xml:space="preserve"> </w:t>
      </w:r>
      <w:r>
        <w:rPr>
          <w:rtl/>
          <w:lang w:val="ar"/>
        </w:rPr>
        <w:t xml:space="preserve">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w:t>
      </w:r>
    </w:p>
    <w:bookmarkEnd w:id="32"/>
    <w:bookmarkEnd w:id="33"/>
    <w:p>
      <w:pPr>
        <w:bidi/>
      </w:pPr>
      <w:r>
        <w:rPr>
          <w:rtl/>
          <w:lang w:val="ar"/>
        </w:rPr>
        <w:t xml:space="preserve">Ali: ??? ????? ?? ??????? ????????? ????? ??????? ?????? ?????? ???????? ???????? ???????</w:t>
      </w:r>
    </w:p>
    <w:p>
      <w:pPr>
        <w:bidi/>
      </w:pPr>
      <w:r>
        <w:rPr>
          <w:rtl/>
          <w:lang w:val="ar"/>
        </w:rPr>
        <w:t xml:space="preserve">د.يونس صلاح الدين علي]</w:t>
      </w:r>
    </w:p>
    <w:bookmarkStart w:id="37" w:name="المقدمة"/>
    <w:p>
      <w:pPr>
        <w:pStyle w:val="Heading1"/>
        <w:bidi/>
      </w:pPr>
      <w:r>
        <w:rPr>
          <w:rtl/>
          <w:lang w:val="ar"/>
        </w:rPr>
        <w:t xml:space="preserve">المقدمة :</w:t>
      </w:r>
    </w:p>
    <w:bookmarkStart w:id="34" w:name="أولا-مدخل-تعريفي-بموضوع-البحث"/>
    <w:p>
      <w:pPr>
        <w:pStyle w:val="Heading2"/>
        <w:bidi/>
      </w:pPr>
      <w:r>
        <w:rPr>
          <w:rtl/>
          <w:lang w:val="ar"/>
        </w:rPr>
        <w:t xml:space="preserve">أولاً: مدخل تعريفي بموضوع البحث:</w:t>
      </w:r>
    </w:p>
    <w:p>
      <w:pPr>
        <w:bidi/>
      </w:pPr>
      <w:r>
        <w:rPr>
          <w:rtl/>
          <w:lang w:val="ar"/>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4"/>
    <w:bookmarkStart w:id="35" w:name="ثانيا-أسباب-اختيار-موضوع-البحث"/>
    <w:p>
      <w:pPr>
        <w:pStyle w:val="Heading2"/>
        <w:bidi/>
      </w:pPr>
      <w:r>
        <w:rPr>
          <w:rtl/>
          <w:lang w:val="ar"/>
        </w:rPr>
        <w:t xml:space="preserve">ثانياً: أسباب اختيار موضوع البحث:</w:t>
      </w:r>
    </w:p>
    <w:p>
      <w:pPr>
        <w:bidi/>
      </w:pPr>
      <w:r>
        <w:rPr>
          <w:rtl/>
          <w:lang w:val="ar"/>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5"/>
    <w:bookmarkStart w:id="36" w:name="ثالثا-أهمية-البحث"/>
    <w:p>
      <w:pPr>
        <w:pStyle w:val="Heading2"/>
        <w:bidi/>
      </w:pPr>
      <w:r>
        <w:rPr>
          <w:rtl/>
          <w:lang w:val="ar"/>
        </w:rPr>
        <w:t xml:space="preserve">ثالثاً: أهمية البحث:</w:t>
      </w:r>
    </w:p>
    <w:p>
      <w:pPr>
        <w:bidi/>
      </w:pPr>
      <w:r>
        <w:rPr>
          <w:rtl/>
          <w:lang w:val="ar"/>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lang w:val="ar"/>
        </w:rPr>
        <w:t xml:space="preserve">409</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w:t>
      </w:r>
    </w:p>
    <w:bookmarkEnd w:id="36"/>
    <w:bookmarkEnd w:id="37"/>
    <w:p>
      <w:pPr>
        <w:pStyle w:val="BodyText"/>
      </w:pPr>
      <w:r>
        <w:rPr>
          <w:lang w:val="ar"/>
        </w:rPr>
        <w:t xml:space="preserve">Journal Sharia and Law, Vol. 2022, No. 91 [2022], Art. 7</w:t>
      </w:r>
    </w:p>
    <w:bookmarkStart w:id="40" w:name="X7bcfa86e6e691285dde13bca14d27d7eed58d5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38" w:name="رابعا-مشكلة-البحث"/>
    <w:p>
      <w:pPr>
        <w:pStyle w:val="Heading2"/>
        <w:bidi/>
      </w:pPr>
      <w:r>
        <w:rPr>
          <w:rtl/>
          <w:lang w:val="ar"/>
        </w:rPr>
        <w:t xml:space="preserve">رابعاً: مشكلة البحث:</w:t>
      </w:r>
    </w:p>
    <w:p>
      <w:pPr>
        <w:bidi/>
      </w:pPr>
      <w:r>
        <w:rPr>
          <w:rtl/>
          <w:lang w:val="ar"/>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38"/>
    <w:bookmarkStart w:id="39" w:name="خامسا-نطاق-البحث-ومنهجيته"/>
    <w:p>
      <w:pPr>
        <w:pStyle w:val="Heading2"/>
        <w:bidi/>
      </w:pPr>
      <w:r>
        <w:rPr>
          <w:rtl/>
          <w:lang w:val="ar"/>
        </w:rPr>
        <w:t xml:space="preserve">خامساً: نطاق البحث ومنهجيته:</w:t>
      </w:r>
    </w:p>
    <w:p>
      <w:pPr>
        <w:bidi/>
      </w:pPr>
      <w:r>
        <w:rPr>
          <w:rtl/>
          <w:lang w:val="ar"/>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lang w:val="ar"/>
        </w:rPr>
        <w:t xml:space="preserve">410</w:t>
      </w:r>
      <w:r>
        <w:rPr>
          <w:rtl/>
          <w:lang w:val="ar"/>
        </w:rPr>
        <w:t xml:space="preserve"> </w:t>
      </w:r>
      <w:r>
        <w:rPr>
          <w:rtl/>
          <w:lang w:val="ar"/>
        </w:rPr>
        <w:t xml:space="preserve">[السنة السادسة والثلاثون - مجلة جامعة الإمارات ]</w:t>
      </w:r>
    </w:p>
    <w:p>
      <w:pPr>
        <w:bidi/>
      </w:pPr>
      <w:r>
        <w:rPr>
          <w:rtl/>
          <w:lang w:val="ar"/>
        </w:rPr>
        <w:t xml:space="preserve">4</w:t>
      </w:r>
    </w:p>
    <w:p>
      <w:pPr>
        <w:pStyle w:val="BodyText"/>
      </w:pPr>
      <w:r>
        <w:rPr>
          <w:lang w:val="ar"/>
        </w:rPr>
        <w:t xml:space="preserve">https://scholarworks.uaeu.ac.ae/sharia_and_law/vol2022/iss91/7</w:t>
      </w:r>
    </w:p>
    <w:bookmarkEnd w:id="39"/>
    <w:bookmarkEnd w:id="40"/>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القانوني التحليلي والتأصيلي المقارن، بإجراء تحليل قانوني لموضوع جزئيات وفروض موضوع</w:t>
      </w:r>
      <w:r>
        <w:rPr>
          <w:rtl/>
          <w:lang w:val="ar"/>
        </w:rPr>
        <w:t xml:space="preserve"> </w:t>
      </w:r>
      <w:r>
        <w:rPr>
          <w:rtl/>
          <w:lang w:val="ar"/>
        </w:rPr>
        <w:t xml:space="preserve">غلق الرهن في القانون الانجليزي، ومقارنته بموقف الفقه الإسلامي أولاً، ثم بموقف</w:t>
      </w:r>
      <w:r>
        <w:rPr>
          <w:rtl/>
          <w:lang w:val="ar"/>
        </w:rPr>
        <w:t xml:space="preserve"> </w:t>
      </w:r>
      <w:r>
        <w:rPr>
          <w:rtl/>
          <w:lang w:val="ar"/>
        </w:rPr>
        <w:t xml:space="preserve">القانونين العراقي والإماراتي، فضلاً عن موقف القانون المدني المصري الذي تبنى إتجاهاً توفيقياً</w:t>
      </w:r>
      <w:r>
        <w:rPr>
          <w:rtl/>
          <w:lang w:val="ar"/>
        </w:rPr>
        <w:t xml:space="preserve"> </w:t>
      </w:r>
      <w:r>
        <w:rPr>
          <w:rtl/>
          <w:lang w:val="ar"/>
        </w:rPr>
        <w:t xml:space="preserve">خفف كثيراً من غلواء بطلان شرط غلق الرهن. وذلك لغرض الوصول إلى وضع مبدأ أو</w:t>
      </w:r>
      <w:r>
        <w:rPr>
          <w:rtl/>
          <w:lang w:val="ar"/>
        </w:rPr>
        <w:t xml:space="preserve"> </w:t>
      </w:r>
      <w:r>
        <w:rPr>
          <w:rtl/>
          <w:lang w:val="ar"/>
        </w:rPr>
        <w:t xml:space="preserve">قاعدة فرعية مقترحة تحكمه.</w:t>
      </w:r>
    </w:p>
    <w:bookmarkStart w:id="41" w:name="سادسا-خطة-البحث"/>
    <w:p>
      <w:pPr>
        <w:pStyle w:val="Heading2"/>
        <w:bidi/>
      </w:pPr>
      <w:r>
        <w:rPr>
          <w:rtl/>
          <w:lang w:val="ar"/>
        </w:rPr>
        <w:t xml:space="preserve">سادساً: خطة البحث:</w:t>
      </w:r>
    </w:p>
    <w:p>
      <w:pPr>
        <w:bidi/>
      </w:pPr>
      <w:r>
        <w:rPr>
          <w:rtl/>
          <w:lang w:val="ar"/>
        </w:rPr>
        <w:t xml:space="preserve">في ضوء ما تقدم فقد توزعت هذه الدراسة على ثلاثة مباحث وعلى</w:t>
      </w:r>
      <w:r>
        <w:rPr>
          <w:rtl/>
          <w:lang w:val="ar"/>
        </w:rPr>
        <w:t xml:space="preserve"> </w:t>
      </w:r>
      <w:r>
        <w:rPr>
          <w:rtl/>
          <w:lang w:val="ar"/>
        </w:rPr>
        <w:t xml:space="preserve">النحو الآتي:</w:t>
      </w:r>
    </w:p>
    <w:p>
      <w:pPr>
        <w:numPr>
          <w:ilvl w:val="0"/>
          <w:numId w:val="1001"/>
        </w:numPr>
        <w:pStyle w:val="Compact"/>
        <w:bidi/>
      </w:pPr>
      <w:r>
        <w:rPr>
          <w:rtl/>
          <w:lang w:val="ar"/>
        </w:rPr>
        <w:t xml:space="preserve">المبحث الأول: مفهوم غلق الرهن في القانونين الإنجليزي والمقارن</w:t>
      </w:r>
    </w:p>
    <w:p>
      <w:pPr>
        <w:numPr>
          <w:ilvl w:val="0"/>
          <w:numId w:val="1001"/>
        </w:numPr>
        <w:pStyle w:val="Compact"/>
        <w:bidi/>
      </w:pPr>
      <w:r>
        <w:rPr>
          <w:rtl/>
          <w:lang w:val="ar"/>
        </w:rPr>
        <w:t xml:space="preserve">المبحث الثاني: موقف الفقه الإسلامي من غلق الرهن ومدى تأثر القوانين المقارنة به</w:t>
      </w:r>
    </w:p>
    <w:p>
      <w:pPr>
        <w:numPr>
          <w:ilvl w:val="0"/>
          <w:numId w:val="1001"/>
        </w:numPr>
        <w:pStyle w:val="Compact"/>
        <w:bidi/>
      </w:pPr>
      <w:r>
        <w:rPr>
          <w:rtl/>
          <w:lang w:val="ar"/>
        </w:rPr>
        <w:t xml:space="preserve">المبحث الثالث: الآثار القانونية المترتبة على غلق الرهن في القانونين الإنجليزي والمقارن</w:t>
      </w:r>
    </w:p>
    <w:bookmarkEnd w:id="41"/>
    <w:bookmarkStart w:id="45" w:name="المبحث-الأول"/>
    <w:p>
      <w:pPr>
        <w:pStyle w:val="Heading2"/>
        <w:bidi/>
      </w:pPr>
      <w:r>
        <w:rPr>
          <w:rtl/>
          <w:lang w:val="ar"/>
        </w:rPr>
        <w:t xml:space="preserve">المبحث الأول</w:t>
      </w:r>
    </w:p>
    <w:bookmarkStart w:id="42" w:name="Xe308d6de4b1a01c59dd52aa630969b0b02039e7"/>
    <w:p>
      <w:pPr>
        <w:pStyle w:val="Heading3"/>
        <w:bidi/>
      </w:pPr>
      <w:r>
        <w:rPr>
          <w:rtl/>
          <w:lang w:val="ar"/>
        </w:rPr>
        <w:t xml:space="preserve">مفهوم غلق الرهن في القانونين الإنجليزي والمقارن</w:t>
      </w:r>
    </w:p>
    <w:p>
      <w:pPr>
        <w:bidi/>
      </w:pPr>
      <w:r>
        <w:rPr>
          <w:rtl/>
          <w:lang w:val="ar"/>
        </w:rPr>
        <w:t xml:space="preserve">إن البحث في مفهوم غلق الرهن يستلزم منا دراسة تعريفه وبيان خصائصه في القانونين</w:t>
      </w:r>
      <w:r>
        <w:rPr>
          <w:rtl/>
          <w:lang w:val="ar"/>
        </w:rPr>
        <w:t xml:space="preserve"> </w:t>
      </w:r>
      <w:r>
        <w:rPr>
          <w:rtl/>
          <w:lang w:val="ar"/>
        </w:rPr>
        <w:t xml:space="preserve">الانجليزي والمقارن، المتمثل في هذه الدراسة بالقوانين العراقي والإماراتي والمصري، ثم مقارنة</w:t>
      </w:r>
      <w:r>
        <w:rPr>
          <w:rtl/>
          <w:lang w:val="ar"/>
        </w:rPr>
        <w:t xml:space="preserve"> </w:t>
      </w:r>
      <w:r>
        <w:rPr>
          <w:rtl/>
          <w:lang w:val="ar"/>
        </w:rPr>
        <w:t xml:space="preserve">شرط تملك المال المرهون بشرط الطريق الممهد المعروفين في القوانين المقارنة الثلاثة العراقي</w:t>
      </w:r>
      <w:r>
        <w:rPr>
          <w:rtl/>
          <w:lang w:val="ar"/>
        </w:rPr>
        <w:t xml:space="preserve"> </w:t>
      </w:r>
      <w:r>
        <w:rPr>
          <w:rtl/>
          <w:lang w:val="ar"/>
        </w:rPr>
        <w:t xml:space="preserve">والإماراتي والمصري وعلى النحو الآتي:</w:t>
      </w:r>
    </w:p>
    <w:bookmarkEnd w:id="42"/>
    <w:bookmarkStart w:id="43" w:name="المطلب-الأول"/>
    <w:p>
      <w:pPr>
        <w:pStyle w:val="Heading3"/>
        <w:bidi/>
      </w:pPr>
      <w:r>
        <w:rPr>
          <w:rtl/>
          <w:lang w:val="ar"/>
        </w:rPr>
        <w:t xml:space="preserve">المطلب الأول</w:t>
      </w:r>
    </w:p>
    <w:bookmarkEnd w:id="43"/>
    <w:bookmarkStart w:id="44" w:name="X0a7b75c652594bda3b718e0147c394777dfff0b"/>
    <w:p>
      <w:pPr>
        <w:pStyle w:val="Heading3"/>
        <w:bidi/>
      </w:pPr>
      <w:r>
        <w:rPr>
          <w:rtl/>
          <w:lang w:val="ar"/>
        </w:rPr>
        <w:t xml:space="preserve">تعريف غلق الرهن في القانونين الإنجليزي والمقارن</w:t>
      </w:r>
    </w:p>
    <w:p>
      <w:pPr>
        <w:bidi/>
      </w:pPr>
      <w:r>
        <w:rPr>
          <w:rtl/>
          <w:lang w:val="ar"/>
        </w:rPr>
        <w:t xml:space="preserve">عرف جانب من الفقه الإنجليزي (1) غلق الرهن (Foreclosure) بأنه المعالجة الأكثر</w:t>
      </w:r>
    </w:p>
    <w:p>
      <w:pPr>
        <w:pStyle w:val="BodyText"/>
      </w:pPr>
      <w:r>
        <w:rPr>
          <w:lang w:val="ar"/>
        </w:rPr>
        <w:t xml:space="preserve">(1) Daniel F. Hinkel. Practical Real Estate Law. Fifth Edition. West Legal Studies. New York. 2008. P.288.</w:t>
      </w:r>
    </w:p>
    <w:p>
      <w:pPr>
        <w:bidi/>
      </w:pPr>
      <w:r>
        <w:rPr>
          <w:rtl/>
          <w:lang w:val="ar"/>
        </w:rPr>
        <w:t xml:space="preserve">411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5</w:t>
      </w:r>
    </w:p>
    <w:bookmarkEnd w:id="44"/>
    <w:bookmarkEnd w:id="45"/>
    <w:p>
      <w:pPr>
        <w:bidi/>
      </w:pPr>
      <w:r>
        <w:rPr>
          <w:rtl/>
          <w:lang w:val="ar"/>
        </w:rPr>
        <w:t xml:space="preserve">Journal Sharia and Law, Vol. 2022, No. 91 [2022], Art. 7</w:t>
      </w:r>
    </w:p>
    <w:bookmarkStart w:id="46" w:name="X477e3f383a595b8d9f7419020b831c0f38adc47"/>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(۲)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للمال(Absolute Owner). وعرف أيضاً (۳) بأنه وضع حد لحق المدين الراهن في فك الرهن (Right to Redeem)، نتيجة ممارسته من الدائن المرتهن. 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الراهن(٦). ولا يتمتع الدائن المرتهن بممارسة حقه في غلق الرهن وتملك العقار المرهون، إلا إذا</w:t>
      </w:r>
    </w:p>
    <w:p>
      <w:pPr>
        <w:numPr>
          <w:ilvl w:val="0"/>
          <w:numId w:val="1002"/>
        </w:numPr>
        <w:pStyle w:val="Compact"/>
      </w:pPr>
      <w:r>
        <w:rPr>
          <w:lang w:val="ar"/>
        </w:rPr>
        <w:t xml:space="preserve">Rojer J. Smith. Introduction to land Law. Longman Pearson Education Limited. 2007. P.275.</w:t>
      </w:r>
    </w:p>
    <w:p>
      <w:pPr>
        <w:numPr>
          <w:ilvl w:val="0"/>
          <w:numId w:val="1002"/>
        </w:numPr>
        <w:pStyle w:val="Compact"/>
      </w:pPr>
      <w:r>
        <w:rPr>
          <w:lang w:val="ar"/>
        </w:rPr>
        <w:t xml:space="preserve">James Karp &amp; Elliot Klayman. Real Estate Law. Fifth Edition. Dearborn Financial Publishing Inc. 2003.P.462.</w:t>
      </w:r>
    </w:p>
    <w:p>
      <w:pPr>
        <w:numPr>
          <w:ilvl w:val="0"/>
          <w:numId w:val="1002"/>
        </w:numPr>
        <w:pStyle w:val="Compact"/>
      </w:pPr>
      <w:r>
        <w:rPr>
          <w:lang w:val="ar"/>
        </w:rPr>
        <w:t xml:space="preserve">Chris Davies. Property Law Guidebook. Second Edition. Oxford University Press. 2015. P.112.</w:t>
      </w:r>
    </w:p>
    <w:p>
      <w:pPr>
        <w:numPr>
          <w:ilvl w:val="0"/>
          <w:numId w:val="1002"/>
        </w:numPr>
        <w:pStyle w:val="Compact"/>
      </w:pPr>
      <w:r>
        <w:rPr>
          <w:lang w:val="ar"/>
        </w:rPr>
        <w:t xml:space="preserve">Douglas Wood. Law and the Built Environment. First Edition. MACMILLAN PRESS LTD.London. 1999. P.137.</w:t>
      </w:r>
    </w:p>
    <w:p>
      <w:pPr>
        <w:numPr>
          <w:ilvl w:val="0"/>
          <w:numId w:val="1002"/>
        </w:numPr>
        <w:pStyle w:val="Compact"/>
      </w:pPr>
      <w:r>
        <w:rPr>
          <w:lang w:val="ar"/>
        </w:rPr>
        <w:t xml:space="preserve">Kevin Gray &amp; Susan Francis Gray. Land Law. Seventh Edition. Oxford University Press.</w:t>
      </w:r>
    </w:p>
    <w:p>
      <w:pPr>
        <w:bidi/>
      </w:pPr>
      <w:r>
        <w:rPr>
          <w:rtl/>
          <w:lang w:val="ar"/>
        </w:rPr>
        <w:t xml:space="preserve">412 السنة السادسة والثلاثون - مجلة جامعة الإمارات</w:t>
      </w:r>
    </w:p>
    <w:p>
      <w:pPr>
        <w:bidi/>
      </w:pPr>
      <w:r>
        <w:rPr>
          <w:rtl/>
          <w:lang w:val="ar"/>
        </w:rPr>
        <w:t xml:space="preserve">https://scholarworks.uaeu.ac.ae/sharia_and_law/vol2022/iss91/7 6</w:t>
      </w:r>
    </w:p>
    <w:bookmarkEnd w:id="46"/>
    <w:p>
      <w:pPr>
        <w:bidi/>
      </w:pPr>
      <w:r>
        <w:rPr>
          <w:rtl/>
          <w:lang w:val="ar"/>
        </w:rPr>
        <w:t xml:space="preserve">Ali: ??? ????? ?? ??????? ????????? ????? ??????? ?????? ?????? ???????? ???????? ???????</w:t>
      </w:r>
    </w:p>
    <w:p>
      <w:pPr>
        <w:bidi/>
      </w:pPr>
      <w:r>
        <w:rPr>
          <w:rtl/>
          <w:lang w:val="ar"/>
        </w:rPr>
        <w:t xml:space="preserve">د.يونس صلاح الدين علي]</w:t>
      </w:r>
    </w:p>
    <w:p>
      <w:pPr>
        <w:bidi/>
      </w:pPr>
      <w:r>
        <w:rPr>
          <w:rtl/>
          <w:lang w:val="ar"/>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 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pStyle w:val="BodyText"/>
      </w:pPr>
      <w:r>
        <w:rPr>
          <w:lang w:val="ar"/>
        </w:rPr>
        <w:t xml:space="preserve">2011. P.316.</w:t>
      </w:r>
    </w:p>
    <w:p>
      <w:pPr>
        <w:numPr>
          <w:ilvl w:val="0"/>
          <w:numId w:val="1003"/>
        </w:numPr>
        <w:pStyle w:val="Compact"/>
      </w:pPr>
      <w:r>
        <w:rPr>
          <w:lang w:val="ar"/>
        </w:rPr>
        <w:t xml:space="preserve">Daniel F. Hinkel. op. Cit. P.288.</w:t>
      </w:r>
    </w:p>
    <w:p>
      <w:pPr>
        <w:numPr>
          <w:ilvl w:val="0"/>
          <w:numId w:val="1003"/>
        </w:numPr>
        <w:pStyle w:val="Compact"/>
      </w:pPr>
      <w:r>
        <w:rPr>
          <w:lang w:val="ar"/>
        </w:rPr>
        <w:t xml:space="preserve">Rojer J. Smith. Property Law. Eighth Edition. PEARSON Education Limited. London. 2014. P.592.</w:t>
      </w:r>
    </w:p>
    <w:p>
      <w:pPr>
        <w:numPr>
          <w:ilvl w:val="0"/>
          <w:numId w:val="1003"/>
        </w:numPr>
        <w:pStyle w:val="Compact"/>
      </w:pPr>
      <w:r>
        <w:rPr>
          <w:lang w:val="ar"/>
        </w:rPr>
        <w:t xml:space="preserve">Chris Davies. op. Cit. P.112.</w:t>
      </w:r>
    </w:p>
    <w:p>
      <w:pPr>
        <w:numPr>
          <w:ilvl w:val="0"/>
          <w:numId w:val="1003"/>
        </w:numPr>
        <w:pStyle w:val="Compact"/>
      </w:pPr>
      <w:r>
        <w:rPr>
          <w:lang w:val="ar"/>
        </w:rPr>
        <w:t xml:space="preserve">Steven L. Emanuel. Emanuel law outlines. Property. Ninth Edition. Wolters Kluwer. New York.2017. P.479.</w:t>
      </w:r>
    </w:p>
    <w:p>
      <w:pPr>
        <w:bidi/>
      </w:pPr>
      <w:r>
        <w:rPr>
          <w:rtl/>
          <w:lang w:val="ar"/>
        </w:rPr>
        <w:t xml:space="preserve">413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7</w:t>
      </w:r>
    </w:p>
    <w:p>
      <w:pPr>
        <w:pStyle w:val="BodyText"/>
      </w:pPr>
      <w:r>
        <w:rPr>
          <w:lang w:val="ar"/>
        </w:rPr>
        <w:t xml:space="preserve">Journal Sharia and Law, Vol. 2022, No. 91 [2022], Art. 7</w:t>
      </w:r>
    </w:p>
    <w:bookmarkStart w:id="47" w:name="Xf19045de1c45ea7db2cfb801f08638ec952fe5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w:t>
      </w:r>
    </w:p>
    <w:p>
      <w:pPr>
        <w:bidi/>
      </w:pPr>
      <w:r>
        <w:rPr>
          <w:rtl/>
          <w:lang w:val="ar"/>
        </w:rPr>
        <w:t xml:space="preserve">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lang w:val="ar"/>
        </w:rPr>
        <w:t xml:space="preserve">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w:t>
      </w:r>
    </w:p>
    <w:p>
      <w:pPr>
        <w:bidi/>
      </w:pPr>
      <w:r>
        <w:rPr>
          <w:rtl/>
          <w:lang w:val="ar"/>
        </w:rPr>
        <w:t xml:space="preserve">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w:t>
      </w:r>
    </w:p>
    <w:p>
      <w:pPr>
        <w:bidi/>
      </w:pPr>
      <w:r>
        <w:rPr>
          <w:rtl/>
          <w:lang w:val="ar"/>
        </w:rPr>
        <w:t xml:space="preserve">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w:t>
      </w:r>
    </w:p>
    <w:p>
      <w:pPr>
        <w:bidi/>
      </w:pPr>
      <w:r>
        <w:rPr>
          <w:rtl/>
          <w:lang w:val="ar"/>
        </w:rPr>
        <w:t xml:space="preserve">وعرف(۱۳) جانب من فقه قانون</w:t>
      </w:r>
    </w:p>
    <w:p>
      <w:r>
        <w:pict>
          <v:rect style="width:0;height:1.5pt" o:hralign="center" o:hrstd="t" o:hr="t"/>
        </w:pict>
      </w:r>
    </w:p>
    <w:p>
      <w:pPr>
        <w:bidi/>
      </w:pPr>
      <w:r>
        <w:rPr>
          <w:rtl/>
          <w:lang w:val="ar"/>
        </w:rPr>
        <w:t xml:space="preserve">(۱۱) محمد طه البشير ود. غني حسون طه. الحقوق العينية الجزء الثاني. الحقوق العينية التبعية. وزارة التعليم العالي. بغداد. ۱۹۸۲، ص ٤٢٩ و ٤٣١.</w:t>
      </w:r>
    </w:p>
    <w:p>
      <w:pPr>
        <w:bidi/>
      </w:pPr>
      <w:r>
        <w:rPr>
          <w:rtl/>
          <w:lang w:val="ar"/>
        </w:rPr>
        <w:t xml:space="preserve">(۱۲) 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bidi/>
      </w:pPr>
      <w:r>
        <w:rPr>
          <w:rtl/>
          <w:lang w:val="ar"/>
        </w:rPr>
        <w:t xml:space="preserve">(۱۳) د. وهبة الزحيلي. العقود المسماة في قانون المعاملات المدنية الإماراتي والقانون المدني الأردني. دار الفكر للطباعة</w:t>
      </w:r>
    </w:p>
    <w:p>
      <w:pPr>
        <w:bidi/>
      </w:pPr>
      <w:r>
        <w:rPr>
          <w:rtl/>
          <w:lang w:val="ar"/>
        </w:rPr>
        <w:t xml:space="preserve">414 [السنة السادسة والثلاثون - مجلة جامعة الإمارات ]</w:t>
      </w:r>
    </w:p>
    <w:p>
      <w:pPr>
        <w:bidi/>
      </w:pPr>
      <w:r>
        <w:rPr>
          <w:rtl/>
          <w:lang w:val="ar"/>
        </w:rPr>
        <w:t xml:space="preserve">8</w:t>
      </w:r>
    </w:p>
    <w:p>
      <w:pPr>
        <w:pStyle w:val="BodyText"/>
      </w:pPr>
      <w:r>
        <w:rPr>
          <w:lang w:val="ar"/>
        </w:rPr>
        <w:t xml:space="preserve">https://scholarworks.uaeu.ac.ae/sharia_and_law/vol2022/iss91/7</w:t>
      </w:r>
    </w:p>
    <w:bookmarkEnd w:id="47"/>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المعاملات المدنية الإماراتي شرط غلق الرهن المتمثل بشرط تملك المرهون بأنه اشتراط المرتهن في العقد تملك المرهون في مقابل دينه، إن لم يؤده الراهن في الأجل المعين. أما شرط الطريق الممهد أو الاتفاق على بيع العقار المرهون دون المرور بالإجراءات القانونية، فقد عرفه جانب من فقه القانون المدني العراقي (١٤) بأنه اشتراط الدائن المرتهن على المدين الراهن قبوله إجراء بيع العقار المرهون دون اتباع الإجراءات التي قررها القانون وعرفه جانب من فقه قانون المعاملات المدنية الاتحادي الإماراتي (١٥) بأنه شرط باطل يشترط بمقتضاه المرتهن على الراهن في العقد بيع المال المرهون دون مراعاة الإجراءات القانونية، فالرهن صحيح والشرط باطل. كما عرفه الفقيه السنهوري (١٦) أيضاً بأنه اتفاق الدائن المرتهن مع الراهن مديناً كان أم كفيلاً عينياً، على أنه عند حلول أجل الدين وعدم الوفاء به يجوز بيع العقار المرهون بالممارسة أو بأية طريقة كانت دون اتباع الإجراءات التي فرضها تقنين المرافعات في البيوع الجبرية. كما يتبين لنا أيضاً من نص المادة (۱۳۰۱ ) من القانون المدني العراقي، والمادة ( ١٤٢٠) من قانون المعاملات المدنية الاتحادي الإماراتي، والتعاريف الفقهية التي أوردناها بأن غلق الرهن قد يكون في صورة شرط اتفاقي يدرج في عقد الرهن ويقوم بوظيفة محددة تتمثل بالسماح للدائن المرتهن تملك المال المرهون، عند عدم استيفاء حقه المتمثل بالدين الموثق بالرهن وقت حلول ميعاد الاستحقاق. فيعني غلق الرهن في هذه الحالة ملك المرتهن للمرهون واستحقاقه له (١٧). فيقال غلق الرهن</w:t>
      </w:r>
    </w:p>
    <w:p>
      <w:r>
        <w:pict>
          <v:rect style="width:0;height:1.5pt" o:hralign="center" o:hrstd="t" o:hr="t"/>
        </w:pict>
      </w:r>
    </w:p>
    <w:p>
      <w:pPr>
        <w:numPr>
          <w:ilvl w:val="0"/>
          <w:numId w:val="1004"/>
        </w:numPr>
        <w:pStyle w:val="Compact"/>
        <w:bidi/>
      </w:pPr>
      <w:r>
        <w:rPr>
          <w:rtl/>
          <w:lang w:val="ar"/>
        </w:rPr>
        <w:t xml:space="preserve">والتوزيع والنشر دمشق الطبعة الأولى. ١٩٨٧ . ص ٣٥٢.</w:t>
      </w:r>
    </w:p>
    <w:p>
      <w:pPr>
        <w:numPr>
          <w:ilvl w:val="0"/>
          <w:numId w:val="1004"/>
        </w:numPr>
        <w:pStyle w:val="Compact"/>
        <w:bidi/>
      </w:pPr>
      <w:r>
        <w:rPr>
          <w:rtl/>
          <w:lang w:val="ar"/>
        </w:rPr>
        <w:t xml:space="preserve">محمد طه البشير ود.غني حسون طه. الحقوق العينية. الجزء الثاني. الحقوق العينية التبعية. وزارة التعليم العالي. بغداد. ۱۹۸۲، ص ٤٢٩ و ٤٣١.</w:t>
      </w:r>
    </w:p>
    <w:p>
      <w:pPr>
        <w:numPr>
          <w:ilvl w:val="0"/>
          <w:numId w:val="1004"/>
        </w:numPr>
        <w:pStyle w:val="Compact"/>
        <w:bidi/>
      </w:pPr>
      <w:r>
        <w:rPr>
          <w:rtl/>
          <w:lang w:val="ar"/>
        </w:rPr>
        <w:t xml:space="preserve">د. وهبة الزحيلي. مصدر سابق. ص ٣٥٣.</w:t>
      </w:r>
    </w:p>
    <w:p>
      <w:pPr>
        <w:numPr>
          <w:ilvl w:val="0"/>
          <w:numId w:val="1004"/>
        </w:numPr>
        <w:pStyle w:val="Compact"/>
        <w:bidi/>
      </w:pPr>
      <w:r>
        <w:rPr>
          <w:rtl/>
          <w:lang w:val="ar"/>
        </w:rPr>
        <w:t xml:space="preserve">د. عبد الرزاق أحمد السنهوري. الوسيط في شرح القانون المدني. ج ۱۰ . مصدر سابق. ص ٣٣٢ و ٣٣٤.</w:t>
      </w:r>
    </w:p>
    <w:p>
      <w:pPr>
        <w:numPr>
          <w:ilvl w:val="0"/>
          <w:numId w:val="1004"/>
        </w:numPr>
        <w:pStyle w:val="Compact"/>
        <w:bidi/>
      </w:pPr>
      <w:r>
        <w:rPr>
          <w:rtl/>
          <w:lang w:val="ar"/>
        </w:rPr>
        <w:t xml:space="preserve">د. وهبة الزحيلي. الفقه الإسلامي وأدلته الشامل للأدلة الشرعية والآراء المذهبية 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 ص١٨٢.</w:t>
      </w:r>
    </w:p>
    <w:p>
      <w:pPr>
        <w:pStyle w:val="FirstParagraph"/>
      </w:pPr>
      <w:r>
        <w:rPr>
          <w:lang w:val="ar"/>
        </w:rPr>
        <w:t xml:space="preserve">415</w:t>
      </w:r>
    </w:p>
    <w:p>
      <w:pPr>
        <w:pStyle w:val="BodyText"/>
      </w:pPr>
      <w:r>
        <w:rPr>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9</w:t>
      </w:r>
    </w:p>
    <w:p>
      <w:pPr>
        <w:pStyle w:val="BodyText"/>
      </w:pPr>
      <w:r>
        <w:rPr>
          <w:lang w:val="ar"/>
        </w:rPr>
        <w:t xml:space="preserve">Journal Sharia and Law, Vol. 2022, No. 91 [2022], Art. 7</w:t>
      </w:r>
    </w:p>
    <w:bookmarkStart w:id="48" w:name="X937002687b19b160b4b3ce6425621ccef188401"/>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 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w:t>
      </w:r>
    </w:p>
    <w:p>
      <w:pPr>
        <w:bidi/>
      </w:pPr>
      <w:r>
        <w:rPr>
          <w:rtl/>
          <w:lang w:val="ar"/>
        </w:rPr>
        <w:t xml:space="preserve">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pPr>
        <w:numPr>
          <w:ilvl w:val="0"/>
          <w:numId w:val="1005"/>
        </w:numPr>
        <w:pStyle w:val="Compact"/>
        <w:bidi/>
      </w:pPr>
      <w:r>
        <w:rPr>
          <w:rtl/>
          <w:lang w:val="ar"/>
        </w:rPr>
        <w:t xml:space="preserve">(۱۸) محمد بن علي بن محمد الشوكاني. نيل الأوطار شرح منتقى الأخبار بيت الأفكار الدولية. لبنان. ٢٠٠٤. ص ۱۰۳۷.</w:t>
      </w:r>
    </w:p>
    <w:p>
      <w:pPr>
        <w:numPr>
          <w:ilvl w:val="0"/>
          <w:numId w:val="1005"/>
        </w:numPr>
        <w:pStyle w:val="Compact"/>
        <w:bidi/>
      </w:pPr>
      <w:r>
        <w:rPr>
          <w:rtl/>
          <w:lang w:val="ar"/>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5"/>
        </w:numPr>
        <w:pStyle w:val="Compact"/>
        <w:bidi/>
      </w:pPr>
      <w:r>
        <w:rPr>
          <w:rtl/>
          <w:lang w:val="ar"/>
        </w:rPr>
        <w:t xml:space="preserve">(۲۰) د. عصمت عبد المجيد بكر. الوجيز في العقود المدنية المسماة الرهن منشورات زين الحقوقية. بيروت لبنان. ۲۰۱۹. ص۲۲۸.</w:t>
      </w:r>
    </w:p>
    <w:p>
      <w:pPr>
        <w:numPr>
          <w:ilvl w:val="0"/>
          <w:numId w:val="1005"/>
        </w:numPr>
        <w:pStyle w:val="Compact"/>
        <w:bidi/>
      </w:pPr>
      <w:r>
        <w:rPr>
          <w:rtl/>
          <w:lang w:val="ar"/>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lang w:val="ar"/>
        </w:rPr>
        <w:t xml:space="preserve">السنة السادسة والثلاثون - مجلة جامعة الإمارات</w:t>
      </w:r>
    </w:p>
    <w:p>
      <w:pPr>
        <w:bidi/>
      </w:pPr>
      <w:r>
        <w:rPr>
          <w:rtl/>
          <w:lang w:val="ar"/>
        </w:rPr>
        <w:t xml:space="preserve">416</w:t>
      </w:r>
    </w:p>
    <w:p>
      <w:pPr>
        <w:pStyle w:val="BodyText"/>
      </w:pPr>
      <w:r>
        <w:rPr>
          <w:lang w:val="ar"/>
        </w:rPr>
        <w:t xml:space="preserve">https://scholarworks.uaeu.ac.ae/sharia_and_law/vol2022/iss91/7</w:t>
      </w:r>
    </w:p>
    <w:p>
      <w:pPr>
        <w:bidi/>
      </w:pPr>
      <w:r>
        <w:rPr>
          <w:rtl/>
          <w:lang w:val="ar"/>
        </w:rPr>
        <w:t xml:space="preserve">10</w:t>
      </w:r>
    </w:p>
    <w:bookmarkEnd w:id="48"/>
    <w:p>
      <w:pPr>
        <w:bidi/>
      </w:pPr>
      <w:r>
        <w:rPr>
          <w:rtl/>
          <w:lang w:val="ar"/>
        </w:rPr>
        <w:t xml:space="preserve">Ali: ??? ????? ?? ??????? ????????? ????? ??????? ?????? ?????? ???????? ???????? ???????</w:t>
      </w:r>
    </w:p>
    <w:p>
      <w:pPr>
        <w:bidi/>
      </w:pPr>
      <w:r>
        <w:rPr>
          <w:rtl/>
          <w:lang w:val="ar"/>
        </w:rPr>
        <w:t xml:space="preserve">د.يونس صلاح الدين علي]</w:t>
      </w:r>
    </w:p>
    <w:bookmarkStart w:id="50" w:name="المطلب-الثاني"/>
    <w:p>
      <w:pPr>
        <w:pStyle w:val="Heading2"/>
        <w:bidi/>
      </w:pPr>
      <w:r>
        <w:rPr>
          <w:rtl/>
          <w:lang w:val="ar"/>
        </w:rPr>
        <w:t xml:space="preserve">المطلب الثاني</w:t>
      </w:r>
    </w:p>
    <w:bookmarkStart w:id="49" w:name="Xe36fe80839ae63cad1565c29d3fcee77a0289bd"/>
    <w:p>
      <w:pPr>
        <w:pStyle w:val="Heading3"/>
        <w:bidi/>
      </w:pPr>
      <w:r>
        <w:rPr>
          <w:rtl/>
          <w:lang w:val="ar"/>
        </w:rPr>
        <w:t xml:space="preserve">خصائص غلق الرهن في القانونين الإنجليزي والمقارن</w:t>
      </w:r>
    </w:p>
    <w:p>
      <w:pPr>
        <w:bidi/>
      </w:pPr>
      <w:r>
        <w:rPr>
          <w:rtl/>
          <w:lang w:val="ar"/>
        </w:rPr>
        <w:t xml:space="preserve">يتسم غلق الرهن في القانونين الإنجليزي والمقارن بالخصائص الآتية:</w:t>
      </w:r>
    </w:p>
    <w:p>
      <w:pPr>
        <w:bidi/>
      </w:pPr>
      <w:r>
        <w:rPr>
          <w:rtl/>
          <w:lang w:val="ar"/>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the Equity of Redemption) (٢٤).</w:t>
      </w:r>
    </w:p>
    <w:p>
      <w:pPr>
        <w:bidi/>
      </w:pPr>
      <w:r>
        <w:rPr>
          <w:rtl/>
          <w:lang w:val="ar"/>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١٩٢٥ (The Law of Property Act 1925) تحت السلطة</w:t>
      </w:r>
    </w:p>
    <w:p>
      <w:pPr>
        <w:numPr>
          <w:ilvl w:val="0"/>
          <w:numId w:val="1006"/>
        </w:numPr>
        <w:pStyle w:val="Compact"/>
      </w:pPr>
      <w:r>
        <w:rPr>
          <w:lang w:val="ar"/>
        </w:rPr>
        <w:t xml:space="preserve">Daniel F. Hinkel. op. Cit. P.288.</w:t>
      </w:r>
    </w:p>
    <w:p>
      <w:pPr>
        <w:numPr>
          <w:ilvl w:val="0"/>
          <w:numId w:val="1006"/>
        </w:numPr>
        <w:pStyle w:val="Compact"/>
      </w:pPr>
      <w:r>
        <w:rPr>
          <w:lang w:val="ar"/>
        </w:rPr>
        <w:t xml:space="preserve">Diane Chappelle. Land Law. Eighth Edition. Pearson Education Limited Longman. 2008. P.362.</w:t>
      </w:r>
    </w:p>
    <w:p>
      <w:pPr>
        <w:numPr>
          <w:ilvl w:val="0"/>
          <w:numId w:val="1006"/>
        </w:numPr>
        <w:pStyle w:val="Compact"/>
      </w:pPr>
      <w:r>
        <w:rPr>
          <w:lang w:val="ar"/>
        </w:rPr>
        <w:t xml:space="preserve">Louise Tee. Land Law. Issues Debates Policy.Routledge Taylor &amp; Francis Group. London. 2014. P.173.</w:t>
      </w:r>
    </w:p>
    <w:p>
      <w:pPr>
        <w:numPr>
          <w:ilvl w:val="0"/>
          <w:numId w:val="1006"/>
        </w:numPr>
        <w:pStyle w:val="Compact"/>
      </w:pPr>
      <w:r>
        <w:rPr>
          <w:lang w:val="ar"/>
        </w:rPr>
        <w:t xml:space="preserve">Martin Dixon. Modern Land Law. seventh Edition. Routledge Taylor &amp; Francis Group. London and New York. 2010 P.422.</w:t>
      </w:r>
    </w:p>
    <w:p>
      <w:pPr>
        <w:numPr>
          <w:ilvl w:val="0"/>
          <w:numId w:val="1006"/>
        </w:numPr>
        <w:pStyle w:val="Compact"/>
      </w:pPr>
      <w:r>
        <w:rPr>
          <w:lang w:val="ar"/>
        </w:rPr>
        <w:t xml:space="preserve">Kevin Gray &amp; Susan Francis Gray. op. Cit. P.316.</w:t>
      </w:r>
    </w:p>
    <w:p>
      <w:pPr>
        <w:numPr>
          <w:ilvl w:val="0"/>
          <w:numId w:val="1006"/>
        </w:numPr>
        <w:pStyle w:val="Compact"/>
      </w:pPr>
      <w:r>
        <w:rPr>
          <w:lang w:val="ar"/>
        </w:rPr>
        <w:t xml:space="preserve">John Duddington. Land Law. Third Edition. Longman “Pearson Education Limited. London. 2011. P.180.</w:t>
      </w:r>
    </w:p>
    <w:p>
      <w:pPr>
        <w:bidi/>
      </w:pPr>
      <w:r>
        <w:rPr>
          <w:rtl/>
          <w:lang w:val="ar"/>
        </w:rPr>
        <w:t xml:space="preserve">417</w:t>
      </w:r>
      <w:r>
        <w:rPr>
          <w:rtl/>
          <w:lang w:val="ar"/>
        </w:rPr>
        <w:t xml:space="preserve"> </w:t>
      </w:r>
      <w:r>
        <w:rPr>
          <w:rtl/>
          <w:lang w:val="ar"/>
        </w:rPr>
        <w:t xml:space="preserve">[العدد الواحد والتسعون - ذو الحجة 1443 هـ يوليو 2022]</w:t>
      </w:r>
    </w:p>
    <w:p>
      <w:pPr>
        <w:bidi/>
      </w:pPr>
      <w:r>
        <w:rPr>
          <w:rtl/>
          <w:lang w:val="ar"/>
        </w:rPr>
        <w:t xml:space="preserve">Published by Scholarworks@UAEU, 2022</w:t>
      </w:r>
      <w:r>
        <w:rPr>
          <w:rtl/>
          <w:lang w:val="ar"/>
        </w:rPr>
        <w:t xml:space="preserve"> </w:t>
      </w:r>
      <w:r>
        <w:rPr>
          <w:rtl/>
          <w:lang w:val="ar"/>
        </w:rPr>
        <w:t xml:space="preserve">11</w:t>
      </w:r>
    </w:p>
    <w:bookmarkEnd w:id="49"/>
    <w:bookmarkEnd w:id="50"/>
    <w:p>
      <w:pPr>
        <w:pStyle w:val="BodyText"/>
      </w:pPr>
      <w:r>
        <w:rPr>
          <w:lang w:val="ar"/>
        </w:rPr>
        <w:t xml:space="preserve">Journal Sharia and Law, Vol. 2022, No. 91 [2022], Art. 7</w:t>
      </w:r>
    </w:p>
    <w:bookmarkStart w:id="51" w:name="X45c2fdb3c83090542c6d7d126d6e614aa457b0e"/>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التقديرية للمحكمة الإنجليزية.</w:t>
      </w:r>
    </w:p>
    <w:p>
      <w:pPr>
        <w:bidi/>
      </w:pPr>
      <w:r>
        <w:rPr>
          <w:rtl/>
          <w:lang w:val="ar"/>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bidi/>
      </w:pPr>
      <w:r>
        <w:rPr>
          <w:rtl/>
          <w:lang w:val="ar"/>
        </w:rPr>
        <w:t xml:space="preserve">(۲۸) د. حسان عبد الغني الخطيب. القانون العام. منشورات زين الحقوقية بيروت، لبنان. ٢٠١٢. ص٢١٦.</w:t>
      </w:r>
    </w:p>
    <w:p>
      <w:pPr>
        <w:bidi/>
      </w:pPr>
      <w:r>
        <w:rPr>
          <w:rtl/>
          <w:lang w:val="ar"/>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pStyle w:val="BodyText"/>
      </w:pPr>
      <w:r>
        <w:rPr>
          <w:lang w:val="ar"/>
        </w:rPr>
        <w:t xml:space="preserve">(30) Kate Green. Land Law. Third Edition. MACMILLAN LAW MASTERS. 1997. P.88.</w:t>
      </w:r>
    </w:p>
    <w:p>
      <w:pPr>
        <w:pStyle w:val="BodyText"/>
      </w:pPr>
      <w:r>
        <w:rPr>
          <w:lang w:val="ar"/>
        </w:rPr>
        <w:t xml:space="preserve">(31) Alison Clarke ،Paul Kohler. Property law commentary and Materials. First Edition. Cambridge University Press. 2005. P.666.</w:t>
      </w:r>
    </w:p>
    <w:p>
      <w:pPr>
        <w:pStyle w:val="BodyText"/>
      </w:pPr>
      <w:r>
        <w:rPr>
          <w:lang w:val="ar"/>
        </w:rPr>
        <w:t xml:space="preserve">(32) Ben McFarlane ،Nicholas Hopkins and Sarah Nield. Land Law Text cases and Materials. Oxford University Press. Second Edition. 2012. P.1108.</w:t>
      </w:r>
    </w:p>
    <w:p>
      <w:pPr>
        <w:bidi/>
      </w:pPr>
      <w:r>
        <w:rPr>
          <w:rtl/>
          <w:lang w:val="ar"/>
        </w:rPr>
        <w:t xml:space="preserve">السنة السادسة والثلاثون - مجلة جامعة الإمارات 418</w:t>
      </w:r>
    </w:p>
    <w:p>
      <w:pPr>
        <w:pStyle w:val="BodyText"/>
      </w:pPr>
      <w:r>
        <w:rPr>
          <w:lang w:val="ar"/>
        </w:rPr>
        <w:t xml:space="preserve">https://scholarworks.uaeu.ac.ae/sharia_and_law/vol2022/iss91/7</w:t>
      </w:r>
    </w:p>
    <w:p>
      <w:pPr>
        <w:bidi/>
      </w:pPr>
      <w:r>
        <w:rPr>
          <w:rtl/>
          <w:lang w:val="ar"/>
        </w:rPr>
        <w:t xml:space="preserve">12</w:t>
      </w:r>
    </w:p>
    <w:bookmarkEnd w:id="51"/>
    <w:p>
      <w:pPr>
        <w:bidi/>
      </w:pPr>
      <w:r>
        <w:rPr>
          <w:rtl/>
          <w:lang w:val="ar"/>
        </w:rPr>
        <w:t xml:space="preserve">Ali: ??? ????? ?? ??????? ????????? ????? ??????? ?????? ?????? ???????? ???????? ??????? د.يونس صلاح الدين علي]</w:t>
      </w:r>
    </w:p>
    <w:p>
      <w:pPr>
        <w:bidi/>
      </w:pPr>
      <w:r>
        <w:rPr>
          <w:rtl/>
          <w:lang w:val="ar"/>
        </w:rPr>
        <w:t xml:space="preserve">استمد فيه القانون الإنجليزي غلق الرهن من قواعد العدالة والإنصاف التي تفرض ما يمليه الضمير الحي.</w:t>
      </w:r>
    </w:p>
    <w:p>
      <w:pPr>
        <w:bidi/>
      </w:pPr>
      <w:r>
        <w:rPr>
          <w:rtl/>
          <w:lang w:val="ar"/>
        </w:rPr>
        <w:t xml:space="preserve">رابعاً: 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p>
      <w:pPr>
        <w:bidi/>
      </w:pPr>
      <w:r>
        <w:rPr>
          <w:rtl/>
          <w:lang w:val="ar"/>
        </w:rPr>
        <w:t xml:space="preserve">خامساً: 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p>
      <w:pPr>
        <w:bidi/>
      </w:pPr>
      <w:r>
        <w:rPr>
          <w:rtl/>
          <w:lang w:val="ar"/>
        </w:rPr>
        <w:t xml:space="preserve">سادساً: 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pStyle w:val="FirstParagraph"/>
      </w:pPr>
      <w:r>
        <w:rPr>
          <w:lang w:val="ar"/>
        </w:rPr>
        <w:t xml:space="preserve">(33) Peter Sparkes. A New Land Law. Second Edition. Hart Publishing. Portland ،Oregon. 2003. P.646.</w:t>
      </w:r>
    </w:p>
    <w:p>
      <w:pPr>
        <w:pStyle w:val="BodyText"/>
      </w:pPr>
      <w:r>
        <w:rPr>
          <w:lang w:val="ar"/>
        </w:rPr>
        <w:t xml:space="preserve">(34) E. H Burn and J. Cartwright. Cheshire and Burn's Modern law of Real Property. Eighteenth Edition. Oxford University Press. 2011.P.864.</w:t>
      </w:r>
    </w:p>
    <w:p>
      <w:pPr>
        <w:pStyle w:val="BodyText"/>
      </w:pPr>
      <w:r>
        <w:rPr>
          <w:lang w:val="ar"/>
        </w:rPr>
        <w:t xml:space="preserve">(35) Elizabeth Cooke. The New Law of Land Registration. Hart Publishing. 2003. P.34.</w:t>
      </w:r>
    </w:p>
    <w:p>
      <w:pPr>
        <w:pStyle w:val="BodyText"/>
      </w:pPr>
      <w:r>
        <w:rPr>
          <w:lang w:val="ar"/>
        </w:rPr>
        <w:t xml:space="preserve">(36) Kevin Gray &amp; Susan Francis Gray. op. Cit. P.316.</w:t>
      </w:r>
    </w:p>
    <w:p>
      <w:pPr>
        <w:pStyle w:val="BodyText"/>
      </w:pPr>
      <w:r>
        <w:rPr>
          <w:lang w:val="ar"/>
        </w:rPr>
        <w:t xml:space="preserve">419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13</w:t>
      </w:r>
    </w:p>
    <w:p>
      <w:pPr>
        <w:pStyle w:val="BodyText"/>
      </w:pPr>
      <w:r>
        <w:rPr>
          <w:lang w:val="ar"/>
        </w:rPr>
        <w:t xml:space="preserve">Journal Sharia and Law, Vol. 2022, No. 91 [2022], Art. 7</w:t>
      </w:r>
    </w:p>
    <w:bookmarkStart w:id="53" w:name="X0ce96358fbe4018a4e88d7357003e42c16ddeb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 بادىء الأمر محاكم الإنصاف (Courts of Equity)(۳۷).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إية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52" w:name="سابعا"/>
    <w:p>
      <w:pPr>
        <w:pStyle w:val="Heading2"/>
        <w:bidi/>
      </w:pPr>
      <w:r>
        <w:rPr>
          <w:rtl/>
          <w:lang w:val="ar"/>
        </w:rPr>
        <w:t xml:space="preserve">سابعاً :</w:t>
      </w:r>
    </w:p>
    <w:p>
      <w:pPr>
        <w:bidi/>
      </w:pPr>
      <w:r>
        <w:rPr>
          <w:rtl/>
          <w:lang w:val="ar"/>
        </w:rPr>
        <w:t xml:space="preserve">يصنف غلق الرهن في القانون الانجليزي إلى نوعين: الأول غلق الرهن القضائي (Judicial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r>
        <w:pict>
          <v:rect style="width:0;height:1.5pt" o:hralign="center" o:hrstd="t" o:hr="t"/>
        </w:pict>
      </w:r>
    </w:p>
    <w:p>
      <w:pPr>
        <w:pStyle w:val="FirstParagraph"/>
      </w:pPr>
      <w:r>
        <w:rPr>
          <w:lang w:val="ar"/>
        </w:rPr>
        <w:t xml:space="preserve">(37) Samantha Hepburn. Principles of Property Law. Second Edition. Cavendish Publishing. London. 2001. P.361.</w:t>
      </w:r>
    </w:p>
    <w:p>
      <w:pPr>
        <w:bidi/>
      </w:pPr>
      <w:r>
        <w:rPr>
          <w:rtl/>
          <w:lang w:val="ar"/>
        </w:rPr>
        <w:t xml:space="preserve">(۳۸) أدموند س ملكا. شرح القانون الإنجليزي في ثمانية أجزاء. الطبعة الأولى. مطبعة مصر شركة مساهمة مصرية. ١٩٥٤. ص ٥١٠.</w:t>
      </w:r>
    </w:p>
    <w:p>
      <w:pPr>
        <w:pStyle w:val="BodyText"/>
      </w:pPr>
      <w:r>
        <w:rPr>
          <w:lang w:val="ar"/>
        </w:rPr>
        <w:t xml:space="preserve">(39) E. H Burn and J. Cartwright. ibid.P.862.</w:t>
      </w:r>
    </w:p>
    <w:p>
      <w:pPr>
        <w:pStyle w:val="BodyText"/>
      </w:pPr>
      <w:r>
        <w:rPr>
          <w:lang w:val="ar"/>
        </w:rPr>
        <w:t xml:space="preserve">(40) Daniel F. Hinkel. Practical Real Estate Law. Fifth Edition. West Legal Studies. New York. 2008. P.289.</w:t>
      </w:r>
    </w:p>
    <w:p>
      <w:pPr>
        <w:pStyle w:val="BodyText"/>
      </w:pPr>
      <w:r>
        <w:rPr>
          <w:lang w:val="ar"/>
        </w:rPr>
        <w:t xml:space="preserve">https://scholarworks.uaeu.ac.ae/sharia_and_law/vol2022/iss91/7</w:t>
      </w:r>
    </w:p>
    <w:p>
      <w:pPr>
        <w:bidi/>
      </w:pPr>
      <w:r>
        <w:rPr>
          <w:rtl/>
          <w:lang w:val="ar"/>
        </w:rPr>
        <w:t xml:space="preserve">420</w:t>
      </w:r>
    </w:p>
    <w:p>
      <w:pPr>
        <w:bidi/>
      </w:pPr>
      <w:r>
        <w:rPr>
          <w:rtl/>
          <w:lang w:val="ar"/>
        </w:rPr>
        <w:t xml:space="preserve">السنة السادسة والثلاثون - مجلة جامعة الإمارات ]</w:t>
      </w:r>
    </w:p>
    <w:p>
      <w:pPr>
        <w:pStyle w:val="BodyText"/>
      </w:pPr>
      <w:r>
        <w:rPr>
          <w:lang w:val="ar"/>
        </w:rPr>
        <w:t xml:space="preserve">14</w:t>
      </w:r>
    </w:p>
    <w:bookmarkEnd w:id="52"/>
    <w:bookmarkEnd w:id="53"/>
    <w:p>
      <w:pPr>
        <w:bidi/>
      </w:pPr>
      <w:r>
        <w:rPr>
          <w:rtl/>
          <w:lang w:val="ar"/>
        </w:rPr>
        <w:t xml:space="preserve">Ali: ??? ????? ?? ??????? ????????? ????? ??????? ?????? ?????? ???????? ???????? ???????</w:t>
      </w:r>
      <w:r>
        <w:br/>
      </w:r>
      <w:r>
        <w:rPr>
          <w:rtl/>
          <w:lang w:val="ar"/>
        </w:rPr>
        <w:t xml:space="preserve">[د.يونس صلاح الدين علي]</w:t>
      </w:r>
    </w:p>
    <w:p>
      <w:pPr>
        <w:bidi/>
      </w:pPr>
      <w:r>
        <w:rPr>
          <w:rtl/>
          <w:lang w:val="ar"/>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bookmarkStart w:id="54" w:name="ثامنا"/>
    <w:p>
      <w:pPr>
        <w:pStyle w:val="Heading3"/>
        <w:bidi/>
      </w:pPr>
      <w:r>
        <w:rPr>
          <w:rtl/>
          <w:lang w:val="ar"/>
        </w:rPr>
        <w:t xml:space="preserve">ثامناً:</w:t>
      </w:r>
    </w:p>
    <w:p>
      <w:pPr>
        <w:bidi/>
      </w:pPr>
      <w:r>
        <w:rPr>
          <w:rtl/>
          <w:lang w:val="ar"/>
        </w:rPr>
        <w:t xml:space="preserve">يتسم غلق الرهن في القانونين المدنيين العراقي والمصري وقانون المعاملات المدنية الاتحادي الإماراتي بأنه شرط تقييدي من الشروط المقترنة بالعقد (٤٣)،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pStyle w:val="BodyText"/>
      </w:pPr>
      <w:r>
        <w:rPr>
          <w:lang w:val="ar"/>
        </w:rPr>
        <w:t xml:space="preserve">(41) Daniel F. Hinkel. ibid. P.289.</w:t>
      </w:r>
    </w:p>
    <w:p>
      <w:pPr>
        <w:pStyle w:val="BodyText"/>
      </w:pPr>
      <w:r>
        <w:rPr>
          <w:lang w:val="ar"/>
        </w:rPr>
        <w:t xml:space="preserve">(42) Alastair Hudson. Equity and Trusts. Sixth Edition. Routledge. Cavendish. Taylor &amp; Francis Group. London and New York. 2010. P.624.</w:t>
      </w:r>
    </w:p>
    <w:p>
      <w:pPr>
        <w:bidi/>
      </w:pPr>
      <w:r>
        <w:rPr>
          <w:rtl/>
          <w:lang w:val="ar"/>
        </w:rPr>
        <w:t xml:space="preserve">(٤٣) د. منصور حاتم محسن الفتلاوي وزينب حسين يوسف الغرابي. مصدر سابق. ص۳۰.</w:t>
      </w:r>
    </w:p>
    <w:p>
      <w:pPr>
        <w:bidi/>
      </w:pPr>
      <w:r>
        <w:rPr>
          <w:rtl/>
          <w:lang w:val="ar"/>
        </w:rPr>
        <w:t xml:space="preserve">421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15</w:t>
      </w:r>
    </w:p>
    <w:bookmarkEnd w:id="54"/>
    <w:p>
      <w:pPr>
        <w:pStyle w:val="BodyText"/>
      </w:pPr>
      <w:r>
        <w:rPr>
          <w:lang w:val="ar"/>
        </w:rPr>
        <w:t xml:space="preserve">Journal Sharia and Law, Vol. 2022, No. 91 [2022], Art. 7</w:t>
      </w:r>
    </w:p>
    <w:bookmarkStart w:id="55" w:name="Xe98177c5ffcba0dde575cb7e4bfe0fd5e3e5269"/>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الدائنين العاديين والمرتهنين التالين له في استيفاء حقه (٤٤) . من دون أن تكون له أية سلطة مباشرة</w:t>
      </w:r>
      <w:r>
        <w:rPr>
          <w:rtl/>
          <w:lang w:val="ar"/>
        </w:rPr>
        <w:t xml:space="preserve"> </w:t>
      </w:r>
      <w:r>
        <w:rPr>
          <w:rtl/>
          <w:lang w:val="ar"/>
        </w:rPr>
        <w:t xml:space="preserve">على العقار المرهون، لاحتفاظ المدين بجميع عناصر الملكية أثناء سريان الرهن(٤٥). فالشرط</w:t>
      </w:r>
      <w:r>
        <w:rPr>
          <w:rtl/>
          <w:lang w:val="ar"/>
        </w:rPr>
        <w:t xml:space="preserve"> </w:t>
      </w:r>
      <w:r>
        <w:rPr>
          <w:rtl/>
          <w:lang w:val="ar"/>
        </w:rPr>
        <w:t xml:space="preserve">الذي يقترن به العقد إما أن يكون من مقتضاه ولا ينافي الغرض منه فهو شرط صحيح.</w:t>
      </w:r>
      <w:r>
        <w:rPr>
          <w:rtl/>
          <w:lang w:val="ar"/>
        </w:rPr>
        <w:t xml:space="preserve"> </w:t>
      </w:r>
      <w:r>
        <w:rPr>
          <w:rtl/>
          <w:lang w:val="ar"/>
        </w:rPr>
        <w:t xml:space="preserve">كاشتراط الراهن والمرتهن أن يكون الرهن في يد عدل يرتضيانه (٤٦) ، أو أن يكون منافياً لمقتضى</w:t>
      </w:r>
      <w:r>
        <w:rPr>
          <w:rtl/>
          <w:lang w:val="ar"/>
        </w:rPr>
        <w:t xml:space="preserve"> </w:t>
      </w:r>
      <w:r>
        <w:rPr>
          <w:rtl/>
          <w:lang w:val="ar"/>
        </w:rPr>
        <w:t xml:space="preserve">الرهن، كاشتراط أن يكون الرهن ملكاً للمرتهن عند حلول الأجل وعدم الوفاء، فيصح العقد</w:t>
      </w:r>
      <w:r>
        <w:rPr>
          <w:rtl/>
          <w:lang w:val="ar"/>
        </w:rPr>
        <w:t xml:space="preserve"> </w:t>
      </w:r>
      <w:r>
        <w:rPr>
          <w:rtl/>
          <w:lang w:val="ar"/>
        </w:rPr>
        <w:t xml:space="preserve">ويلغى الشرط، مالم يكن الشرط هو الدافع إلى التعاقد فيبطل العقد أيضاً.</w:t>
      </w:r>
    </w:p>
    <w:p>
      <w:pPr>
        <w:bidi/>
      </w:pPr>
      <w:r>
        <w:rPr>
          <w:rtl/>
          <w:lang w:val="ar"/>
        </w:rPr>
        <w:t xml:space="preserve">تاسعاً: ويتسم غلق الرهن في القوانين العراقي والإماراتي والمصري ببطلانه وعدم ترتيبه</w:t>
      </w:r>
      <w:r>
        <w:rPr>
          <w:rtl/>
          <w:lang w:val="ar"/>
        </w:rPr>
        <w:t xml:space="preserve"> </w:t>
      </w:r>
      <w:r>
        <w:rPr>
          <w:rtl/>
          <w:lang w:val="ar"/>
        </w:rPr>
        <w:t xml:space="preserve">لأي أثر قانوني، جرياً على عادة الفقه الإسلامي وتأثراً به. وبسبب مخالفته للنظام العام، ولحماية</w:t>
      </w:r>
      <w:r>
        <w:rPr>
          <w:rtl/>
          <w:lang w:val="ar"/>
        </w:rPr>
        <w:t xml:space="preserve"> </w:t>
      </w:r>
      <w:r>
        <w:rPr>
          <w:rtl/>
          <w:lang w:val="ar"/>
        </w:rPr>
        <w:t xml:space="preserve">المدين الراهن من جشع واستغلال الدائن المرتهن(٤٧).</w:t>
      </w:r>
    </w:p>
    <w:p>
      <w:pPr>
        <w:bidi/>
      </w:pPr>
      <w:r>
        <w:rPr>
          <w:rtl/>
          <w:lang w:val="ar"/>
        </w:rPr>
        <w:t xml:space="preserve">عاشراً: إلا أن شرط غلق الرهن يتسم بصحته ونفاذه في القانون المدني المصري إذا تم</w:t>
      </w:r>
      <w:r>
        <w:rPr>
          <w:rtl/>
          <w:lang w:val="ar"/>
        </w:rPr>
        <w:t xml:space="preserve"> </w:t>
      </w:r>
      <w:r>
        <w:rPr>
          <w:rtl/>
          <w:lang w:val="ar"/>
        </w:rPr>
        <w:t xml:space="preserve">الاتفاق على نزول المدين لدائنه عن العقار المرهون وفاء لدينه بعد حلول الدين أو قسط منه،</w:t>
      </w:r>
      <w:r>
        <w:rPr>
          <w:rtl/>
          <w:lang w:val="ar"/>
        </w:rPr>
        <w:t xml:space="preserve"> </w:t>
      </w:r>
      <w:r>
        <w:rPr>
          <w:rtl/>
          <w:lang w:val="ar"/>
        </w:rPr>
        <w:t xml:space="preserve">استثناءً من القاعدة العامة المبطلة لغلق الرهن.</w:t>
      </w:r>
    </w:p>
    <w:p>
      <w:pPr>
        <w:bidi/>
      </w:pPr>
      <w:r>
        <w:rPr>
          <w:rtl/>
          <w:lang w:val="ar"/>
        </w:rPr>
        <w:t xml:space="preserve">أحد عشر : ويتسم غلق الرهن في القوانين العراقي والإماراتي والمصري من حيث وقت</w:t>
      </w:r>
      <w:r>
        <w:rPr>
          <w:rtl/>
          <w:lang w:val="ar"/>
        </w:rPr>
        <w:t xml:space="preserve"> </w:t>
      </w:r>
      <w:r>
        <w:rPr>
          <w:rtl/>
          <w:lang w:val="ar"/>
        </w:rPr>
        <w:t xml:space="preserve">الاتفاق عليه، بأنه يتخذ ثلاث صور ) (٤٨) هي : الأولى شرط تملك المال المرهون عند عدم الوفاء،</w:t>
      </w:r>
    </w:p>
    <w:p>
      <w:pPr>
        <w:bidi/>
      </w:pPr>
      <w:r>
        <w:rPr>
          <w:rtl/>
          <w:lang w:val="ar"/>
        </w:rPr>
        <w:t xml:space="preserve">(٤٤ ) د.درع حماد عبد. الحقوق العينية الأصلية. حق الملكية والحقوق المتفرعة عنها. دار السنهوري. بيروت لبنان.</w:t>
      </w:r>
      <w:r>
        <w:rPr>
          <w:rtl/>
          <w:lang w:val="ar"/>
        </w:rPr>
        <w:t xml:space="preserve"> </w:t>
      </w:r>
      <w:r>
        <w:rPr>
          <w:rtl/>
          <w:lang w:val="ar"/>
        </w:rPr>
        <w:t xml:space="preserve">۲۰۱۸. ص ١٧ . ينظر أيضاً د. طارق كاظم عجيل. الحقوق العينية الأصلية. الجزء الأول. حق الملكية. دار السنهوري.</w:t>
      </w:r>
      <w:r>
        <w:rPr>
          <w:rtl/>
          <w:lang w:val="ar"/>
        </w:rPr>
        <w:t xml:space="preserve"> </w:t>
      </w:r>
      <w:r>
        <w:rPr>
          <w:rtl/>
          <w:lang w:val="ar"/>
        </w:rPr>
        <w:t xml:space="preserve">بيروت لبنان. ۲۰۱۹. ص۱۷.</w:t>
      </w:r>
    </w:p>
    <w:p>
      <w:pPr>
        <w:bidi/>
      </w:pPr>
      <w:r>
        <w:rPr>
          <w:rtl/>
          <w:lang w:val="ar"/>
        </w:rPr>
        <w:t xml:space="preserve">(٤٥) د.جورج شدراوي. حق الملكية العقارية مع ملحق عن حق التصرف حق الانتفاع. الطبعة الثانية. شركة</w:t>
      </w:r>
      <w:r>
        <w:rPr>
          <w:rtl/>
          <w:lang w:val="ar"/>
        </w:rPr>
        <w:t xml:space="preserve"> </w:t>
      </w:r>
      <w:r>
        <w:rPr>
          <w:rtl/>
          <w:lang w:val="ar"/>
        </w:rPr>
        <w:t xml:space="preserve">المؤسسة الحديثة للكتاب لبنان. ۲۰۱۷. ص۸.</w:t>
      </w:r>
    </w:p>
    <w:p>
      <w:pPr>
        <w:bidi/>
      </w:pPr>
      <w:r>
        <w:rPr>
          <w:rtl/>
          <w:lang w:val="ar"/>
        </w:rPr>
        <w:t xml:space="preserve">(٤٦) د. الشافعي عبد الرحمن السيد عوض. عقد الرهن في الشريعة الإسلامية دراسة مقارنة. مكتبة الوفاء الإسكندرية.</w:t>
      </w:r>
      <w:r>
        <w:rPr>
          <w:rtl/>
          <w:lang w:val="ar"/>
        </w:rPr>
        <w:t xml:space="preserve"> </w:t>
      </w:r>
      <w:r>
        <w:rPr>
          <w:rtl/>
          <w:lang w:val="ar"/>
        </w:rPr>
        <w:t xml:space="preserve">٢٠١١. ص ١٤٧.</w:t>
      </w:r>
    </w:p>
    <w:p>
      <w:pPr>
        <w:bidi/>
      </w:pPr>
      <w:r>
        <w:rPr>
          <w:rtl/>
          <w:lang w:val="ar"/>
        </w:rPr>
        <w:t xml:space="preserve">(٤٧) محمد طه البشير ود. غني حسون طه. الحقوق العينية . ج ۲ . مصدر سابق. ص ٤٣٠ .</w:t>
      </w:r>
    </w:p>
    <w:p>
      <w:pPr>
        <w:bidi/>
      </w:pPr>
      <w:r>
        <w:rPr>
          <w:rtl/>
          <w:lang w:val="ar"/>
        </w:rPr>
        <w:t xml:space="preserve">(٤٨) د. منصور حاتم محسن وزينب حسين يوسف. النظام القانوني للاتفاق على تملك المرتهن المرهون عند عدم الوفاء =</w:t>
      </w:r>
    </w:p>
    <w:p>
      <w:pPr>
        <w:pStyle w:val="BodyText"/>
      </w:pPr>
      <w:r>
        <w:rPr>
          <w:lang w:val="ar"/>
        </w:rPr>
        <w:t xml:space="preserve">422 السنة السادسة والثلاثون - مجلة جامعة الإمارات ]</w:t>
      </w:r>
    </w:p>
    <w:p>
      <w:pPr>
        <w:pStyle w:val="BodyText"/>
      </w:pPr>
      <w:r>
        <w:rPr>
          <w:lang w:val="ar"/>
        </w:rPr>
        <w:t xml:space="preserve">https://scholarworks.uaeu.ac.ae/sharia_and_law/vol2022/iss91/7</w:t>
      </w:r>
    </w:p>
    <w:p>
      <w:pPr>
        <w:pStyle w:val="BodyText"/>
      </w:pPr>
      <w:r>
        <w:rPr>
          <w:lang w:val="ar"/>
        </w:rPr>
        <w:t xml:space="preserve">16</w:t>
      </w:r>
    </w:p>
    <w:bookmarkEnd w:id="55"/>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شرط الطريق الممهد المدرج في عقد الرهن وقت إبرامه، والثانية شرط تملك المال المرهون عند عدم الوفاء، أو شرط الطريق الممهد المدرج في اتفاق لاحق بعد انعقاد عقد الرهن وقبل حلول أجل الدين المضمون بالرهن. والثالثة شرط تملك المال المرهون عند عدم الوفاء، أو شرط الطريق الممهد المدرج في اتفاق لاحق على انعقاد عقد الرهن، وبعد حلول أجل الدين الموثق بالرهن(٤٩). وقد نص القانون المدني المصري على هذه الصورة الأخيرة أيضاً في الفقرة الأولى من المادة (١٠٥٢) منه. وعلى الرغم من أن المادة (١٣٠١) من القانون المدني العراقي لم تنص على الحالة الثالثة صراحة، إلا أنه يمكن استنتاجها من الشرط الأخير من هذه المادة الذي جاء مطلقاً، وذكر عبارة (حتى لو كان هذا الاتفاق قد أُبرم بعد الرهن). ولم يميز بين الاتفاق اللاحق بعد انعقاد عقد الرهن وقبل حلول أجل الدين، وبين الاتفاق اللاحق على انعقاد عقد الرهن، وبعد حلول أجل الدين الموثق بالرهن. ويمكننا القول بأن الشيء نفسه ينطبق على قانون المعاملات المدنية الاتحادي الإماراتي رقم (٥) لسنة ١٩٨٥، فقد نصت الفقرة الثانية من المادة (١٤٢٠) منه على أنه ( ويبطل الشرط كذلك ولو تم باتفاق لاحق). فيبطل شرط تملك المال المرهون عند عدم الوفاء بالدين المضمون بالرهن، ولو أدرج باتفاق لاحق على عقد الرهن نفسه(٥٠) . وعلى هذا الأساس فإنه يمكن لهذا الشرط أن يتخذ في القانون الإماراتي أيضاً نفس الصور الثلاث السالفة الذكر.</w:t>
      </w:r>
    </w:p>
    <w:bookmarkStart w:id="57" w:name="المطلب-الثالث"/>
    <w:p>
      <w:pPr>
        <w:pStyle w:val="Heading2"/>
        <w:bidi/>
      </w:pPr>
      <w:r>
        <w:rPr>
          <w:rtl/>
          <w:lang w:val="ar"/>
        </w:rPr>
        <w:t xml:space="preserve">المطلب الثالث</w:t>
      </w:r>
    </w:p>
    <w:bookmarkStart w:id="56" w:name="X2560b77bc146fcadea06587cf994fdfff1baa9a"/>
    <w:p>
      <w:pPr>
        <w:pStyle w:val="Heading3"/>
        <w:bidi/>
      </w:pPr>
      <w:r>
        <w:rPr>
          <w:rtl/>
          <w:lang w:val="ar"/>
        </w:rPr>
        <w:t xml:space="preserve">مقارنة شرط تملك المال المرهون بشرط الطريق الممهد</w:t>
      </w:r>
    </w:p>
    <w:p>
      <w:pPr>
        <w:bidi/>
      </w:pPr>
      <w:r>
        <w:rPr>
          <w:rtl/>
          <w:lang w:val="ar"/>
        </w:rPr>
        <w:t xml:space="preserve">كنا قد أشرنا سابقاً أن المواد (١٣٠١) من القانون المدني العراقي، و(١٤٢٠) من قانون</w:t>
      </w:r>
    </w:p>
    <w:p>
      <w:r>
        <w:pict>
          <v:rect style="width:0;height:1.5pt" o:hralign="center" o:hrstd="t" o:hr="t"/>
        </w:pict>
      </w:r>
    </w:p>
    <w:p>
      <w:pPr>
        <w:bidi/>
      </w:pPr>
      <w:r>
        <w:rPr>
          <w:rtl/>
          <w:lang w:val="ar"/>
        </w:rPr>
        <w:t xml:space="preserve">=دراسة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٢٠١٧ . ص ١٠٩.</w:t>
      </w:r>
    </w:p>
    <w:p>
      <w:pPr>
        <w:bidi/>
      </w:pPr>
      <w:r>
        <w:rPr>
          <w:rtl/>
          <w:lang w:val="ar"/>
        </w:rPr>
        <w:t xml:space="preserve">(٤٩) د.عصمت عبد المجيد بكر . الوجيز في العقود المدنية المسماة الرهن. مصدر سابق. ص ٢٣٣.</w:t>
      </w:r>
    </w:p>
    <w:p>
      <w:pPr>
        <w:bidi/>
      </w:pPr>
      <w:r>
        <w:rPr>
          <w:rtl/>
          <w:lang w:val="ar"/>
        </w:rPr>
        <w:t xml:space="preserve">(٥٠) د. وهبة الزحيلي. مصدر سابق. ص ٣٥٣.</w:t>
      </w:r>
    </w:p>
    <w:p>
      <w:r>
        <w:pict>
          <v:rect style="width:0;height:1.5pt" o:hralign="center" o:hrstd="t" o:hr="t"/>
        </w:pict>
      </w:r>
    </w:p>
    <w:p>
      <w:pPr>
        <w:bidi/>
      </w:pPr>
      <w:r>
        <w:rPr>
          <w:rtl/>
          <w:lang w:val="ar"/>
        </w:rPr>
        <w:t xml:space="preserve">423</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17</w:t>
      </w:r>
    </w:p>
    <w:bookmarkEnd w:id="56"/>
    <w:bookmarkEnd w:id="57"/>
    <w:p>
      <w:pPr>
        <w:pStyle w:val="BodyText"/>
      </w:pPr>
      <w:r>
        <w:rPr>
          <w:lang w:val="ar"/>
        </w:rPr>
        <w:t xml:space="preserve">Journal Sharia and Law, Vol. 2022, No. 91 [2022], Art. 7</w:t>
      </w:r>
    </w:p>
    <w:bookmarkStart w:id="60" w:name="X30dc76a65a07dc25b5900d7762180b93cc2e27b"/>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58" w:name="الفرع-الأول"/>
    <w:p>
      <w:pPr>
        <w:pStyle w:val="Heading3"/>
        <w:bidi/>
      </w:pPr>
      <w:r>
        <w:rPr>
          <w:rtl/>
          <w:lang w:val="ar"/>
        </w:rPr>
        <w:t xml:space="preserve">الفرع الأول</w:t>
      </w:r>
    </w:p>
    <w:bookmarkEnd w:id="58"/>
    <w:bookmarkStart w:id="59" w:name="X23cc3a6c99c8d886d2845e4d3ae2262a8321b75"/>
    <w:p>
      <w:pPr>
        <w:pStyle w:val="Heading3"/>
        <w:bidi/>
      </w:pPr>
      <w:r>
        <w:rPr>
          <w:rtl/>
          <w:lang w:val="ar"/>
        </w:rPr>
        <w:t xml:space="preserve">أوجه الشبه بين شرط تملك المال المرهون وشرط الطريق الممهد</w:t>
      </w:r>
    </w:p>
    <w:p>
      <w:pPr>
        <w:bidi/>
      </w:pPr>
      <w:r>
        <w:rPr>
          <w:rtl/>
          <w:lang w:val="ar"/>
        </w:rPr>
        <w:t xml:space="preserve">يتشابه شرط تملك المال المرهون عند عدم الوفاء مع شرط الطريق الممهد في المسائل الآتية:</w:t>
      </w:r>
    </w:p>
    <w:p>
      <w:pPr>
        <w:numPr>
          <w:ilvl w:val="0"/>
          <w:numId w:val="1007"/>
        </w:numPr>
        <w:pStyle w:val="Compact"/>
        <w:bidi/>
      </w:pPr>
      <w:r>
        <w:rPr>
          <w:rtl/>
          <w:lang w:val="ar"/>
        </w:rPr>
        <w:t xml:space="preserve">أولاً: من حيث الآثار: فكلاهما مصيره البطلان ويصح عقد الرهن، مالم يكن الشرط هو الباعث الدافع على التعاقد.</w:t>
      </w:r>
    </w:p>
    <w:p>
      <w:pPr>
        <w:numPr>
          <w:ilvl w:val="0"/>
          <w:numId w:val="1007"/>
        </w:numPr>
        <w:pStyle w:val="Compact"/>
        <w:bidi/>
      </w:pPr>
      <w:r>
        <w:rPr>
          <w:rtl/>
          <w:lang w:val="ar"/>
        </w:rPr>
        <w:t xml:space="preserve">ثانياً: من حيث أساس البطلان : يعد كلا الشرطين باطلاً لمخالفته النظام العام، لأنه ينطوي على استغلال الدائن المرتهن للمدين الراهن.</w:t>
      </w:r>
    </w:p>
    <w:p>
      <w:pPr>
        <w:numPr>
          <w:ilvl w:val="0"/>
          <w:numId w:val="1007"/>
        </w:numPr>
        <w:pStyle w:val="Compact"/>
        <w:bidi/>
      </w:pPr>
      <w:r>
        <w:rPr>
          <w:rtl/>
          <w:lang w:val="ar"/>
        </w:rPr>
        <w:t xml:space="preserve">ثالثاً: 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numPr>
          <w:ilvl w:val="0"/>
          <w:numId w:val="1007"/>
        </w:numPr>
        <w:pStyle w:val="Compact"/>
        <w:bidi/>
      </w:pPr>
      <w:r>
        <w:rPr>
          <w:rtl/>
          <w:lang w:val="ar"/>
        </w:rP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numPr>
          <w:ilvl w:val="0"/>
          <w:numId w:val="1007"/>
        </w:numPr>
        <w:pStyle w:val="Compact"/>
        <w:bidi/>
      </w:pPr>
      <w:r>
        <w:rPr>
          <w:rtl/>
          <w:lang w:val="ar"/>
        </w:rP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lang w:val="ar"/>
        </w:rPr>
        <w:t xml:space="preserve">424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18</w:t>
      </w:r>
    </w:p>
    <w:bookmarkEnd w:id="59"/>
    <w:bookmarkEnd w:id="60"/>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Start w:id="62" w:name="الفرع-الثاني"/>
    <w:p>
      <w:pPr>
        <w:pStyle w:val="Heading2"/>
        <w:bidi/>
      </w:pPr>
      <w:r>
        <w:rPr>
          <w:rtl/>
          <w:lang w:val="ar"/>
        </w:rPr>
        <w:t xml:space="preserve">الفرع الثاني</w:t>
      </w:r>
    </w:p>
    <w:bookmarkStart w:id="61" w:name="Xab8abb25f979235ccfc3750470da0b68c59640e"/>
    <w:p>
      <w:pPr>
        <w:pStyle w:val="Heading3"/>
        <w:bidi/>
      </w:pPr>
      <w:r>
        <w:rPr>
          <w:rtl/>
          <w:lang w:val="ar"/>
        </w:rPr>
        <w:t xml:space="preserve">أوجه الاختلاف بين شرط تملك المال المرهون وشرط الطريق الممهد</w:t>
      </w:r>
    </w:p>
    <w:p>
      <w:pPr>
        <w:bidi/>
      </w:pPr>
      <w:r>
        <w:rPr>
          <w:rtl/>
          <w:lang w:val="ar"/>
        </w:rPr>
        <w:t xml:space="preserve">يختلف شرط تملك المال المرهون عن شرط الطريق الممهد في مسألتين:</w:t>
      </w:r>
    </w:p>
    <w:p>
      <w:pPr>
        <w:bidi/>
      </w:pPr>
      <w:r>
        <w:rPr>
          <w:rtl/>
          <w:lang w:val="ar"/>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١٢٩٩ ) من القانون المدني العراقي التي نصت على أن ( للمرتهن</w:t>
      </w:r>
    </w:p>
    <w:p>
      <w:pPr>
        <w:bidi/>
      </w:pPr>
      <w:r>
        <w:rPr>
          <w:rtl/>
          <w:lang w:val="ar"/>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lang w:val="ar"/>
        </w:rPr>
        <w:t xml:space="preserve">(٥٢) د. صلاح الدين الناهي. الوجيز في التأمينات الشخصية والعينية. دار المعرفة بغداد. ١٩٥٣. ص٥٦.</w:t>
      </w:r>
    </w:p>
    <w:p>
      <w:pPr>
        <w:bidi/>
      </w:pPr>
      <w:r>
        <w:rPr>
          <w:rtl/>
          <w:lang w:val="ar"/>
        </w:rPr>
        <w:t xml:space="preserve">425</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19</w:t>
      </w:r>
    </w:p>
    <w:bookmarkEnd w:id="61"/>
    <w:bookmarkEnd w:id="62"/>
    <w:p>
      <w:pPr>
        <w:bidi/>
      </w:pPr>
      <w:r>
        <w:rPr>
          <w:rtl/>
          <w:lang w:val="ar"/>
        </w:rPr>
        <w:t xml:space="preserve">Journal Sharia and Law, Vol. 2022, No. 91 [2022], Art. 7</w:t>
      </w:r>
    </w:p>
    <w:bookmarkStart w:id="64" w:name="X3b7a456011971ad3a31db997a17bd7393e02818"/>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أن يستوفي حقه في العقار المرهون رهناً تأمينياً وفقاً للإجراءات المقررة لذلك، وإذا لم يف العقار</w:t>
      </w:r>
      <w:r>
        <w:rPr>
          <w:rtl/>
          <w:lang w:val="ar"/>
        </w:rPr>
        <w:t xml:space="preserve"> </w:t>
      </w:r>
      <w:r>
        <w:rPr>
          <w:rtl/>
          <w:lang w:val="ar"/>
        </w:rPr>
        <w:t xml:space="preserve">بحقه، فله أن يستوفي ما بقي له كدائن عادي من سائر أموال المدين). وكل اتفاق على عدم</w:t>
      </w:r>
      <w:r>
        <w:rPr>
          <w:rtl/>
          <w:lang w:val="ar"/>
        </w:rPr>
        <w:t xml:space="preserve"> </w:t>
      </w:r>
      <w:r>
        <w:rPr>
          <w:rtl/>
          <w:lang w:val="ar"/>
        </w:rPr>
        <w:t xml:space="preserve">مراعاة تلك الإجراءات يعد باطلاً لمخالفته النظام العام، لأنها وضعت للتوفيق بين المصالح</w:t>
      </w:r>
      <w:r>
        <w:rPr>
          <w:rtl/>
          <w:lang w:val="ar"/>
        </w:rPr>
        <w:t xml:space="preserve"> </w:t>
      </w:r>
      <w:r>
        <w:rPr>
          <w:rtl/>
          <w:lang w:val="ar"/>
        </w:rPr>
        <w:t xml:space="preserve">المتعارضة لكل من الدائن المرتهن والمدين الراهن (٥٣) . وقد سارت محكمة تمييز العراق في هذا</w:t>
      </w:r>
      <w:r>
        <w:rPr>
          <w:rtl/>
          <w:lang w:val="ar"/>
        </w:rPr>
        <w:t xml:space="preserve"> </w:t>
      </w:r>
      <w:r>
        <w:rPr>
          <w:rtl/>
          <w:lang w:val="ar"/>
        </w:rPr>
        <w:t xml:space="preserve">الاتجاه أيضاً، وجاء في أحد أحكامها بأن ( من مقتضيات عقد الرهن بيع المرهون عند عدم</w:t>
      </w:r>
      <w:r>
        <w:rPr>
          <w:rtl/>
          <w:lang w:val="ar"/>
        </w:rPr>
        <w:t xml:space="preserve"> </w:t>
      </w:r>
      <w:r>
        <w:rPr>
          <w:rtl/>
          <w:lang w:val="ar"/>
        </w:rPr>
        <w:t xml:space="preserve">تسديد الدين) (٥٤) . كما جاءت المادة (١٤١٩) من قانون المعاملات المدنية الاتحادي الإماراتي</w:t>
      </w:r>
      <w:r>
        <w:rPr>
          <w:rtl/>
          <w:lang w:val="ar"/>
        </w:rPr>
        <w:t xml:space="preserve"> </w:t>
      </w:r>
      <w:r>
        <w:rPr>
          <w:rtl/>
          <w:lang w:val="ar"/>
        </w:rPr>
        <w:t xml:space="preserve">بنفس الحكم، ونصت على أن (۱) - للمرتهن أن يستوفي دينه من العقار المرهون عند حلول أجل</w:t>
      </w:r>
      <w:r>
        <w:rPr>
          <w:rtl/>
          <w:lang w:val="ar"/>
        </w:rPr>
        <w:t xml:space="preserve"> </w:t>
      </w:r>
      <w:r>
        <w:rPr>
          <w:rtl/>
          <w:lang w:val="ar"/>
        </w:rPr>
        <w:t xml:space="preserve">الدين طبقاً لمرتبته وبعد اتخاذ الإجراءات النصوص عليها في قانون الإجراءات أمام المحاكم</w:t>
      </w:r>
      <w:r>
        <w:rPr>
          <w:rtl/>
          <w:lang w:val="ar"/>
        </w:rPr>
        <w:t xml:space="preserve"> </w:t>
      </w:r>
      <w:r>
        <w:rPr>
          <w:rtl/>
          <w:lang w:val="ar"/>
        </w:rPr>
        <w:t xml:space="preserve">المدنية والقوانين الخاصة. ۲ - فإذا لم يف العقار بدينه كان له الرجوع بباقي دينه على أموال</w:t>
      </w:r>
      <w:r>
        <w:rPr>
          <w:rtl/>
          <w:lang w:val="ar"/>
        </w:rPr>
        <w:t xml:space="preserve"> </w:t>
      </w:r>
      <w:r>
        <w:rPr>
          <w:rtl/>
          <w:lang w:val="ar"/>
        </w:rPr>
        <w:t xml:space="preserve">المدين كدائن عادي).</w:t>
      </w:r>
    </w:p>
    <w:bookmarkStart w:id="63" w:name="Xc5080e395f8b4021e79ce7e2b155e2dbe5b4117"/>
    <w:p>
      <w:pPr>
        <w:pStyle w:val="Heading2"/>
        <w:bidi/>
      </w:pPr>
      <w:r>
        <w:rPr>
          <w:rtl/>
          <w:lang w:val="ar"/>
        </w:rPr>
        <w:t xml:space="preserve">ثانياً: من حيث تحقق مفهوم غلق الرهن المتعارف عليه في الفقه الإسلامي:</w:t>
      </w:r>
    </w:p>
    <w:p>
      <w:pPr>
        <w:bidi/>
      </w:pPr>
      <w:r>
        <w:rPr>
          <w:rtl/>
          <w:lang w:val="ar"/>
        </w:rPr>
        <w:t xml:space="preserve">على الرغم من</w:t>
      </w:r>
      <w:r>
        <w:rPr>
          <w:rtl/>
          <w:lang w:val="ar"/>
        </w:rPr>
        <w:t xml:space="preserve"> </w:t>
      </w:r>
      <w:r>
        <w:rPr>
          <w:rtl/>
          <w:lang w:val="ar"/>
        </w:rPr>
        <w:t xml:space="preserve">أن المادتين (١٣٠١) من القانون المدني العراقي، و (١٤٢٠) من قانون المعاملات المدنية</w:t>
      </w:r>
      <w:r>
        <w:rPr>
          <w:rtl/>
          <w:lang w:val="ar"/>
        </w:rPr>
        <w:t xml:space="preserve"> </w:t>
      </w:r>
      <w:r>
        <w:rPr>
          <w:rtl/>
          <w:lang w:val="ar"/>
        </w:rPr>
        <w:t xml:space="preserve">الاتحادي الإماراتي أدرجتا كلاً من شرط تملك الدائن المرتهن للمال المرهون عند عدم الوفاء،</w:t>
      </w:r>
      <w:r>
        <w:rPr>
          <w:rtl/>
          <w:lang w:val="ar"/>
        </w:rPr>
        <w:t xml:space="preserve"> </w:t>
      </w:r>
      <w:r>
        <w:rPr>
          <w:rtl/>
          <w:lang w:val="ar"/>
        </w:rPr>
        <w:t xml:space="preserve">وشرط بيع العقار المرهون دون المرور بالإجراءات القانونية، أو الطريق الممهد تحت عنوان</w:t>
      </w:r>
      <w:r>
        <w:rPr>
          <w:rtl/>
          <w:lang w:val="ar"/>
        </w:rPr>
        <w:t xml:space="preserve"> </w:t>
      </w:r>
      <w:r>
        <w:rPr>
          <w:rtl/>
          <w:lang w:val="ar"/>
        </w:rPr>
        <w:t xml:space="preserve">غلق الرهن. إلا أن مفهوم غلق الرهن يتحقق، وعلى نحو أوضح في شرط تملك الدائن المرتهن</w:t>
      </w:r>
      <w:r>
        <w:rPr>
          <w:rtl/>
          <w:lang w:val="ar"/>
        </w:rPr>
        <w:t xml:space="preserve"> </w:t>
      </w:r>
      <w:r>
        <w:rPr>
          <w:rtl/>
          <w:lang w:val="ar"/>
        </w:rPr>
        <w:t xml:space="preserve">للمال المرهون عند عدم الوفاء، من شرط الطريق الممهد لأن غلق الرهن ينطوي على معنى</w:t>
      </w:r>
      <w:r>
        <w:rPr>
          <w:rtl/>
          <w:lang w:val="ar"/>
        </w:rPr>
        <w:t xml:space="preserve"> </w:t>
      </w:r>
      <w:r>
        <w:rPr>
          <w:rtl/>
          <w:lang w:val="ar"/>
        </w:rPr>
        <w:t xml:space="preserve">تملك المرتهن للمال المرهون، خلافاً لشرط الطريق الممهد الذي لا يؤدي إلى تملك المرتهن للمال</w:t>
      </w:r>
      <w:r>
        <w:rPr>
          <w:rtl/>
          <w:lang w:val="ar"/>
        </w:rPr>
        <w:t xml:space="preserve"> </w:t>
      </w:r>
      <w:r>
        <w:rPr>
          <w:rtl/>
          <w:lang w:val="ar"/>
        </w:rPr>
        <w:t xml:space="preserve">المرهون مباشرةً، ولكن إلى بيعه من دون مراعاة الإجراءات القانونية. ويتحقق هذا المفهوم</w:t>
      </w:r>
      <w:r>
        <w:rPr>
          <w:rtl/>
          <w:lang w:val="ar"/>
        </w:rPr>
        <w:t xml:space="preserve"> </w:t>
      </w:r>
      <w:r>
        <w:rPr>
          <w:rtl/>
          <w:lang w:val="ar"/>
        </w:rPr>
        <w:t xml:space="preserve">بوضوح في حديث رسول الله عليه الصلاة والسلام ( لا يغلق الرهن من صاحبه الذي رهنه،</w:t>
      </w:r>
    </w:p>
    <w:p>
      <w:pPr>
        <w:bidi/>
      </w:pPr>
      <w:r>
        <w:rPr>
          <w:rtl/>
          <w:lang w:val="ar"/>
        </w:rPr>
        <w:t xml:space="preserve">(٥٣) محمد طه البشير ود. غني حسون طه. الحقوق العينية. الجزء الثاني. مصدر سابق. ص٤٢٨.</w:t>
      </w:r>
    </w:p>
    <w:p>
      <w:pPr>
        <w:bidi/>
      </w:pPr>
      <w:r>
        <w:rPr>
          <w:rtl/>
          <w:lang w:val="ar"/>
        </w:rPr>
        <w:t xml:space="preserve">(٥٤) حكم محكمة تمييز العراق ذو الرقم (١٣٣ / صلحية / ٥٦) في ٢٢/ ٢ / ١٩٥٦ نقلاً عن سلمان بيات. القضاء المدني</w:t>
      </w:r>
      <w:r>
        <w:rPr>
          <w:rtl/>
          <w:lang w:val="ar"/>
        </w:rPr>
        <w:t xml:space="preserve"> </w:t>
      </w:r>
      <w:r>
        <w:rPr>
          <w:rtl/>
          <w:lang w:val="ar"/>
        </w:rPr>
        <w:t xml:space="preserve">العراقي. الجزء الثاني. شركة الطبع والنشر الأهلية بغداد. ١٩٦٢. ص ٧٠٢.</w:t>
      </w:r>
    </w:p>
    <w:p>
      <w:pPr>
        <w:bidi/>
      </w:pPr>
      <w:r>
        <w:rPr>
          <w:rtl/>
          <w:lang w:val="ar"/>
        </w:rPr>
        <w:t xml:space="preserve">426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20</w:t>
      </w:r>
    </w:p>
    <w:bookmarkEnd w:id="63"/>
    <w:bookmarkEnd w:id="64"/>
    <w:p>
      <w:pPr>
        <w:bidi/>
      </w:pPr>
      <w:r>
        <w:rPr>
          <w:rtl/>
          <w:lang w:val="ar"/>
        </w:rPr>
        <w:t xml:space="preserve">Ali: ??? ????? ?? ??????? ????????? ????? ??????? ?????? ?????? ???????? ???????? ???????</w:t>
      </w:r>
      <w:r>
        <w:br/>
      </w:r>
      <w:r>
        <w:rPr>
          <w:rtl/>
          <w:lang w:val="ar"/>
        </w:rPr>
        <w:t xml:space="preserve">د.يونس صلاح الدين علي]</w:t>
      </w:r>
    </w:p>
    <w:p>
      <w:pPr>
        <w:bidi/>
      </w:pPr>
      <w:r>
        <w:rPr>
          <w:rtl/>
          <w:lang w:val="ar"/>
        </w:rPr>
        <w:t xml:space="preserve">له غنمه وعليه غرمه). والذي تأثر به القانونان العراقي والإماراتي، في موقفهما الرافض لغلق</w:t>
      </w:r>
      <w:r>
        <w:rPr>
          <w:rtl/>
          <w:lang w:val="ar"/>
        </w:rPr>
        <w:t xml:space="preserve"> </w:t>
      </w:r>
      <w:r>
        <w:rPr>
          <w:rtl/>
          <w:lang w:val="ar"/>
        </w:rPr>
        <w:t xml:space="preserve">الرهن الذي يعني تملك المرتهن للمرهون. كما في قول الدائن لمدينه : "إن لم آتك بمالك فالرهن</w:t>
      </w:r>
      <w:r>
        <w:rPr>
          <w:rtl/>
          <w:lang w:val="ar"/>
        </w:rPr>
        <w:t xml:space="preserve"> </w:t>
      </w:r>
      <w:r>
        <w:rPr>
          <w:rtl/>
          <w:lang w:val="ar"/>
        </w:rPr>
        <w:t xml:space="preserve">لك". وهو بهذا المعنى يناقض مفهوم فك الرهن الذي يعني إطلاق قيده من المرتهن. فإذا فك</w:t>
      </w:r>
      <w:r>
        <w:rPr>
          <w:rtl/>
          <w:lang w:val="ar"/>
        </w:rPr>
        <w:t xml:space="preserve"> </w:t>
      </w:r>
      <w:r>
        <w:rPr>
          <w:rtl/>
          <w:lang w:val="ar"/>
        </w:rPr>
        <w:t xml:space="preserve">الراهن الرهن فقد أطلقه من وثاقه عند مرتهنه (٥٥) . فغلق الرهن يعني ملك المرتهن للمرهون</w:t>
      </w:r>
      <w:r>
        <w:rPr>
          <w:rtl/>
          <w:lang w:val="ar"/>
        </w:rPr>
        <w:t xml:space="preserve"> </w:t>
      </w:r>
      <w:r>
        <w:rPr>
          <w:rtl/>
          <w:lang w:val="ar"/>
        </w:rPr>
        <w:t xml:space="preserve">واستحقاقه له، لعجز الراهن عن فكه (٥٦) .</w:t>
      </w:r>
    </w:p>
    <w:bookmarkStart w:id="66" w:name="المبحث-الثاني"/>
    <w:p>
      <w:pPr>
        <w:pStyle w:val="Heading2"/>
        <w:bidi/>
      </w:pPr>
      <w:r>
        <w:rPr>
          <w:rtl/>
          <w:lang w:val="ar"/>
        </w:rPr>
        <w:t xml:space="preserve">المبحث الثاني</w:t>
      </w:r>
    </w:p>
    <w:bookmarkStart w:id="65" w:name="X76be8e7e694d457f26470d9b5e1b01d288c08ac"/>
    <w:p>
      <w:pPr>
        <w:pStyle w:val="Heading3"/>
        <w:bidi/>
      </w:pPr>
      <w:r>
        <w:rPr>
          <w:rtl/>
          <w:lang w:val="ar"/>
        </w:rPr>
        <w:t xml:space="preserve">موقف الفقه الإسلامي من غلق الرهن ومدى تأثر القوانين المقارنة به</w:t>
      </w:r>
    </w:p>
    <w:p>
      <w:pPr>
        <w:bidi/>
      </w:pPr>
      <w:r>
        <w:rPr>
          <w:rtl/>
          <w:lang w:val="ar"/>
        </w:rPr>
        <w:t xml:space="preserve">سوف نحاول في هذا المبحث أن ندرس وبإيجاز موقف الفقه الإسلامي الجليل من موضوع</w:t>
      </w:r>
      <w:r>
        <w:rPr>
          <w:rtl/>
          <w:lang w:val="ar"/>
        </w:rPr>
        <w:t xml:space="preserve"> </w:t>
      </w:r>
      <w:r>
        <w:rPr>
          <w:rtl/>
          <w:lang w:val="ar"/>
        </w:rPr>
        <w:t xml:space="preserve">غلق الرهن ومدى مشروعيته أو عدم مشروعيته وبالتالي بطلانه، ثم مدى تأثر القوانين المقارنة</w:t>
      </w:r>
      <w:r>
        <w:rPr>
          <w:rtl/>
          <w:lang w:val="ar"/>
        </w:rPr>
        <w:t xml:space="preserve"> </w:t>
      </w:r>
      <w:r>
        <w:rPr>
          <w:rtl/>
          <w:lang w:val="ar"/>
        </w:rPr>
        <w:t xml:space="preserve">به. وسوف نحاول أن نتلمس الأدلة الفقهية التي تقضي ببطلانه ، وبالمقابل الأدلة الأخرى التي</w:t>
      </w:r>
      <w:r>
        <w:rPr>
          <w:rtl/>
          <w:lang w:val="ar"/>
        </w:rPr>
        <w:t xml:space="preserve"> </w:t>
      </w:r>
      <w:r>
        <w:rPr>
          <w:rtl/>
          <w:lang w:val="ar"/>
        </w:rPr>
        <w:t xml:space="preserve">تقضي بمشروعيته. فقد ذهب غالبية الفقهاء المسلمين إلى بطلانه، في الوقت الذي ذهبت بعض</w:t>
      </w:r>
      <w:r>
        <w:rPr>
          <w:rtl/>
          <w:lang w:val="ar"/>
        </w:rPr>
        <w:t xml:space="preserve"> </w:t>
      </w:r>
      <w:r>
        <w:rPr>
          <w:rtl/>
          <w:lang w:val="ar"/>
        </w:rPr>
        <w:t xml:space="preserve">الآراء الفقهية إلى مشروعيته وإجازته. لذا فسوف نحاول أولاً دراسة الاتجاه المبطل لغلق</w:t>
      </w:r>
      <w:r>
        <w:rPr>
          <w:rtl/>
          <w:lang w:val="ar"/>
        </w:rPr>
        <w:t xml:space="preserve"> </w:t>
      </w:r>
      <w:r>
        <w:rPr>
          <w:rtl/>
          <w:lang w:val="ar"/>
        </w:rPr>
        <w:t xml:space="preserve">الرهن، وعرض أدلة الحظر في الفقه الإسلامي، وتحديد نطاقها. ثم الاتجاه المبيح له وأدلة</w:t>
      </w:r>
      <w:r>
        <w:rPr>
          <w:rtl/>
          <w:lang w:val="ar"/>
        </w:rPr>
        <w:t xml:space="preserve"> </w:t>
      </w:r>
      <w:r>
        <w:rPr>
          <w:rtl/>
          <w:lang w:val="ar"/>
        </w:rPr>
        <w:t xml:space="preserve">الإباحة وعلى النحو الآتي:</w:t>
      </w:r>
    </w:p>
    <w:bookmarkEnd w:id="65"/>
    <w:bookmarkEnd w:id="66"/>
    <w:bookmarkStart w:id="68" w:name="المطلب-الأول-1"/>
    <w:p>
      <w:pPr>
        <w:pStyle w:val="Heading2"/>
        <w:bidi/>
      </w:pPr>
      <w:r>
        <w:rPr>
          <w:rtl/>
          <w:lang w:val="ar"/>
        </w:rPr>
        <w:t xml:space="preserve">المطلب الأول</w:t>
      </w:r>
    </w:p>
    <w:bookmarkStart w:id="67" w:name="الاتجاه-المبطل-لغلق-الرهن"/>
    <w:p>
      <w:pPr>
        <w:pStyle w:val="Heading3"/>
        <w:bidi/>
      </w:pPr>
      <w:r>
        <w:rPr>
          <w:rtl/>
          <w:lang w:val="ar"/>
        </w:rPr>
        <w:t xml:space="preserve">الاتجاه المبطل لغلق الرهن</w:t>
      </w:r>
    </w:p>
    <w:p>
      <w:pPr>
        <w:bidi/>
      </w:pPr>
      <w:r>
        <w:rPr>
          <w:rtl/>
          <w:lang w:val="ar"/>
        </w:rPr>
        <w:t xml:space="preserve">يستند هذا الاتجاه الفقهي في إبطاله لغلق الرهن إلى حديث رسول الله صلى الله عليه وسلم</w:t>
      </w:r>
      <w:r>
        <w:rPr>
          <w:rtl/>
          <w:lang w:val="ar"/>
        </w:rPr>
        <w:t xml:space="preserve"> </w:t>
      </w:r>
      <w:r>
        <w:rPr>
          <w:rtl/>
          <w:lang w:val="ar"/>
        </w:rPr>
        <w:t xml:space="preserve">(لا يغلق الرهن من صاحبه الذي رهنه ، له غنمه وعليه غُرمه) (٥٧). فقد أبطله بعد أن كان</w:t>
      </w:r>
    </w:p>
    <w:p>
      <w:pPr>
        <w:bidi/>
      </w:pPr>
      <w:r>
        <w:rPr>
          <w:rtl/>
          <w:lang w:val="ar"/>
        </w:rPr>
        <w:t xml:space="preserve">(٥٥) محمد بن علي بن محمد الشوكاني. نيل الأوطار . مصدر سابق. ص۱۰۳۷.</w:t>
      </w:r>
    </w:p>
    <w:p>
      <w:pPr>
        <w:bidi/>
      </w:pPr>
      <w:r>
        <w:rPr>
          <w:rtl/>
          <w:lang w:val="ar"/>
        </w:rPr>
        <w:t xml:space="preserve">(٥٦) د. منصور حاتم محسن الفتلاوي وزينب حسين يوسف الغرابي. مصدر سابق. ص۳۹.</w:t>
      </w:r>
    </w:p>
    <w:p>
      <w:pPr>
        <w:bidi/>
      </w:pPr>
      <w:r>
        <w:rPr>
          <w:rtl/>
          <w:lang w:val="ar"/>
        </w:rPr>
        <w:t xml:space="preserve">(٥٧) رواه البيهقي في سننه وقال أخبرنا أبو سعيد بن أبي عمرو، وأنبأ أبو محمد أحمد بن عبد الله المزني، ثنا علي بن محمد</w:t>
      </w:r>
      <w:r>
        <w:rPr>
          <w:rtl/>
          <w:lang w:val="ar"/>
        </w:rPr>
        <w:t xml:space="preserve"> </w:t>
      </w:r>
      <w:r>
        <w:rPr>
          <w:rtl/>
          <w:lang w:val="ar"/>
        </w:rPr>
        <w:t xml:space="preserve">بن عيسى، ثنا أبو اليمان، أخبرني شعيب بن أبي حمزة عن الزهري قال: سمعت سعيد بن المسيب يقول: قال رسول الله =</w:t>
      </w:r>
    </w:p>
    <w:p>
      <w:pPr>
        <w:bidi/>
      </w:pPr>
      <w:r>
        <w:rPr>
          <w:rtl/>
          <w:lang w:val="ar"/>
        </w:rPr>
        <w:t xml:space="preserve">427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21</w:t>
      </w:r>
    </w:p>
    <w:bookmarkEnd w:id="67"/>
    <w:bookmarkEnd w:id="68"/>
    <w:p>
      <w:pPr>
        <w:bidi/>
      </w:pPr>
      <w:r>
        <w:rPr>
          <w:rtl/>
          <w:lang w:val="ar"/>
        </w:rPr>
        <w:t xml:space="preserve">Journal Sharia and Law, Vol. 2022, No. 91 [2022], Art. 7</w:t>
      </w:r>
    </w:p>
    <w:bookmarkStart w:id="69" w:name="Xdcf782601a0e7c963d0fe4f448a824a7a417c97"/>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pPr>
        <w:bidi/>
      </w:pPr>
      <w:r>
        <w:rPr>
          <w:rtl/>
          <w:lang w:val="ar"/>
        </w:rP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۲۰۰۳. ص ۷۳.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صحیح سنن ابن ماجة . للإمام الحافظ أبي عبد الله محمد بن يزيد القزويني. المجلد الثاني. الطبعة الأولى. مكتبة المعارف للنشر والتوزيع الرياض. ۱۹۹۷. ص۲۸۷.</w:t>
      </w:r>
    </w:p>
    <w:p>
      <w:pPr>
        <w:bidi/>
      </w:pPr>
      <w:r>
        <w:rPr>
          <w:rtl/>
          <w:lang w:val="ar"/>
        </w:rPr>
        <w:t xml:space="preserve">(٥٨) محمد بن علي بن محمد الشوكاني. نيل الأوطار. مصدر سابق. ص۱۰۳۷.</w:t>
      </w:r>
    </w:p>
    <w:p>
      <w:pPr>
        <w:bidi/>
      </w:pPr>
      <w:r>
        <w:rPr>
          <w:rtl/>
          <w:lang w:val="ar"/>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bidi/>
      </w:pPr>
      <w:r>
        <w:rPr>
          <w:rtl/>
          <w:lang w:val="ar"/>
        </w:rPr>
        <w:t xml:space="preserve">(٦٠) شمس الدين السرخسي . المبسوط. الجزء الحادي والعشرون. دار المعرفة بيروت. ١٩٨٩. ص٦٦.</w:t>
      </w:r>
    </w:p>
    <w:p>
      <w:pPr>
        <w:bidi/>
      </w:pPr>
      <w:r>
        <w:rPr>
          <w:rtl/>
          <w:lang w:val="ar"/>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lang w:val="ar"/>
        </w:rPr>
        <w:t xml:space="preserve">428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22</w:t>
      </w:r>
    </w:p>
    <w:bookmarkEnd w:id="69"/>
    <w:p>
      <w:pPr>
        <w:bidi/>
      </w:pPr>
      <w:r>
        <w:rPr>
          <w:rtl/>
          <w:lang w:val="ar"/>
        </w:rPr>
        <w:t xml:space="preserve">Ali: ??? ????? ?? ??????? ????????? ????? ??????? ?????? ?????? ???????? ???????? ???????</w:t>
      </w:r>
    </w:p>
    <w:p>
      <w:pPr>
        <w:bidi/>
      </w:pPr>
      <w:r>
        <w:rPr>
          <w:rtl/>
          <w:lang w:val="ar"/>
        </w:rPr>
        <w:t xml:space="preserve">د.يونس صلاح الدين علي]</w:t>
      </w:r>
    </w:p>
    <w:p>
      <w:pPr>
        <w:bidi/>
      </w:pPr>
      <w:r>
        <w:rPr>
          <w:rtl/>
          <w:lang w:val="ar"/>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lang w:val="ar"/>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lang w:val="ar"/>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lang w:val="ar"/>
        </w:rPr>
        <w:t xml:space="preserve">(٦٤) علاء الدين أبو بكر بن مسعود الكاساني الحنفي بدائع الصنائع في ترتيب الشرائع . ج . المصدر نفسه. ص١٧٦.</w: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w:r>
              <w:rPr>
                <w:rtl/>
                <w:lang w:val="ar"/>
              </w:rPr>
              <w:t xml:space="preserve">429</w:t>
            </w:r>
          </w:p>
        </w:tc>
        <w:tc>
          <w:tcPr/>
          <w:p>
            <w:pPr>
              <w:pStyle w:val="Compact"/>
              <w:bidi/>
              <w:jc w:val="left"/>
            </w:pPr>
            <w:r>
              <w:rPr>
                <w:rtl/>
                <w:lang w:val="ar"/>
              </w:rPr>
              <w:t xml:space="preserve">العدد الواحد والتسعون - ذو الحجة 1443 هـ يوليو 2022]</w:t>
            </w:r>
          </w:p>
        </w:tc>
      </w:tr>
      <w:tr>
        <w:tc>
          <w:tcPr/>
          <w:p>
            <w:pPr>
              <w:pStyle w:val="Compact"/>
              <w:bidi/>
              <w:jc w:val="left"/>
            </w:pPr>
            <w:r>
              <w:rPr>
                <w:rtl/>
                <w:lang w:val="ar"/>
              </w:rPr>
              <w:t xml:space="preserve">Published by Scholarworks@UAEU, 2022</w:t>
            </w:r>
          </w:p>
        </w:tc>
        <w:tc>
          <w:tcPr/>
          <w:p>
            <w:pPr>
              <w:pStyle w:val="Compact"/>
              <w:bidi/>
              <w:jc w:val="left"/>
            </w:pPr>
            <w:r>
              <w:rPr>
                <w:rtl/>
                <w:lang w:val="ar"/>
              </w:rPr>
              <w:t xml:space="preserve">23</w:t>
            </w:r>
          </w:p>
        </w:tc>
      </w:tr>
    </w:tbl>
    <w:p>
      <w:pPr>
        <w:pStyle w:val="BodyText"/>
      </w:pPr>
      <w:r>
        <w:rPr>
          <w:lang w:val="ar"/>
        </w:rPr>
        <w:t xml:space="preserve">Journal Sharia and Law, Vol. 2022, No. 91 [2022], Art. 7</w:t>
      </w:r>
    </w:p>
    <w:bookmarkStart w:id="72" w:name="X953e6dbfc83801efec2ab99c84ee225fc1b2fd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المعاملات التجارية الاتحادي الإماراتي رقم (١٨) لسنة ١٩٩٣(٦٥).</w:t>
      </w:r>
    </w:p>
    <w:bookmarkStart w:id="71" w:name="المطلب-الثاني-1"/>
    <w:p>
      <w:pPr>
        <w:pStyle w:val="Heading2"/>
        <w:bidi/>
      </w:pPr>
      <w:r>
        <w:rPr>
          <w:rtl/>
          <w:lang w:val="ar"/>
        </w:rPr>
        <w:t xml:space="preserve">المطلب الثاني</w:t>
      </w:r>
    </w:p>
    <w:bookmarkStart w:id="70" w:name="الاتجاه-المبيح-لغلق-الرهن"/>
    <w:p>
      <w:pPr>
        <w:pStyle w:val="Heading3"/>
        <w:bidi/>
      </w:pPr>
      <w:r>
        <w:rPr>
          <w:rtl/>
          <w:lang w:val="ar"/>
        </w:rPr>
        <w:t xml:space="preserve">الاتجاه المبيح لغلق الرهن</w:t>
      </w:r>
    </w:p>
    <w:p>
      <w:pPr>
        <w:bidi/>
      </w:pPr>
      <w:r>
        <w:rPr>
          <w:rtl/>
          <w:lang w:val="ar"/>
        </w:rPr>
        <w:t xml:space="preserve">أما الاتجاه الفقهي الثاني فيبيح غلق الرهن المتمثل في صورة بيعه للمرتهن عند حلول أجل</w:t>
      </w:r>
      <w:r>
        <w:rPr>
          <w:rtl/>
          <w:lang w:val="ar"/>
        </w:rPr>
        <w:t xml:space="preserve"> </w:t>
      </w:r>
      <w:r>
        <w:rPr>
          <w:rtl/>
          <w:lang w:val="ar"/>
        </w:rPr>
        <w:t xml:space="preserve">الدين. فيتفق المرتهن والراهن على تملك الأول للعين المرهونة بشرائها بثمن الدين المضمون.</w:t>
      </w:r>
      <w:r>
        <w:rPr>
          <w:rtl/>
          <w:lang w:val="ar"/>
        </w:rPr>
        <w:t xml:space="preserve"> </w:t>
      </w:r>
      <w:r>
        <w:rPr>
          <w:rtl/>
          <w:lang w:val="ar"/>
        </w:rPr>
        <w:t xml:space="preserve">ويذهب هذا الاتجاه إلى أنه يصح قول الراهن للمرتهن (إن وفيتك الدين في أجل معين كان كذا،</w:t>
      </w:r>
      <w:r>
        <w:rPr>
          <w:rtl/>
          <w:lang w:val="ar"/>
        </w:rPr>
        <w:t xml:space="preserve"> </w:t>
      </w:r>
      <w:r>
        <w:rPr>
          <w:rtl/>
          <w:lang w:val="ar"/>
        </w:rPr>
        <w:t xml:space="preserve">وإلا فالرهن لك بما عليه). كما يذهب أصحاب هذا الرأي أيضاً إلى أن من احتجوا بقوله عليه</w:t>
      </w:r>
      <w:r>
        <w:rPr>
          <w:rtl/>
          <w:lang w:val="ar"/>
        </w:rPr>
        <w:t xml:space="preserve"> </w:t>
      </w:r>
      <w:r>
        <w:rPr>
          <w:rtl/>
          <w:lang w:val="ar"/>
        </w:rPr>
        <w:t xml:space="preserve">الصلاة والسلام لا يغلق الرهن لا حجة لهم فيه. فإن هذا كان موجبه في الجاهلية أن الدائن</w:t>
      </w:r>
      <w:r>
        <w:rPr>
          <w:rtl/>
          <w:lang w:val="ar"/>
        </w:rPr>
        <w:t xml:space="preserve"> </w:t>
      </w:r>
      <w:r>
        <w:rPr>
          <w:rtl/>
          <w:lang w:val="ar"/>
        </w:rPr>
        <w:t xml:space="preserve">المرتهن يتملك المرهون بغير إذن المالك إذا لم يوفه؛ فهذا هو غلق الرهن الذي أبطله رسول الله عليه</w:t>
      </w:r>
      <w:r>
        <w:rPr>
          <w:rtl/>
          <w:lang w:val="ar"/>
        </w:rPr>
        <w:t xml:space="preserve"> </w:t>
      </w:r>
      <w:r>
        <w:rPr>
          <w:rtl/>
          <w:lang w:val="ar"/>
        </w:rPr>
        <w:t xml:space="preserve">الصلاة والسلام، وأما بيعه للمرتهن بما عليه من دين عند حلول أجله فلم يبطله الكتاب ولا السنة</w:t>
      </w:r>
      <w:r>
        <w:rPr>
          <w:rtl/>
          <w:lang w:val="ar"/>
        </w:rPr>
        <w:t xml:space="preserve"> </w:t>
      </w:r>
      <w:r>
        <w:rPr>
          <w:rtl/>
          <w:lang w:val="ar"/>
        </w:rPr>
        <w:t xml:space="preserve">ولا المصادر الأخرى كالإجماع والقياس. وهو صحيح لا تشوبه مفسدة ظاهرة(٦٦). وكل ما في</w:t>
      </w:r>
      <w:r>
        <w:rPr>
          <w:rtl/>
          <w:lang w:val="ar"/>
        </w:rPr>
        <w:t xml:space="preserve"> </w:t>
      </w:r>
      <w:r>
        <w:rPr>
          <w:rtl/>
          <w:lang w:val="ar"/>
        </w:rPr>
        <w:t xml:space="preserve">الأمر أنه بيع علق على شرط. وقد تدعو الحاجة والمصلحة إلى ذلك أحياناً، فلا يجوز أن يحرم على</w:t>
      </w:r>
      <w:r>
        <w:rPr>
          <w:rtl/>
          <w:lang w:val="ar"/>
        </w:rPr>
        <w:t xml:space="preserve"> </w:t>
      </w:r>
      <w:r>
        <w:rPr>
          <w:rtl/>
          <w:lang w:val="ar"/>
        </w:rPr>
        <w:t xml:space="preserve">الدائن المرتهن ما لم يحرمه الله ورسوله. وغلق الرهن في هذه الصورة فيه خير للراهن والمرتهن على</w:t>
      </w:r>
      <w:r>
        <w:rPr>
          <w:rtl/>
          <w:lang w:val="ar"/>
        </w:rPr>
        <w:t xml:space="preserve"> </w:t>
      </w:r>
      <w:r>
        <w:rPr>
          <w:rtl/>
          <w:lang w:val="ar"/>
        </w:rPr>
        <w:t xml:space="preserve">حد سواء، بدلاً من تكليف المرتهن رفع الأمر إلى الحاكم وإثباته الرهن واستئذانه في بيعه وما و يحمله</w:t>
      </w:r>
      <w:r>
        <w:rPr>
          <w:rtl/>
          <w:lang w:val="ar"/>
        </w:rPr>
        <w:t xml:space="preserve"> </w:t>
      </w:r>
      <w:r>
        <w:rPr>
          <w:rtl/>
          <w:lang w:val="ar"/>
        </w:rPr>
        <w:t xml:space="preserve">معه من تعب لا مصلحة فيه لكليهما سوى الخسارة والمشقة. فإذا اتفقا على أن المرهون له بالدين</w:t>
      </w:r>
      <w:r>
        <w:rPr>
          <w:rtl/>
          <w:lang w:val="ar"/>
        </w:rPr>
        <w:t xml:space="preserve"> </w:t>
      </w:r>
      <w:r>
        <w:rPr>
          <w:rtl/>
          <w:lang w:val="ar"/>
        </w:rPr>
        <w:t xml:space="preserve">عند الحلول، أي تملك المرتهن للمال المرهون عند حلول أجل الدين وعدم وفاء الراهن، كان ذلك</w:t>
      </w:r>
      <w:r>
        <w:rPr>
          <w:rtl/>
          <w:lang w:val="ar"/>
        </w:rPr>
        <w:t xml:space="preserve"> </w:t>
      </w:r>
      <w:r>
        <w:rPr>
          <w:rtl/>
          <w:lang w:val="ar"/>
        </w:rPr>
        <w:t xml:space="preserve">أصلح لهما وأنفع وأبعد من الضرر والمشقة والخسارة. فالحيلة في جواز ذلك بحيث لا يحتاج إلى</w:t>
      </w:r>
      <w:r>
        <w:rPr>
          <w:rtl/>
          <w:lang w:val="ar"/>
        </w:rPr>
        <w:t xml:space="preserve"> </w:t>
      </w:r>
      <w:r>
        <w:rPr>
          <w:rtl/>
          <w:lang w:val="ar"/>
        </w:rPr>
        <w:t xml:space="preserve">حاكم أن يملكه العين التي يريد أن يرهنها منه، ثم يشتريها منه بالمبلغ الذي يريد استدانته، ثم يقول:</w:t>
      </w:r>
    </w:p>
    <w:p>
      <w:pPr>
        <w:bidi/>
      </w:pPr>
      <w:r>
        <w:rPr>
          <w:rtl/>
          <w:lang w:val="ar"/>
        </w:rPr>
        <w:t xml:space="preserve">(٦٥) نصت الفقرة الأولى من المادة (١٧٦) من قانون المعاملات التجارية الاتحادي الإماراتي رقم (۱۸) لسنة ١٩٩٣ على أنه (يقع</w:t>
      </w:r>
      <w:r>
        <w:rPr>
          <w:rtl/>
          <w:lang w:val="ar"/>
        </w:rPr>
        <w:t xml:space="preserve"> </w:t>
      </w:r>
      <w:r>
        <w:rPr>
          <w:rtl/>
          <w:lang w:val="ar"/>
        </w:rPr>
        <w:t xml:space="preserve">باطلاً كل اتفاق يبرم وقت تقرير الرهن أو بعد تقريره ويعطي الدائن المرتهن في حالة عدم وفاء المدين بالدين في تاريخ الاستحقاق</w:t>
      </w:r>
      <w:r>
        <w:rPr>
          <w:rtl/>
          <w:lang w:val="ar"/>
        </w:rPr>
        <w:t xml:space="preserve"> </w:t>
      </w:r>
      <w:r>
        <w:rPr>
          <w:rtl/>
          <w:lang w:val="ar"/>
        </w:rPr>
        <w:t xml:space="preserve">الحق في تملك الشيء المرهون أو بيعه دون مراعاة الأحكام والإجراءات المنصوص عليها في المادة ١٧٢).</w:t>
      </w:r>
    </w:p>
    <w:p>
      <w:pPr>
        <w:bidi/>
      </w:pPr>
      <w:r>
        <w:rPr>
          <w:rtl/>
          <w:lang w:val="ar"/>
        </w:rPr>
        <w:t xml:space="preserve">(٦٦) أبو عبد الله محمد بن أبي بكر بن أيوب المعروف بابن قيم الجوزية. إعلام الموقعين عن رب العالمين. المجلد الخامس.</w:t>
      </w:r>
      <w:r>
        <w:rPr>
          <w:rtl/>
          <w:lang w:val="ar"/>
        </w:rPr>
        <w:t xml:space="preserve"> </w:t>
      </w:r>
      <w:r>
        <w:rPr>
          <w:rtl/>
          <w:lang w:val="ar"/>
        </w:rPr>
        <w:t xml:space="preserve">الطبعة الأولى. دار ابن الجوزي المملكة العربية السعودية. ١٤٢٣ هـ. ص ٣٤٣.</w:t>
      </w:r>
    </w:p>
    <w:p>
      <w:pPr>
        <w:pStyle w:val="BodyText"/>
      </w:pPr>
      <w:r>
        <w:rPr>
          <w:lang w:val="ar"/>
        </w:rPr>
        <w:t xml:space="preserve">430</w:t>
      </w:r>
    </w:p>
    <w:p>
      <w:pPr>
        <w:bidi/>
      </w:pPr>
      <w:r>
        <w:rPr>
          <w:rtl/>
          <w:lang w:val="ar"/>
        </w:rPr>
        <w:t xml:space="preserve">السنة السادسة والثلاثون - مجلة جامعة الإمارات</w:t>
      </w:r>
    </w:p>
    <w:p>
      <w:pPr>
        <w:pStyle w:val="BodyText"/>
      </w:pPr>
      <w:r>
        <w:rPr>
          <w:lang w:val="ar"/>
        </w:rPr>
        <w:t xml:space="preserve">https://scholarworks.uaeu.ac.ae/sharia_and_law/vol2022/iss91/7</w:t>
      </w:r>
    </w:p>
    <w:p>
      <w:pPr>
        <w:pStyle w:val="BodyText"/>
      </w:pPr>
      <w:r>
        <w:rPr>
          <w:lang w:val="ar"/>
        </w:rPr>
        <w:t xml:space="preserve">24</w:t>
      </w:r>
    </w:p>
    <w:bookmarkEnd w:id="70"/>
    <w:bookmarkEnd w:id="71"/>
    <w:bookmarkEnd w:id="72"/>
    <w:p>
      <w:pPr>
        <w:bidi/>
      </w:pPr>
      <w:r>
        <w:rPr>
          <w:rtl/>
          <w:lang w:val="ar"/>
        </w:rPr>
        <w:t xml:space="preserve">Ali: ??? ????? ?? ??????? ????????? ????? ??????? ?????? ?????? ???????? ???????? ???????</w:t>
      </w:r>
    </w:p>
    <w:p>
      <w:pPr>
        <w:bidi/>
      </w:pPr>
      <w:r>
        <w:rPr>
          <w:rtl/>
          <w:lang w:val="ar"/>
        </w:rPr>
        <w:t xml:space="preserve">د.يونس صلاح الدين علي]</w:t>
      </w:r>
    </w:p>
    <w:p>
      <w:pPr>
        <w:bidi/>
      </w:pPr>
      <w:r>
        <w:rPr>
          <w:rtl/>
          <w:lang w:val="ar"/>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w:t>
      </w:r>
    </w:p>
    <w:p>
      <w:pPr>
        <w:bidi/>
      </w:pPr>
      <w:r>
        <w:rPr>
          <w:rtl/>
          <w:lang w:val="ar"/>
        </w:rPr>
        <w:t xml:space="preserve">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 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w:t>
      </w:r>
    </w:p>
    <w:p>
      <w:pPr>
        <w:bidi/>
      </w:pPr>
      <w:r>
        <w:rPr>
          <w:rtl/>
          <w:lang w:val="ar"/>
        </w:rPr>
        <w:t xml:space="preserve">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 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r>
        <w:pict>
          <v:rect style="width:0;height:1.5pt" o:hralign="center" o:hrstd="t" o:hr="t"/>
        </w:pict>
      </w:r>
    </w:p>
    <w:p>
      <w:pPr>
        <w:bidi/>
      </w:pPr>
      <w:r>
        <w:rPr>
          <w:rtl/>
          <w:lang w:val="ar"/>
        </w:rPr>
        <w:t xml:space="preserve">431</w:t>
      </w:r>
    </w:p>
    <w:p>
      <w:pPr>
        <w:bidi/>
      </w:pPr>
      <w:r>
        <w:rPr>
          <w:rtl/>
          <w:lang w:val="ar"/>
        </w:rPr>
        <w:t xml:space="preserve">العدد الواحد والتسعون - ذو الحجة 1443 هـ يوليو 2022]</w:t>
      </w:r>
    </w:p>
    <w:p>
      <w:pPr>
        <w:bidi/>
      </w:pPr>
      <w:r>
        <w:rPr>
          <w:rtl/>
          <w:lang w:val="ar"/>
        </w:rPr>
        <w:t xml:space="preserve">25</w:t>
      </w:r>
    </w:p>
    <w:p>
      <w:pPr>
        <w:bidi/>
      </w:pPr>
      <w:r>
        <w:rPr>
          <w:rtl/>
          <w:lang w:val="ar"/>
        </w:rPr>
        <w:t xml:space="preserve">Published by Scholarworks@UAEU, 2022</w:t>
      </w:r>
    </w:p>
    <w:p>
      <w:pPr>
        <w:bidi/>
      </w:pPr>
      <w:r>
        <w:rPr>
          <w:rtl/>
          <w:lang w:val="ar"/>
        </w:rPr>
        <w:t xml:space="preserve">Journal Sharia and Law, Vol. 2022, No. 91 [2022], Art. 7</w:t>
      </w:r>
    </w:p>
    <w:bookmarkStart w:id="73" w:name="X00bcc16f5ebde01e71e0f0eef688509445939ad"/>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على أنه (ولكن يجوز بعد حلول الدين أو قسط منه الاتفاق على أن ينزل المدين لدائنه عن العقار المرهون وفاء لدينه) .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rtl/>
          <w:lang w:val="ar"/>
        </w:rPr>
        <w:t xml:space="preserve">(٦٧) د. عبد الرزاق أحمد السنهوري. الوسيط في شرح القانون المدني . ج . ۱۰. مصدر سابق. ص ٣٣٥.</w:t>
      </w:r>
    </w:p>
    <w:p>
      <w:pPr>
        <w:bidi/>
      </w:pPr>
      <w:r>
        <w:rPr>
          <w:rtl/>
          <w:lang w:val="ar"/>
        </w:rPr>
        <w:t xml:space="preserve">(٦٨) نصت الفقرة الثانية من المادة (١٧٦) من قانون المعاملات التجارية الاتحادي الإماراتي رقم (١٨) لسنة ١٩٩٣ على أنه ( ومع ذلك يجوز بعد حلول الدين أو قسط منه الاتفاق على أن ينزل المدين لدائنه عن الشيء المرهون أو جزء منه وفاء للدين أو الجانب منه).</w:t>
      </w:r>
    </w:p>
    <w:p>
      <w:pPr>
        <w:bidi/>
      </w:pPr>
      <w:r>
        <w:rPr>
          <w:rtl/>
          <w:lang w:val="ar"/>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lang w:val="ar"/>
        </w:rPr>
        <w:t xml:space="preserve">432</w:t>
      </w:r>
      <w:r>
        <w:rPr>
          <w:rtl/>
          <w:lang w:val="ar"/>
        </w:rPr>
        <w:t xml:space="preserve"> </w:t>
      </w:r>
      <w:r>
        <w:rPr>
          <w:rtl/>
          <w:lang w:val="ar"/>
        </w:rPr>
        <w:t xml:space="preserve">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26</w:t>
      </w:r>
    </w:p>
    <w:bookmarkEnd w:id="73"/>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بالإجراءات القانونية (٧٠). كما أجازت المادة (۲۸) من هذا القانون (۷۱) أيضاً للدائن المرتهن التنفيذ</w:t>
      </w:r>
      <w:r>
        <w:rPr>
          <w:rtl/>
          <w:lang w:val="ar"/>
        </w:rPr>
        <w:t xml:space="preserve"> </w:t>
      </w:r>
      <w:r>
        <w:rPr>
          <w:rtl/>
          <w:lang w:val="ar"/>
        </w:rPr>
        <w:t xml:space="preserve">على محل الرهن عن طريق استيفاء حقه منه مباشرةً دون اللجوء إلى أية إجراءات قضائية، في حالة</w:t>
      </w:r>
      <w:r>
        <w:rPr>
          <w:rtl/>
          <w:lang w:val="ar"/>
        </w:rPr>
        <w:t xml:space="preserve"> </w:t>
      </w:r>
      <w:r>
        <w:rPr>
          <w:rtl/>
          <w:lang w:val="ar"/>
        </w:rPr>
        <w:t xml:space="preserve">إخلال الراهن أو المضمون عنه بالالتزامات المترتبة عليه بموجب عقد الرهن. إذا كان محل الرهن</w:t>
      </w:r>
      <w:r>
        <w:rPr>
          <w:rtl/>
          <w:lang w:val="ar"/>
        </w:rPr>
        <w:t xml:space="preserve"> </w:t>
      </w:r>
      <w:r>
        <w:rPr>
          <w:rtl/>
          <w:lang w:val="ar"/>
        </w:rPr>
        <w:t xml:space="preserve">حسابات دائنة لدى البنوك، أو سندات أو وثائق خطية قابلة لنقل الملكية عن طريق التسليم أو</w:t>
      </w:r>
      <w:r>
        <w:rPr>
          <w:rtl/>
          <w:lang w:val="ar"/>
        </w:rPr>
        <w:t xml:space="preserve"> </w:t>
      </w:r>
      <w:r>
        <w:rPr>
          <w:rtl/>
          <w:lang w:val="ar"/>
        </w:rPr>
        <w:t xml:space="preserve">التظهير، أو أوراقاً قابلة التظهير أو التسليم. ويتشابه هذا الاتجاه أيضاً مع موقف القانون الإنجليزي</w:t>
      </w:r>
      <w:r>
        <w:rPr>
          <w:rtl/>
          <w:lang w:val="ar"/>
        </w:rPr>
        <w:t xml:space="preserve"> </w:t>
      </w:r>
      <w:r>
        <w:rPr>
          <w:rtl/>
          <w:lang w:val="ar"/>
        </w:rPr>
        <w:t xml:space="preserve">الذي تبنى غلق الرهن بوصفه من أكثر المعالجات الإنصافية صرامة أو قسوة، والتي تمكن الدائن</w:t>
      </w:r>
      <w:r>
        <w:rPr>
          <w:rtl/>
          <w:lang w:val="ar"/>
        </w:rPr>
        <w:t xml:space="preserve"> </w:t>
      </w:r>
      <w:r>
        <w:rPr>
          <w:rtl/>
          <w:lang w:val="ar"/>
        </w:rPr>
        <w:t xml:space="preserve">المرتهن من تملك المال المرهون، وإنهاء حقه المدين الراهن في فك الرهن واستعادة المال المرهون.</w:t>
      </w:r>
    </w:p>
    <w:bookmarkStart w:id="75" w:name="المبحث-الثالث"/>
    <w:p>
      <w:pPr>
        <w:pStyle w:val="Heading2"/>
        <w:bidi/>
      </w:pPr>
      <w:r>
        <w:rPr>
          <w:rtl/>
          <w:lang w:val="ar"/>
        </w:rPr>
        <w:t xml:space="preserve">المبحث الثالث</w:t>
      </w:r>
    </w:p>
    <w:bookmarkStart w:id="74" w:name="X0b208a153fbf08155f9abdc2e063c30d520b1f4"/>
    <w:p>
      <w:pPr>
        <w:pStyle w:val="Heading3"/>
        <w:bidi/>
      </w:pPr>
      <w:r>
        <w:rPr>
          <w:rtl/>
          <w:lang w:val="ar"/>
        </w:rPr>
        <w:t xml:space="preserve">الآثار القانونية المترتبة على غلق الرهن في القانونين الإنجليزي والمقارن</w:t>
      </w:r>
    </w:p>
    <w:p>
      <w:pPr>
        <w:bidi/>
      </w:pPr>
      <w:r>
        <w:rPr>
          <w:rtl/>
          <w:lang w:val="ar"/>
        </w:rPr>
        <w:t xml:space="preserve">لا يرتب غلق الرهن آثاره القانونية عادةً إذا ما قام المدين الراهن بالوفاء بالدين المضمون</w:t>
      </w:r>
      <w:r>
        <w:rPr>
          <w:rtl/>
          <w:lang w:val="ar"/>
        </w:rPr>
        <w:t xml:space="preserve"> </w:t>
      </w:r>
      <w:r>
        <w:rPr>
          <w:rtl/>
          <w:lang w:val="ar"/>
        </w:rPr>
        <w:t xml:space="preserve">بالرهن عند حلول موعد الاستحقاق (۷۲)، فغلق الرهن لا يتحقق إلا إذا أخفق المدين الراهن</w:t>
      </w:r>
    </w:p>
    <w:p>
      <w:pPr>
        <w:bidi/>
      </w:pPr>
      <w:r>
        <w:rPr>
          <w:rtl/>
          <w:lang w:val="ar"/>
        </w:rPr>
        <w:t xml:space="preserve">(۷۰) د. عبد الرزاق أحمد السنهوري. الوسيط في شرح القانون المدني . ج ۱۰ . المصدر نفسه. ص ٣٣٤.</w:t>
      </w:r>
    </w:p>
    <w:p>
      <w:pPr>
        <w:bidi/>
      </w:pPr>
      <w:r>
        <w:rPr>
          <w:rtl/>
          <w:lang w:val="ar"/>
        </w:rPr>
        <w:t xml:space="preserve">(۷۱) نصت المادة (۲۸) من قانون رهن الأموال المنقولة الاتحادي الإماراتي رقم (۲۰) لسنة (٢٠١٦) على أن (للمرتهن</w:t>
      </w:r>
      <w:r>
        <w:rPr>
          <w:rtl/>
          <w:lang w:val="ar"/>
        </w:rPr>
        <w:t xml:space="preserve"> </w:t>
      </w:r>
      <w:r>
        <w:rPr>
          <w:rtl/>
          <w:lang w:val="ar"/>
        </w:rPr>
        <w:t xml:space="preserve">في حالة إخلال الراهن أو المضمون عنه بالالتزامات المترتبة عليه بموجب عقد الرهن التنفيذ على محل الرهن عن طريق</w:t>
      </w:r>
      <w:r>
        <w:rPr>
          <w:rtl/>
          <w:lang w:val="ar"/>
        </w:rPr>
        <w:t xml:space="preserve"> </w:t>
      </w:r>
      <w:r>
        <w:rPr>
          <w:rtl/>
          <w:lang w:val="ar"/>
        </w:rPr>
        <w:t xml:space="preserve">استيفاء حقه من محل الرهن مباشرة من دون اللجوء لأي إجراءات قضائية في أي من الحالات الآتية : ١ - إذا كان محل</w:t>
      </w:r>
      <w:r>
        <w:rPr>
          <w:rtl/>
          <w:lang w:val="ar"/>
        </w:rPr>
        <w:t xml:space="preserve"> </w:t>
      </w:r>
      <w:r>
        <w:rPr>
          <w:rtl/>
          <w:lang w:val="ar"/>
        </w:rPr>
        <w:t xml:space="preserve">الرهن حسابات دائنة لدى البنوك فيتم تحصيلها مع النفقات عن طريق إجراء المقاصة إذا كان المرتهن هو البنك الذي</w:t>
      </w:r>
      <w:r>
        <w:rPr>
          <w:rtl/>
          <w:lang w:val="ar"/>
        </w:rPr>
        <w:t xml:space="preserve"> </w:t>
      </w:r>
      <w:r>
        <w:rPr>
          <w:rtl/>
          <w:lang w:val="ar"/>
        </w:rPr>
        <w:t xml:space="preserve">يحتفظ بذلك الحساب، وتتم المطالبة بمحل الرهن إذا كان الحساب لدى بنك آخر ٢- إذا كان محل الرهن سندات أو</w:t>
      </w:r>
      <w:r>
        <w:rPr>
          <w:rtl/>
          <w:lang w:val="ar"/>
        </w:rPr>
        <w:t xml:space="preserve"> </w:t>
      </w:r>
      <w:r>
        <w:rPr>
          <w:rtl/>
          <w:lang w:val="ar"/>
        </w:rPr>
        <w:t xml:space="preserve">وثائق خطية قابلة لنقل الملكية عن طريق التسليم أو التظهير فيتم التنفيذ عن طريق تسليمها أو تظهيرها إذا كانت قيمتها</w:t>
      </w:r>
      <w:r>
        <w:rPr>
          <w:rtl/>
          <w:lang w:val="ar"/>
        </w:rPr>
        <w:t xml:space="preserve"> </w:t>
      </w:r>
      <w:r>
        <w:rPr>
          <w:rtl/>
          <w:lang w:val="ar"/>
        </w:rPr>
        <w:t xml:space="preserve">مساوية لحق الرهن ٣- إذا كان محل الرهن أوراقاً قابلة للتظهير أو التسليم وتتعلق ببضائع فيتم التنفيذ عليها وفقاً للمادة</w:t>
      </w:r>
      <w:r>
        <w:rPr>
          <w:rtl/>
          <w:lang w:val="ar"/>
        </w:rPr>
        <w:t xml:space="preserve"> </w:t>
      </w:r>
      <w:r>
        <w:rPr>
          <w:rtl/>
          <w:lang w:val="ar"/>
        </w:rPr>
        <w:t xml:space="preserve">(۲۹) من هذا القانون ما لم تكن البضائع مساوية لحق الرهن ٤ - يتم تنفيذ حق الرهن في الأحوال المنصوص عليها في</w:t>
      </w:r>
      <w:r>
        <w:rPr>
          <w:rtl/>
          <w:lang w:val="ar"/>
        </w:rPr>
        <w:t xml:space="preserve"> </w:t>
      </w:r>
      <w:r>
        <w:rPr>
          <w:rtl/>
          <w:lang w:val="ar"/>
        </w:rPr>
        <w:t xml:space="preserve">هذه المادة من خلال قيام المرتهن بإخطار الراهن والمضمون عنه والبنك الذي يحتفظ بالحساب محل الرهن أو حامل</w:t>
      </w:r>
      <w:r>
        <w:rPr>
          <w:rtl/>
          <w:lang w:val="ar"/>
        </w:rPr>
        <w:t xml:space="preserve"> </w:t>
      </w:r>
      <w:r>
        <w:rPr>
          <w:rtl/>
          <w:lang w:val="ar"/>
        </w:rPr>
        <w:t xml:space="preserve">السندات أو الوثائق محل الرهن وذلك لنقل الحساب إلى الحساب البنكي الخاص بالمرتهن أو لتمكينه من حيازة الحساب</w:t>
      </w:r>
      <w:r>
        <w:rPr>
          <w:rtl/>
          <w:lang w:val="ar"/>
        </w:rPr>
        <w:t xml:space="preserve"> </w:t>
      </w:r>
      <w:r>
        <w:rPr>
          <w:rtl/>
          <w:lang w:val="ar"/>
        </w:rPr>
        <w:t xml:space="preserve">أو السندات أو الوثائق حسب الأحوال ٥- يجوز في عقد الرهن أو في اتفاق خطي مستقل بين المرتهن والراهن الاتفاق</w:t>
      </w:r>
      <w:r>
        <w:rPr>
          <w:rtl/>
          <w:lang w:val="ar"/>
        </w:rPr>
        <w:t xml:space="preserve"> </w:t>
      </w:r>
      <w:r>
        <w:rPr>
          <w:rtl/>
          <w:lang w:val="ar"/>
        </w:rPr>
        <w:t xml:space="preserve">على تنازل الراهن مسبقًا عن حق إخطاراه بإجراءات التنفيذ على محل الرهن الذي يتم وفق أحكام هذه المادة).</w:t>
      </w:r>
    </w:p>
    <w:p>
      <w:pPr>
        <w:bidi/>
      </w:pPr>
      <w:r>
        <w:rPr>
          <w:rtl/>
          <w:lang w:val="ar"/>
        </w:rPr>
        <w:t xml:space="preserve">(72) Daniel F. Hinkel. op. Cit. P.288.</w:t>
      </w:r>
    </w:p>
    <w:p>
      <w:pPr>
        <w:bidi/>
      </w:pPr>
      <w:r>
        <w:rPr>
          <w:rtl/>
          <w:lang w:val="ar"/>
        </w:rPr>
        <w:t xml:space="preserve">433</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27</w:t>
      </w:r>
    </w:p>
    <w:bookmarkEnd w:id="74"/>
    <w:bookmarkEnd w:id="75"/>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77" w:name="المطلب-الأول-2"/>
    <w:p>
      <w:pPr>
        <w:pStyle w:val="Heading2"/>
        <w:bidi/>
      </w:pPr>
      <w:r>
        <w:rPr>
          <w:rtl/>
          <w:lang w:val="ar"/>
        </w:rPr>
        <w:t xml:space="preserve">المطلب الأول</w:t>
      </w:r>
    </w:p>
    <w:bookmarkStart w:id="76" w:name="X57e23233bf1ebd75e014563762c306e55df8b1b"/>
    <w:p>
      <w:pPr>
        <w:pStyle w:val="Heading3"/>
        <w:bidi/>
      </w:pPr>
      <w:r>
        <w:rPr>
          <w:rtl/>
          <w:lang w:val="ar"/>
        </w:rPr>
        <w:t xml:space="preserve">الآثار القانونية المترتبة على غلق الرهن في القانون الإنجليزي</w:t>
      </w:r>
    </w:p>
    <w:p>
      <w:pPr>
        <w:bidi/>
      </w:pPr>
      <w:r>
        <w:rPr>
          <w:rtl/>
          <w:lang w:val="ar"/>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(Revival of Equity of Redemption)(۷۳)، الذي يضمن استعادة المدين الراهن لحقه (٧٤) ، وإمكانية إبطال غلق الرهن وعلى النحو الآتي:</w:t>
      </w:r>
    </w:p>
    <w:bookmarkEnd w:id="76"/>
    <w:bookmarkEnd w:id="77"/>
    <w:bookmarkStart w:id="79" w:name="الفرع-الأول-1"/>
    <w:p>
      <w:pPr>
        <w:pStyle w:val="Heading2"/>
        <w:bidi/>
      </w:pPr>
      <w:r>
        <w:rPr>
          <w:rtl/>
          <w:lang w:val="ar"/>
        </w:rPr>
        <w:t xml:space="preserve">الفرع الأول</w:t>
      </w:r>
    </w:p>
    <w:bookmarkStart w:id="78" w:name="X7753bedef186d8410c4ae49d53dbc2ca4d8298c"/>
    <w:p>
      <w:pPr>
        <w:pStyle w:val="Heading3"/>
        <w:bidi/>
      </w:pPr>
      <w:r>
        <w:rPr>
          <w:rtl/>
          <w:lang w:val="ar"/>
        </w:rPr>
        <w:t xml:space="preserve">انقضاء حق الرهن وانتقال ملكية العقار المرهون إلى الدائن المرتهن</w:t>
      </w:r>
    </w:p>
    <w:p>
      <w:pPr>
        <w:bidi/>
      </w:pPr>
      <w:r>
        <w:rPr>
          <w:rtl/>
          <w:lang w:val="ar"/>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(Mortgaged Property) إلى الدائن المرتهن (٧٥) ، خالصةً من أية حقوق للمدين</w:t>
      </w:r>
    </w:p>
    <w:p>
      <w:r>
        <w:pict>
          <v:rect style="width:0;height:1.5pt" o:hralign="center" o:hrstd="t" o:hr="t"/>
        </w:pict>
      </w:r>
    </w:p>
    <w:p>
      <w:pPr>
        <w:pStyle w:val="FirstParagraph"/>
      </w:pPr>
      <w:r>
        <w:rPr>
          <w:lang w:val="ar"/>
        </w:rPr>
        <w:t xml:space="preserve">(73) E. H Burn and J. Cartwright. Cheshire and Burn's Modern law of Real Property. Eighteenth Edition. Oxford University Press. 2011.P.864.</w:t>
      </w:r>
    </w:p>
    <w:p>
      <w:pPr>
        <w:pStyle w:val="BodyText"/>
      </w:pPr>
      <w:r>
        <w:rPr>
          <w:lang w:val="ar"/>
        </w:rPr>
        <w:t xml:space="preserve">(74) Elizabeth Cooke. Modern Studies in Property Law. Volume 4. HART Publishing. 2007. P.83.</w:t>
      </w:r>
    </w:p>
    <w:p>
      <w:pPr>
        <w:pStyle w:val="BodyText"/>
      </w:pPr>
      <w:r>
        <w:rPr>
          <w:lang w:val="ar"/>
        </w:rPr>
        <w:t xml:space="preserve">(75) John wilman, Brown: GCSE Law, Nineth Edition, Thomson, Sweet and Maxwell, 2005, P.287.</w:t>
      </w:r>
    </w:p>
    <w:p>
      <w:pPr>
        <w:bidi/>
      </w:pPr>
      <w:r>
        <w:rPr>
          <w:rtl/>
          <w:lang w:val="ar"/>
        </w:rPr>
        <w:t xml:space="preserve">السنة السادسة والثلاثون - مجلة جامعة الإمارات</w:t>
      </w:r>
    </w:p>
    <w:p>
      <w:pPr>
        <w:bidi/>
      </w:pPr>
      <w:r>
        <w:rPr>
          <w:rtl/>
          <w:lang w:val="ar"/>
        </w:rPr>
        <w:t xml:space="preserve">434</w:t>
      </w:r>
    </w:p>
    <w:p>
      <w:pPr>
        <w:bidi/>
      </w:pPr>
      <w:r>
        <w:rPr>
          <w:rtl/>
          <w:lang w:val="ar"/>
        </w:rPr>
        <w:t xml:space="preserve">https://scholarworks.uaeu.ac.ae/sharia_and_law/vol2022/iss91/7</w:t>
      </w:r>
    </w:p>
    <w:p>
      <w:pPr>
        <w:bidi/>
      </w:pPr>
      <w:r>
        <w:rPr>
          <w:rtl/>
          <w:lang w:val="ar"/>
        </w:rPr>
        <w:t xml:space="preserve">28</w:t>
      </w:r>
    </w:p>
    <w:bookmarkEnd w:id="78"/>
    <w:bookmarkEnd w:id="79"/>
    <w:p>
      <w:pPr>
        <w:pStyle w:val="BodyText"/>
      </w:pPr>
      <w:r>
        <w:rPr>
          <w:lang w:val="ar"/>
        </w:rPr>
        <w:t xml:space="preserve">Ali: ??? ????? ?? ??????? ????????? ????? ??????? ?????? ?????? ???????? ???????? ???????</w:t>
      </w:r>
    </w:p>
    <w:p>
      <w:pPr>
        <w:pStyle w:val="BodyText"/>
      </w:pPr>
      <w:r>
        <w:rPr>
          <w:lang w:val="ar"/>
        </w:rPr>
        <w:t xml:space="preserve">د.يونس صلاح الدين علي]</w:t>
      </w:r>
    </w:p>
    <w:p>
      <w:pPr>
        <w:bidi/>
      </w:pPr>
      <w:r>
        <w:rPr>
          <w:rtl/>
          <w:lang w:val="ar"/>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(The Law of Property Act 1925) التي نصت على أنه ( إذا حصل أي دائن مرتهن على أمر مطلق بغلق الرهن، فإن ذلك الأمر يترتب عليه انتقال حق الملكية إلى الدائن المرتهن (مع مراعاة أي رهن قانوني تكون له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(Wayne v Hanman &amp; Others 1851) التي تتلخص وقائعها (۷۹) في</w:t>
      </w:r>
    </w:p>
    <w:p>
      <w:r>
        <w:pict>
          <v:rect style="width:0;height:1.5pt" o:hralign="center" o:hrstd="t" o:hr="t"/>
        </w:pict>
      </w:r>
    </w:p>
    <w:p>
      <w:pPr>
        <w:pStyle w:val="FirstParagraph"/>
      </w:pPr>
      <w:r>
        <w:rPr>
          <w:lang w:val="ar"/>
        </w:rPr>
        <w:t xml:space="preserve">(76) Michael Bridge. Personal Property Law. Fourth Edition. Oxford University Press. 2015. P.297.</w:t>
      </w:r>
    </w:p>
    <w:p>
      <w:pPr>
        <w:pStyle w:val="BodyText"/>
      </w:pPr>
      <w:r>
        <w:rPr>
          <w:lang w:val="ar"/>
        </w:rPr>
        <w:t xml:space="preserve">(77) Martin Dixon. Principles of Land Law. Fourth Edition. Cavendish Publishing Limited. London. 2002. P.381.</w:t>
      </w:r>
    </w:p>
    <w:p>
      <w:pPr>
        <w:pStyle w:val="BodyText"/>
      </w:pPr>
      <w:r>
        <w:rPr>
          <w:lang w:val="ar"/>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pStyle w:val="BodyText"/>
      </w:pPr>
      <w:r>
        <w:rPr>
          <w:lang w:val="ar"/>
        </w:rPr>
        <w:t xml:space="preserve">(79) Edmund H. Bennett &amp; Chauncey Smith, EsQrs. English Report in Law and Equity.</w:t>
      </w:r>
    </w:p>
    <w:p>
      <w:pPr>
        <w:pStyle w:val="BodyText"/>
      </w:pPr>
      <w:r>
        <w:rPr>
          <w:lang w:val="ar"/>
        </w:rPr>
        <w:t xml:space="preserve">435</w:t>
      </w:r>
    </w:p>
    <w:p>
      <w:pPr>
        <w:pStyle w:val="BodyText"/>
      </w:pPr>
      <w:r>
        <w:rPr>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29</w:t>
      </w:r>
    </w:p>
    <w:p>
      <w:pPr>
        <w:bidi/>
      </w:pPr>
      <w:r>
        <w:rPr>
          <w:rtl/>
          <w:lang w:val="ar"/>
        </w:rPr>
        <w:t xml:space="preserve">Journal Sharia and Law, Vol. 2022, No. 91 [2022], Art. 7</w:t>
      </w:r>
    </w:p>
    <w:bookmarkStart w:id="80" w:name="X9cb608e5477a83cc7fc965080b4aba2b64dccb5"/>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هي وجود اختلاف جوهري بين رهن الفوائد المؤجلة المفروضة على الأسهم وبين الرهن العقاري (Mortgage of Real Estate).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r>
        <w:pict>
          <v:rect style="width:0;height:1.5pt" o:hralign="center" o:hrstd="t" o:hr="t"/>
        </w:pict>
      </w:r>
    </w:p>
    <w:p>
      <w:pPr>
        <w:pStyle w:val="FirstParagraph"/>
      </w:pPr>
      <w:r>
        <w:rPr>
          <w:lang w:val="ar"/>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rPr>
          <w:rtl/>
          <w:lang w:val="ar"/>
        </w:rPr>
        <w:t xml:space="preserve">[السنة السادسة والثلاثون - مجلة جامعة الإمارات</w:t>
      </w:r>
      <w:r>
        <w:rPr>
          <w:rtl/>
          <w:lang w:val="ar"/>
        </w:rPr>
        <w:t xml:space="preserve"> </w:t>
      </w:r>
      <w:r>
        <w:rPr>
          <w:rtl/>
          <w:lang w:val="ar"/>
        </w:rPr>
        <w:t xml:space="preserve">436</w:t>
      </w:r>
      <w:r>
        <w:rPr>
          <w:rtl/>
          <w:lang w:val="ar"/>
        </w:rPr>
        <w:t xml:space="preserve">]</w:t>
      </w:r>
    </w:p>
    <w:p>
      <w:pPr>
        <w:bidi/>
      </w:pPr>
      <w:r>
        <w:rPr>
          <w:rtl/>
          <w:lang w:val="ar"/>
        </w:rPr>
        <w:t xml:space="preserve">https://scholarworks.uaeu.ac.ae/sharia_and_law/vol2022/iss91/7</w:t>
      </w:r>
    </w:p>
    <w:p>
      <w:pPr>
        <w:bidi/>
      </w:pPr>
      <w:r>
        <w:rPr>
          <w:rtl/>
          <w:lang w:val="ar"/>
        </w:rPr>
        <w:t xml:space="preserve">30</w:t>
      </w:r>
    </w:p>
    <w:bookmarkEnd w:id="80"/>
    <w:p>
      <w:pPr>
        <w:bidi/>
      </w:pPr>
      <w:r>
        <w:rPr>
          <w:rtl/>
          <w:lang w:val="ar"/>
        </w:rPr>
        <w:t xml:space="preserve">Ali: ??? ????? ?? ??????? ????????? ????? ??????? ?????? ?????? ???????? ???????? ???????</w:t>
      </w:r>
    </w:p>
    <w:p>
      <w:pPr>
        <w:bidi/>
      </w:pPr>
      <w:r>
        <w:rPr>
          <w:rtl/>
          <w:lang w:val="ar"/>
        </w:rPr>
        <w:t xml:space="preserve">د.يونس صلاح الدين علي]</w:t>
      </w:r>
    </w:p>
    <w:p>
      <w:pPr>
        <w:bidi/>
      </w:pPr>
      <w:r>
        <w:rPr>
          <w:rtl/>
          <w:lang w:val="ar"/>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Absolute)(۸۳)،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pPr>
        <w:numPr>
          <w:ilvl w:val="0"/>
          <w:numId w:val="1008"/>
        </w:numPr>
        <w:pStyle w:val="Compact"/>
      </w:pPr>
      <w:r>
        <w:rPr>
          <w:lang w:val="ar"/>
        </w:rPr>
        <w:t xml:space="preserve">Martin Dixon. Modern Land Law. seventh Edition. Routledge Taylor &amp; Francis Group. London and New York. 2010 P.422.</w:t>
      </w:r>
    </w:p>
    <w:p>
      <w:pPr>
        <w:numPr>
          <w:ilvl w:val="0"/>
          <w:numId w:val="1008"/>
        </w:numPr>
        <w:pStyle w:val="Compact"/>
      </w:pPr>
      <w:r>
        <w:rPr>
          <w:lang w:val="ar"/>
        </w:rPr>
        <w:t xml:space="preserve">Rojer J. Smith. Property Law: Cases and Materials. Fifth Edition. Pearson Education Limited. Essex England. 2012. P.765.</w:t>
      </w:r>
    </w:p>
    <w:p>
      <w:pPr>
        <w:numPr>
          <w:ilvl w:val="0"/>
          <w:numId w:val="1008"/>
        </w:numPr>
        <w:pStyle w:val="Compact"/>
      </w:pPr>
      <w:r>
        <w:rPr>
          <w:lang w:val="ar"/>
        </w:rPr>
        <w:t xml:space="preserve">Lynn T. Slossberg. The Essentials of Real Estate Law. Third Edition. CENGAGE Learning. 2015. P.597.</w:t>
      </w:r>
    </w:p>
    <w:p>
      <w:pPr>
        <w:numPr>
          <w:ilvl w:val="0"/>
          <w:numId w:val="1008"/>
        </w:numPr>
        <w:pStyle w:val="Compact"/>
      </w:pPr>
      <w:r>
        <w:rPr>
          <w:lang w:val="ar"/>
        </w:rPr>
        <w:t xml:space="preserve">Douglas Wood. op. Cit. P.137.</w:t>
      </w:r>
    </w:p>
    <w:p>
      <w:pPr>
        <w:bidi/>
      </w:pPr>
      <w:r>
        <w:rPr>
          <w:rtl/>
          <w:lang w:val="ar"/>
        </w:rPr>
        <w:t xml:space="preserve">(٨٤) لمزيد من التفصيل حول القضية ينظر الموقع الإلكتروني:</w:t>
      </w:r>
    </w:p>
    <w:p>
      <w:pPr>
        <w:pStyle w:val="BodyText"/>
      </w:pPr>
      <w:r>
        <w:rPr>
          <w:lang w:val="ar"/>
        </w:rPr>
        <w:t xml:space="preserve">https://swarb.co.uk/first-national-securities-v-hegerty-ca-1984/</w:t>
      </w:r>
    </w:p>
    <w:p>
      <w:pPr>
        <w:pStyle w:val="BodyText"/>
      </w:pPr>
      <w:r>
        <w:rPr>
          <w:lang w:val="ar"/>
        </w:rPr>
        <w:t xml:space="preserve">437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31</w:t>
      </w:r>
    </w:p>
    <w:p>
      <w:pPr>
        <w:bidi/>
      </w:pPr>
      <w:r>
        <w:rPr>
          <w:rtl/>
          <w:lang w:val="ar"/>
        </w:rPr>
        <w:t xml:space="preserve">Journal Sharia and Law, Vol. 2022, No. 91 [2022], Art. 7</w:t>
      </w:r>
    </w:p>
    <w:bookmarkStart w:id="81" w:name="Xf4d5c5aff1677f38e3aafee58c50a79eb90d9a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بالدین (Covenant to Repay) الناشيء عن عقد الرهن .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pStyle w:val="BodyText"/>
      </w:pPr>
      <w:r>
        <w:rPr>
          <w:lang w:val="ar"/>
        </w:rPr>
        <w:t xml:space="preserve">(85) Chris Davies. op. Cit. P.112.</w:t>
      </w:r>
    </w:p>
    <w:p>
      <w:pPr>
        <w:pStyle w:val="BodyText"/>
      </w:pPr>
      <w:r>
        <w:rPr>
          <w:lang w:val="ar"/>
        </w:rPr>
        <w:t xml:space="preserve">(86) Diane Chappelle. op. Cit. P.364.</w:t>
      </w:r>
    </w:p>
    <w:p>
      <w:pPr>
        <w:pStyle w:val="BodyText"/>
      </w:pPr>
      <w:r>
        <w:rPr>
          <w:lang w:val="ar"/>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pPr>
        <w:bidi/>
      </w:pPr>
      <w:r>
        <w:rPr>
          <w:rtl/>
          <w:lang w:val="ar"/>
        </w:rPr>
        <w:t xml:space="preserve">[السنة السادسة والثلاثون - مجلة جامعة الإمارات] 438</w:t>
      </w:r>
    </w:p>
    <w:p>
      <w:pPr>
        <w:bidi/>
      </w:pPr>
      <w:r>
        <w:rPr>
          <w:rtl/>
          <w:lang w:val="ar"/>
        </w:rPr>
        <w:t xml:space="preserve">https://scholarworks.uaeu.ac.ae/sharia_and_law/vol2022/iss91/7 32</w:t>
      </w:r>
    </w:p>
    <w:bookmarkEnd w:id="81"/>
    <w:p>
      <w:pPr>
        <w:bidi/>
      </w:pPr>
      <w:r>
        <w:rPr>
          <w:rtl/>
          <w:lang w:val="ar"/>
        </w:rPr>
        <w:t xml:space="preserve">Ali: ??? ????? ?? ??????? ????????? ????? ??????? ?????? ?????? ???????? ???????? ???????</w:t>
      </w:r>
    </w:p>
    <w:p>
      <w:pPr>
        <w:bidi/>
      </w:pPr>
      <w:r>
        <w:rPr>
          <w:rtl/>
          <w:lang w:val="ar"/>
        </w:rPr>
        <w:t xml:space="preserve">د.يونس صلاح الدين علي]</w:t>
      </w:r>
    </w:p>
    <w:p>
      <w:pPr>
        <w:bidi/>
      </w:pPr>
      <w:r>
        <w:rPr>
          <w:rtl/>
          <w:lang w:val="ar"/>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 (۸۸). ويتشابه موقف القانون الإنجليزي من هذه الناحية مع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(٢٧) و (٢٨) من قانون رهن الأموال المنقولة الاتحادي الإماراتي رقم (٢٠) لسنة ٢٠١٦ التي أجازت غلق الرهن.</w:t>
      </w:r>
    </w:p>
    <w:bookmarkStart w:id="83" w:name="الفرع-الثاني-1"/>
    <w:p>
      <w:pPr>
        <w:pStyle w:val="Heading2"/>
        <w:bidi/>
      </w:pPr>
      <w:r>
        <w:rPr>
          <w:rtl/>
          <w:lang w:val="ar"/>
        </w:rPr>
        <w:t xml:space="preserve">الفرع الثاني</w:t>
      </w:r>
    </w:p>
    <w:bookmarkStart w:id="82" w:name="X095591a33d218acf3eb04c4392ec920fdc9eab9"/>
    <w:p>
      <w:pPr>
        <w:pStyle w:val="Heading3"/>
        <w:bidi/>
      </w:pPr>
      <w:r>
        <w:rPr>
          <w:rtl/>
          <w:lang w:val="ar"/>
        </w:rPr>
        <w:t xml:space="preserve">عدم تأثر حقوق باقي الدائنين المرتهنين الناشئة قبل الرهن الذي جرى إغلاقه</w:t>
      </w:r>
    </w:p>
    <w:p>
      <w:pPr>
        <w:bidi/>
      </w:pPr>
      <w:r>
        <w:rPr>
          <w:rtl/>
          <w:lang w:val="ar"/>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 (۸۹).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pPr>
        <w:pStyle w:val="BodyText"/>
      </w:pPr>
      <w:r>
        <w:rPr>
          <w:lang w:val="ar"/>
        </w:rPr>
        <w:t xml:space="preserve">(88) Daniel F. Hinkel. op. Cit. P.288.</w:t>
      </w:r>
    </w:p>
    <w:p>
      <w:pPr>
        <w:pStyle w:val="BodyText"/>
      </w:pPr>
      <w:r>
        <w:rPr>
          <w:lang w:val="ar"/>
        </w:rPr>
        <w:t xml:space="preserve">(89) Martin Dixon. Modern Land Law. Seventh Edition. Routledge Taylor &amp; Francis Group. London and New York. 2010. P.422.</w:t>
      </w:r>
    </w:p>
    <w:p>
      <w:pPr>
        <w:bidi/>
      </w:pPr>
      <w:r>
        <w:rPr>
          <w:rtl/>
          <w:lang w:val="ar"/>
        </w:rPr>
        <w:t xml:space="preserve">439</w:t>
      </w:r>
      <w:r>
        <w:rPr>
          <w:rtl/>
          <w:lang w:val="ar"/>
        </w:rPr>
        <w:t xml:space="preserve"> </w:t>
      </w:r>
      <w:r>
        <w:rPr>
          <w:rtl/>
          <w:lang w:val="ar"/>
        </w:rPr>
        <w:t xml:space="preserve">[العدد الواحد والتسعون - ذو الحجة 1443 هـ يوليو 2022]</w:t>
      </w:r>
    </w:p>
    <w:p>
      <w:pPr>
        <w:pStyle w:val="BodyText"/>
      </w:pPr>
      <w:r>
        <w:rPr>
          <w:lang w:val="ar"/>
        </w:rPr>
        <w:t xml:space="preserve">Published by Scholarworks@UAEU, 2022</w:t>
      </w:r>
      <w:r>
        <w:rPr>
          <w:lang w:val="ar"/>
        </w:rPr>
        <w:t xml:space="preserve"> </w:t>
      </w:r>
      <w:r>
        <w:rPr>
          <w:lang w:val="ar"/>
        </w:rPr>
        <w:t xml:space="preserve">33</w:t>
      </w:r>
    </w:p>
    <w:bookmarkEnd w:id="82"/>
    <w:bookmarkEnd w:id="83"/>
    <w:p>
      <w:pPr>
        <w:bidi/>
      </w:pPr>
      <w:r>
        <w:rPr>
          <w:rtl/>
          <w:lang w:val="ar"/>
        </w:rPr>
        <w:t xml:space="preserve">Journal Sharia and Law, Vol. 2022, No. 91 [2022], Art. 7</w:t>
      </w:r>
    </w:p>
    <w:bookmarkStart w:id="86" w:name="X44b87eb1cf9e0dc701e770d7fe76195be30b250"/>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w:t>
      </w:r>
      <w:r>
        <w:rPr>
          <w:lang w:val="ar"/>
        </w:rPr>
        <w:t xml:space="preserve">(۹۰)Mortgagees</w:t>
      </w:r>
      <w:r>
        <w:rPr>
          <w:rtl/>
          <w:lang w:val="ar"/>
        </w:rPr>
        <w:t xml:space="preserve">)</w:t>
      </w:r>
    </w:p>
    <w:bookmarkStart w:id="84" w:name="الفرع-الثالث"/>
    <w:p>
      <w:pPr>
        <w:pStyle w:val="Heading3"/>
        <w:bidi/>
      </w:pPr>
      <w:r>
        <w:rPr>
          <w:rtl/>
          <w:lang w:val="ar"/>
        </w:rPr>
        <w:t xml:space="preserve">الفرع الثالث</w:t>
      </w:r>
    </w:p>
    <w:bookmarkEnd w:id="84"/>
    <w:bookmarkStart w:id="85" w:name="X3e5376c1dca988141d6b708314e61ed5af7887d"/>
    <w:p>
      <w:pPr>
        <w:pStyle w:val="Heading3"/>
        <w:bidi/>
      </w:pPr>
      <w:r>
        <w:rPr>
          <w:rtl/>
          <w:lang w:val="ar"/>
        </w:rPr>
        <w:t xml:space="preserve">السلطة التقديرية للمحكمة في بيع العقار المرهون بدلاً عن غلق الرهن</w:t>
      </w:r>
    </w:p>
    <w:p>
      <w:pPr>
        <w:bidi/>
      </w:pPr>
      <w:r>
        <w:rPr>
          <w:rtl/>
          <w:lang w:val="ar"/>
        </w:rPr>
        <w:t xml:space="preserve">تتمتع المحكمة بسلطة تقديرية بمقتضى الفقرة الثانية من المادة (۹۱) تشريع قانون الملكية لعام ١٩٢٥ (</w:t>
      </w:r>
      <w:r>
        <w:rPr>
          <w:lang w:val="ar"/>
        </w:rPr>
        <w:t xml:space="preserve">The Law of Property Act 1925</w:t>
      </w:r>
      <w:r>
        <w:rPr>
          <w:rtl/>
          <w:lang w:val="ar"/>
        </w:rPr>
        <w:t xml:space="preserve">)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lang w:val="ar"/>
        </w:rPr>
        <w:t xml:space="preserve"> </w:t>
      </w:r>
      <w:r>
        <w:rPr>
          <w:lang w:val="ar"/>
        </w:rPr>
        <w:t xml:space="preserve">(۹۱)</w:t>
      </w:r>
      <w:r>
        <w:rPr>
          <w:rtl/>
          <w:lang w:val="ar"/>
        </w:rPr>
        <w:t xml:space="preserve">. ويرى جانب من الفقه</w:t>
      </w:r>
    </w:p>
    <w:p>
      <w:r>
        <w:pict>
          <v:rect style="width:0;height:1.5pt" o:hralign="center" o:hrstd="t" o:hr="t"/>
        </w:pict>
      </w:r>
    </w:p>
    <w:p>
      <w:pPr>
        <w:pStyle w:val="FirstParagraph"/>
      </w:pPr>
      <w:r>
        <w:rPr>
          <w:lang w:val="ar"/>
        </w:rPr>
        <w:t xml:space="preserve">(90) Douglas Wood. op. Cit. P.137.</w:t>
      </w:r>
    </w:p>
    <w:p>
      <w:pPr>
        <w:pStyle w:val="BodyText"/>
      </w:pPr>
      <w:r>
        <w:rPr>
          <w:lang w:val="ar"/>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pStyle w:val="BodyText"/>
      </w:pPr>
      <w:r>
        <w:rPr>
          <w:lang w:val="ar"/>
        </w:rPr>
        <w:t xml:space="preserve">السنة السادسة والثلاثون - مجلة جامعة الإمارات</w:t>
      </w:r>
    </w:p>
    <w:p>
      <w:pPr>
        <w:pStyle w:val="BodyText"/>
      </w:pPr>
      <w:r>
        <w:rPr>
          <w:lang w:val="ar"/>
        </w:rPr>
        <w:t xml:space="preserve">440</w:t>
      </w:r>
    </w:p>
    <w:p>
      <w:pPr>
        <w:pStyle w:val="BodyText"/>
      </w:pPr>
      <w:r>
        <w:rPr>
          <w:lang w:val="ar"/>
        </w:rPr>
        <w:t xml:space="preserve">https://scholarworks.uaeu.ac.ae/sharia_and_law/vol2022/iss91/7</w:t>
      </w:r>
    </w:p>
    <w:p>
      <w:pPr>
        <w:pStyle w:val="BodyText"/>
      </w:pPr>
      <w:r>
        <w:rPr>
          <w:lang w:val="ar"/>
        </w:rPr>
        <w:t xml:space="preserve">34</w:t>
      </w:r>
    </w:p>
    <w:bookmarkEnd w:id="85"/>
    <w:bookmarkEnd w:id="86"/>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 ۱۹۲٥ .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(330) Palk v Mortgage Services Funding Plc 1993.Ch التي تتلخص وقائعها (٩٤) 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 ۲۸۳۰۰۰ ) ألف جنيه. ثم تخصيص مبلغ قدره (٣٥٨٥٨٧)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pStyle w:val="BodyText"/>
      </w:pPr>
      <w:r>
        <w:rPr>
          <w:lang w:val="ar"/>
        </w:rPr>
        <w:t xml:space="preserve">(92) Martin Dixon. Principles of Land Law. op. Cit. P.381.</w:t>
      </w:r>
    </w:p>
    <w:p>
      <w:pPr>
        <w:pStyle w:val="BodyText"/>
      </w:pPr>
      <w:r>
        <w:rPr>
          <w:lang w:val="ar"/>
        </w:rPr>
        <w:t xml:space="preserve">(93) Martin Dixon. Principles of Land Law. Ibid. P.381.</w:t>
      </w:r>
    </w:p>
    <w:p>
      <w:pPr>
        <w:bidi/>
      </w:pPr>
      <w:r>
        <w:rPr>
          <w:rtl/>
          <w:lang w:val="ar"/>
        </w:rPr>
        <w:t xml:space="preserve">(٩٤) لمزيد من التفصيل حول القضية ينظر الموقع الإلكتروني:</w:t>
      </w:r>
      <w:r>
        <w:br/>
      </w:r>
      <w:r>
        <w:rPr>
          <w:rtl/>
          <w:lang w:val="ar"/>
        </w:rPr>
        <w:t xml:space="preserve">https://www.lawteacher.net/cases/palk-v-mortgage-services.php</w:t>
      </w:r>
    </w:p>
    <w:p>
      <w:pPr>
        <w:bidi/>
      </w:pPr>
      <w:r>
        <w:rPr>
          <w:rtl/>
          <w:lang w:val="ar"/>
        </w:rPr>
        <w:t xml:space="preserve">441</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35</w:t>
      </w:r>
    </w:p>
    <w:p>
      <w:pPr>
        <w:bidi/>
      </w:pPr>
      <w:r>
        <w:rPr>
          <w:rtl/>
          <w:lang w:val="ar"/>
        </w:rPr>
        <w:t xml:space="preserve">Journal Sharia and Law, Vol. 2022, No. 91 [2022], Art. 7</w:t>
      </w:r>
    </w:p>
    <w:bookmarkStart w:id="87" w:name="X156803a123da25bb3daca572f031f5929f26f3a"/>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المطروح أمام محكمة الاستئناف هو ما إذا كانت السلطة التقديرية (Discretion) التي تتمتع بها المحكمة بمقتضى الفقرة الثانية من المادة (۹۱) من تشريع قانون الملكية لعام ١٩٢٥ (The law 1925 of property Act) تسمح لها بإصدار أمر ببيع العقار، إذا لم يكن من المتوقع أن يؤدي فك الرهن (Redemption) إلى الوفاء بكامل قيمة الدين المضمون فقضت محكمة الاستئناف لمصلحة الزوجين المستأنفين، وجاء في حكمها أن بإمكان المحكمة ممارسة سلطتها التقديرية لبيع العقار المرهون. وأن ممارسة هذه السلطة بمقتضى الفقرة الثانية من المادة (٩١) من تشريع قانون الملكية لعام ١٩٢٥ لا تتوقف على أي شرط مسبق. وأن عدم إخلال الدائن المرتهن بأي التزام من التزاماته المدين بها تجاه المدين الراهن، يعد أحد الظروف الملابسة التي ينبغي على المحكمة أخذها بنظر الاعتبار. وذكرت في حكمها أيضاً أن من العادل والمنصف والمعقول إصدار الأمر ببيع العقار المرهون، لأن السير في خلاف ذلك يؤدي إلى الظلم وعدم العدالة. وذهبت المحكمة الإنجليزية في حكمها الصادر في قضية (Arab Bank plc v Mercantile Holdings Ltd 1994. 2 All ER 74) بأن بإمكان المحكمة أن تصدر أمراً ببيع العقار المرهون، حتى وإن كان حق الدائن المرتهن ثابتاً في ممارسة غلق الرهن (٩٥) . كما ذهبت المحكمة في حكمها الصادر في قضية (Twentieth Century Banking Corporation Ltd v Wilkinson. ChD 1977) إلى نفس الاتجاه، وقضت بإصدار الأمر ببيع العقار المرهون بدلاً عن إصدار الأمر بغلق الرهن، على الرغم من ثبات حق الدائن المرتهن في ممارسة غلق الرهن. وتتلخص وقائع هذه القضية (٩٦) في رهن العقار عام ۱۹۷۳ ، والاتفاق في عقد الرهن على الوفاء بالدين المضمون بالرهن عام ۱۹۸۸ . إلا أن عقد الرهن لم يتضمن أي بند يقضي ببيع العقار المرهون، في حالة تخلف المدين الراهن عن الوفاء. وبالفعل فقد تخلف المدين الراهن عن الوفاء عند حلول موعد الاستحقاق. فطلب الدائن المرتهن من المحكمة إصدار الأمر الذي يسمح له ببيع العقار</w:t>
      </w:r>
    </w:p>
    <w:p>
      <w:pPr>
        <w:bidi/>
      </w:pPr>
      <w:r>
        <w:rPr>
          <w:rtl/>
          <w:lang w:val="ar"/>
        </w:rPr>
        <w:t xml:space="preserve">(95) Diane Chappelle. op. Cit . P.362.</w:t>
      </w:r>
    </w:p>
    <w:p>
      <w:pPr>
        <w:bidi/>
      </w:pPr>
      <w:r>
        <w:rPr>
          <w:rtl/>
          <w:lang w:val="ar"/>
        </w:rPr>
        <w:t xml:space="preserve">(٩٦) لمزيد من التفصيل حول القضية ينظر الموقع الإلكتروني:</w:t>
      </w:r>
    </w:p>
    <w:p>
      <w:pPr>
        <w:bidi/>
      </w:pPr>
      <w:r>
        <w:rPr>
          <w:rtl/>
          <w:lang w:val="ar"/>
        </w:rPr>
        <w:t xml:space="preserve">https://swarb.co.uk/twentieth-century-banking-corporation-ltd-v-wilkinson-chd-1977</w:t>
      </w:r>
    </w:p>
    <w:p>
      <w:r>
        <w:pict>
          <v:rect style="width:0;height:1.5pt" o:hralign="center" o:hrstd="t" o:hr="t"/>
        </w:pict>
      </w:r>
    </w:p>
    <w:p>
      <w:pPr>
        <w:bidi/>
      </w:pPr>
      <w:r>
        <w:rPr>
          <w:rtl/>
          <w:lang w:val="ar"/>
        </w:rPr>
        <w:t xml:space="preserve">السنة السادسة والثلاثون - مجلة جامعة الإمارات ]</w:t>
      </w:r>
    </w:p>
    <w:p>
      <w:pPr>
        <w:bidi/>
      </w:pPr>
      <w:r>
        <w:rPr>
          <w:rtl/>
          <w:lang w:val="ar"/>
        </w:rPr>
        <w:t xml:space="preserve">442</w:t>
      </w:r>
    </w:p>
    <w:p>
      <w:pPr>
        <w:bidi/>
      </w:pPr>
      <w:r>
        <w:rPr>
          <w:rtl/>
          <w:lang w:val="ar"/>
        </w:rPr>
        <w:t xml:space="preserve">https://scholarworks.uaeu.ac.ae/sharia_and_law/vol2022/iss91/7</w:t>
      </w:r>
    </w:p>
    <w:p>
      <w:pPr>
        <w:bidi/>
      </w:pPr>
      <w:r>
        <w:rPr>
          <w:rtl/>
          <w:lang w:val="ar"/>
        </w:rPr>
        <w:t xml:space="preserve">36</w:t>
      </w:r>
    </w:p>
    <w:bookmarkEnd w:id="87"/>
    <w:p>
      <w:pPr>
        <w:bidi/>
      </w:pPr>
      <w:r>
        <w:rPr>
          <w:rtl/>
          <w:lang w:val="ar"/>
        </w:rPr>
        <w:t xml:space="preserve">Ali: ??? ????? ?? ??????? ????????? ????? ??????? ?????? ?????? ???????? ???????? ???????</w:t>
      </w:r>
    </w:p>
    <w:p>
      <w:pPr>
        <w:bidi/>
      </w:pPr>
      <w:r>
        <w:rPr>
          <w:rtl/>
          <w:lang w:val="ar"/>
        </w:rPr>
        <w:t xml:space="preserve">د.يونس صلاح الدين علي]</w:t>
      </w:r>
    </w:p>
    <w:p>
      <w:pPr>
        <w:bidi/>
      </w:pPr>
      <w:r>
        <w:rPr>
          <w:rtl/>
          <w:lang w:val="ar"/>
        </w:rP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89" w:name="الفرع-الرابع"/>
    <w:p>
      <w:pPr>
        <w:pStyle w:val="Heading2"/>
        <w:bidi/>
      </w:pPr>
      <w:r>
        <w:rPr>
          <w:rtl/>
          <w:lang w:val="ar"/>
        </w:rPr>
        <w:t xml:space="preserve">الفرع الرابع</w:t>
      </w:r>
    </w:p>
    <w:bookmarkStart w:id="88" w:name="Xd0e2e5cbcf27eee591e20f4718715b8a8800f81"/>
    <w:p>
      <w:pPr>
        <w:pStyle w:val="Heading3"/>
        <w:bidi/>
      </w:pPr>
      <w:r>
        <w:rPr>
          <w:rtl/>
          <w:lang w:val="ar"/>
        </w:rPr>
        <w:t xml:space="preserve">إمكانية إعادة النظر في غلق الرهن وإحياء حق فك الرهن الإنصافي</w:t>
      </w:r>
    </w:p>
    <w:p>
      <w:pPr>
        <w:bidi/>
      </w:pPr>
      <w:r>
        <w:rPr>
          <w:rtl/>
          <w:lang w:val="ar"/>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w:t>
      </w:r>
      <w:r>
        <w:rPr>
          <w:rtl/>
          <w:lang w:val="ar"/>
        </w:rPr>
        <w:t xml:space="preserve"> </w:t>
      </w:r>
      <w:r>
        <w:rPr>
          <w:rtl/>
          <w:vertAlign w:val="superscript"/>
          <w:lang w:val="ar"/>
        </w:rPr>
        <w:t xml:space="preserve">(۹۷)</w:t>
      </w:r>
      <w:r>
        <w:rPr>
          <w:rtl/>
          <w:lang w:val="ar"/>
        </w:rPr>
        <w:t xml:space="preserve">.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w:t>
      </w:r>
      <w:r>
        <w:rPr>
          <w:rtl/>
          <w:lang w:val="ar"/>
        </w:rPr>
        <w:t xml:space="preserve"> </w:t>
      </w:r>
      <w:r>
        <w:rPr>
          <w:rtl/>
          <w:vertAlign w:val="superscript"/>
          <w:lang w:val="ar"/>
        </w:rPr>
        <w:t xml:space="preserve">(۹۸)</w:t>
      </w:r>
      <w:r>
        <w:rPr>
          <w:rtl/>
          <w:lang w:val="ar"/>
        </w:rPr>
        <w:t xml:space="preserve"> </w:t>
      </w:r>
      <w:r>
        <w:rPr>
          <w:rtl/>
          <w:lang w:val="ar"/>
        </w:rPr>
        <w:t xml:space="preserve">في فك الرهن. ومن بين تلك الحالات إقامة</w:t>
      </w:r>
    </w:p>
    <w:p>
      <w:pPr>
        <w:pStyle w:val="BodyText"/>
      </w:pPr>
      <w:r>
        <w:rPr>
          <w:lang w:val="ar"/>
        </w:rPr>
        <w:t xml:space="preserve">(97) Richard Card. John Murdoch, Sandi Murdoch. Real Estate Management Law. Seventh Edition. Oxford University Press.2011. P.535.</w:t>
      </w:r>
    </w:p>
    <w:p>
      <w:pPr>
        <w:bidi/>
      </w:pPr>
      <w:r>
        <w:rPr>
          <w:rtl/>
          <w:lang w:val="ar"/>
        </w:rPr>
        <w:t xml:space="preserve">(۹۸) يعد الحق الإنصافي (Equitable Right) من الحقوق المستمدة من مبادىء العدالة والإنصاف، وغالباً ما تقضي =</w:t>
      </w:r>
    </w:p>
    <w:p>
      <w:pPr>
        <w:pStyle w:val="BodyText"/>
      </w:pPr>
      <w:r>
        <w:rPr>
          <w:lang w:val="ar"/>
        </w:rPr>
        <w:t xml:space="preserve">443</w:t>
      </w:r>
    </w:p>
    <w:p>
      <w:pPr>
        <w:pStyle w:val="BodyText"/>
      </w:pPr>
      <w:r>
        <w:rPr>
          <w:lang w:val="ar"/>
        </w:rPr>
        <w:t xml:space="preserve">Published by Scholarworks@UAEU, 2022</w:t>
      </w:r>
    </w:p>
    <w:p>
      <w:pPr>
        <w:bidi/>
      </w:pPr>
      <w:r>
        <w:rPr>
          <w:rtl/>
          <w:lang w:val="ar"/>
        </w:rPr>
        <w:t xml:space="preserve">العدد الواحد والتسعون - ذو الحجة 1443 هـ يوليو 2022]</w:t>
      </w:r>
    </w:p>
    <w:p>
      <w:pPr>
        <w:bidi/>
      </w:pPr>
      <w:r>
        <w:rPr>
          <w:rtl/>
          <w:lang w:val="ar"/>
        </w:rPr>
        <w:t xml:space="preserve">37</w:t>
      </w:r>
    </w:p>
    <w:bookmarkEnd w:id="88"/>
    <w:bookmarkEnd w:id="89"/>
    <w:p>
      <w:pPr>
        <w:pStyle w:val="BodyText"/>
      </w:pPr>
      <w:r>
        <w:rPr>
          <w:lang w:val="ar"/>
        </w:rPr>
        <w:t xml:space="preserve">Journal Sharia and Law, Vol. 2022, No. 91 [2022], Art. 7</w:t>
      </w:r>
    </w:p>
    <w:bookmarkStart w:id="92" w:name="Xaf519f83340ed0a62747ec1f68c91146629acf6"/>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الدائن المرتهن الدعوى للمطالبة بتنفيذ التعهدات الشخصية (Personal Covenants) بعد</w:t>
      </w:r>
      <w:r>
        <w:rPr>
          <w:rtl/>
          <w:lang w:val="ar"/>
        </w:rPr>
        <w:t xml:space="preserve"> </w:t>
      </w:r>
      <w:r>
        <w:rPr>
          <w:rtl/>
          <w:lang w:val="ar"/>
        </w:rPr>
        <w:t xml:space="preserve">حصوله على أمر غلق الرهن. كما تتمتع المحكمة بسلطة تقديرية في إعادة النظر في غلق الرهن،</w:t>
      </w:r>
      <w:r>
        <w:rPr>
          <w:rtl/>
          <w:lang w:val="ar"/>
        </w:rPr>
        <w:t xml:space="preserve"> </w:t>
      </w:r>
      <w:r>
        <w:rPr>
          <w:rtl/>
          <w:lang w:val="ar"/>
        </w:rPr>
        <w:t xml:space="preserve">إذا ما تبين لها أن ذلك في مصلحة المدين الراهن (Mortgagor). فضلاً عن إمكانية قيام المحكمة</w:t>
      </w:r>
      <w:r>
        <w:rPr>
          <w:rtl/>
          <w:lang w:val="ar"/>
        </w:rPr>
        <w:t xml:space="preserve"> </w:t>
      </w:r>
      <w:r>
        <w:rPr>
          <w:rtl/>
          <w:lang w:val="ar"/>
        </w:rPr>
        <w:t xml:space="preserve">بإعادة النظر في غلق الرهن في مواجهة مشتري العقار من الدائن المرتهن (Mortgagee).</w:t>
      </w:r>
      <w:r>
        <w:rPr>
          <w:rtl/>
          <w:lang w:val="ar"/>
        </w:rPr>
        <w:t xml:space="preserve"> </w:t>
      </w:r>
      <w:r>
        <w:rPr>
          <w:rtl/>
          <w:lang w:val="ar"/>
        </w:rPr>
        <w:t xml:space="preserve">ويذهب رأي في الفقه الإنجليزي (۹۹) إلى استحالة وضع قاعدة عامة لإعادة النظر في غلق</w:t>
      </w:r>
      <w:r>
        <w:rPr>
          <w:rtl/>
          <w:lang w:val="ar"/>
        </w:rPr>
        <w:t xml:space="preserve"> </w:t>
      </w:r>
      <w:r>
        <w:rPr>
          <w:rtl/>
          <w:lang w:val="ar"/>
        </w:rPr>
        <w:t xml:space="preserve">الرهن، لأن كل شيء يعتمد على الظروف الخاصة والملابسة لكل قضية. ففي قضية</w:t>
      </w:r>
      <w:r>
        <w:rPr>
          <w:rtl/>
          <w:lang w:val="ar"/>
        </w:rPr>
        <w:t xml:space="preserve"> </w:t>
      </w:r>
      <w:r>
        <w:rPr>
          <w:rtl/>
          <w:lang w:val="ar"/>
        </w:rPr>
        <w:t xml:space="preserve">(Campbell v Holyland 1877.7 Ch D 166) قررت المحكمة إعادة النظر في أمر غلق الرهن</w:t>
      </w:r>
      <w:r>
        <w:rPr>
          <w:rtl/>
          <w:lang w:val="ar"/>
        </w:rPr>
        <w:t xml:space="preserve"> </w:t>
      </w:r>
      <w:r>
        <w:rPr>
          <w:rtl/>
          <w:lang w:val="ar"/>
        </w:rPr>
        <w:t xml:space="preserve">الذي أصدرته للدائن المرتهن، لمطالبته بالمنافع غير المشروعة (Undue profits) التي حصل عليها</w:t>
      </w:r>
    </w:p>
    <w:p>
      <w:pPr>
        <w:bidi/>
      </w:pPr>
      <w:r>
        <w:rPr>
          <w:rtl/>
          <w:lang w:val="ar"/>
        </w:rPr>
        <w:t xml:space="preserve">= به محاكم الإنصاف (Courts of Equity) ويدخل ضمن اختصاصها، خلافاً للحق القانوني (legal Right) المستمد</w:t>
      </w:r>
      <w:r>
        <w:rPr>
          <w:rtl/>
          <w:lang w:val="ar"/>
        </w:rPr>
        <w:t xml:space="preserve"> </w:t>
      </w:r>
      <w:r>
        <w:rPr>
          <w:rtl/>
          <w:lang w:val="ar"/>
        </w:rPr>
        <w:t xml:space="preserve">من المصادر القانونية المعروفة. ويمكن التمييز بين مبادىء العدالة والإنصاف (Equity) وقانون الأحكام العام</w:t>
      </w:r>
      <w:r>
        <w:rPr>
          <w:rtl/>
          <w:lang w:val="ar"/>
        </w:rPr>
        <w:t xml:space="preserve"> </w:t>
      </w:r>
      <w:r>
        <w:rPr>
          <w:rtl/>
          <w:lang w:val="ar"/>
        </w:rPr>
        <w:t xml:space="preserve">(Common law) من حيث إن قانون الأحكام العام هو المنهج القانوني الذي تكون في إنكلترا بجهد قضاة المحاكم</w:t>
      </w:r>
      <w:r>
        <w:rPr>
          <w:rtl/>
          <w:lang w:val="ar"/>
        </w:rPr>
        <w:t xml:space="preserve"> </w:t>
      </w:r>
      <w:r>
        <w:rPr>
          <w:rtl/>
          <w:lang w:val="ar"/>
        </w:rPr>
        <w:t xml:space="preserve">الملكية منذ الغزو النورماندي عام ١٠٦٦ . ويمثل مجموعة القواعد القانونية الملزمة، وتشتمل عائلة قانون الأحكام العام</w:t>
      </w:r>
      <w:r>
        <w:rPr>
          <w:rtl/>
          <w:lang w:val="ar"/>
        </w:rPr>
        <w:t xml:space="preserve"> </w:t>
      </w:r>
      <w:r>
        <w:rPr>
          <w:rtl/>
          <w:lang w:val="ar"/>
        </w:rPr>
        <w:t xml:space="preserve">على القانون الانجليزي الذي يعتبر هذا القانون أصلاً له. كما تشتمل - مع التحفظ ببعض الاستثناءات - على قوانين جميع</w:t>
      </w:r>
      <w:r>
        <w:rPr>
          <w:rtl/>
          <w:lang w:val="ar"/>
        </w:rPr>
        <w:t xml:space="preserve"> </w:t>
      </w:r>
      <w:r>
        <w:rPr>
          <w:rtl/>
          <w:lang w:val="ar"/>
        </w:rPr>
        <w:t xml:space="preserve">البلاد التي تتكلم اللغة الانجليزية، كما كان تأثيره كبيراً في البلاد الأخرى التي كانت أو التي ما زالت ترتبط بروابط</w:t>
      </w:r>
      <w:r>
        <w:rPr>
          <w:rtl/>
          <w:lang w:val="ar"/>
        </w:rPr>
        <w:t xml:space="preserve"> </w:t>
      </w:r>
      <w:r>
        <w:rPr>
          <w:rtl/>
          <w:lang w:val="ar"/>
        </w:rPr>
        <w:t xml:space="preserve">سياسية بإنكلترا. أما مبادىء العدالة والإنصاف فهي مجموعة القواعد التي أقرتها وطبقتها محكمة المستشار في القرنين</w:t>
      </w:r>
      <w:r>
        <w:rPr>
          <w:rtl/>
          <w:lang w:val="ar"/>
        </w:rPr>
        <w:t xml:space="preserve"> </w:t>
      </w:r>
      <w:r>
        <w:rPr>
          <w:rtl/>
          <w:lang w:val="ar"/>
        </w:rPr>
        <w:t xml:space="preserve">الخامس عشر والسادس عشر، لسد الثغرات في قانون الأحكام العام وإتمام نواقصه وإصلاح ما كان يظهر فيه من عيوب،</w:t>
      </w:r>
      <w:r>
        <w:rPr>
          <w:rtl/>
          <w:lang w:val="ar"/>
        </w:rPr>
        <w:t xml:space="preserve"> </w:t>
      </w:r>
      <w:r>
        <w:rPr>
          <w:rtl/>
          <w:lang w:val="ar"/>
        </w:rPr>
        <w:t xml:space="preserve">ويرجع أصل العدالة إلى العصور الوسطى، حين كان الناس ينظرون إلى الملك على أنه الملاذ الأخير للعدالة، إذا تعذر</w:t>
      </w:r>
      <w:r>
        <w:rPr>
          <w:rtl/>
          <w:lang w:val="ar"/>
        </w:rPr>
        <w:t xml:space="preserve"> </w:t>
      </w:r>
      <w:r>
        <w:rPr>
          <w:rtl/>
          <w:lang w:val="ar"/>
        </w:rPr>
        <w:t xml:space="preserve">اللجوء إلى المحاكم الملكية أو كان تطبيق أحكامها لا يكفل تحقيق الإنصاف أو كان جائراً. فكان تدخل الملك يعد</w:t>
      </w:r>
      <w:r>
        <w:rPr>
          <w:rtl/>
          <w:lang w:val="ar"/>
        </w:rPr>
        <w:t xml:space="preserve"> </w:t>
      </w:r>
      <w:r>
        <w:rPr>
          <w:rtl/>
          <w:lang w:val="ar"/>
        </w:rPr>
        <w:t xml:space="preserve">مشروعاً في كل حالة يقف فيها القانون عاجزاً عن إحقاق الحق. ومع أن قواعد العدالة كانت قد امتزجت بقانون</w:t>
      </w:r>
      <w:r>
        <w:rPr>
          <w:rtl/>
          <w:lang w:val="ar"/>
        </w:rPr>
        <w:t xml:space="preserve"> </w:t>
      </w:r>
      <w:r>
        <w:rPr>
          <w:rtl/>
          <w:lang w:val="ar"/>
        </w:rPr>
        <w:t xml:space="preserve">الأحكام العام، منذ صدور قانون التظيم القضائي في عامي ١٨٧٣ و ١٨٧٥ ، فإن التمييز بينهما مازال يعد أساساً حتى</w:t>
      </w:r>
      <w:r>
        <w:rPr>
          <w:rtl/>
          <w:lang w:val="ar"/>
        </w:rPr>
        <w:t xml:space="preserve"> </w:t>
      </w:r>
      <w:r>
        <w:rPr>
          <w:rtl/>
          <w:lang w:val="ar"/>
        </w:rPr>
        <w:t xml:space="preserve">الآن. وإذا تعارضت أحكام القانون الشامل أو ما يعرف بقانون الأحكام العام مع أحكام العدالة فينبغي أن تكون</w:t>
      </w:r>
      <w:r>
        <w:rPr>
          <w:rtl/>
          <w:lang w:val="ar"/>
        </w:rPr>
        <w:t xml:space="preserve"> </w:t>
      </w:r>
      <w:r>
        <w:rPr>
          <w:rtl/>
          <w:lang w:val="ar"/>
        </w:rPr>
        <w:t xml:space="preserve">الأولوية لأحكام العدالة. لمزيد من التفصيل ينظر د. عبد السلام الترمانيني. مصدر سابق. ص ١٧٧ و ٢٠٣ و ٢٠٤ و</w:t>
      </w:r>
      <w:r>
        <w:rPr>
          <w:rtl/>
          <w:lang w:val="ar"/>
        </w:rPr>
        <w:t xml:space="preserve"> </w:t>
      </w:r>
      <w:r>
        <w:rPr>
          <w:rtl/>
          <w:lang w:val="ar"/>
        </w:rPr>
        <w:t xml:space="preserve">٢٠٨. وينظر أيضاً الموقع الإلكتروني:</w:t>
      </w:r>
    </w:p>
    <w:p>
      <w:pPr>
        <w:pStyle w:val="BodyText"/>
      </w:pPr>
      <w:hyperlink r:id="rId90">
        <w:r>
          <w:rPr>
            <w:rStyle w:val="Hyperlink"/>
            <w:lang w:val="ar"/>
          </w:rPr>
          <w:t xml:space="preserve">https://en.m.wikipedia.org/wiki/Equitable_right</w:t>
        </w:r>
      </w:hyperlink>
      <w:r>
        <w:br/>
      </w:r>
      <w:r>
        <w:rPr>
          <w:lang w:val="ar"/>
        </w:rPr>
        <w:t xml:space="preserve">(99) E. H Burn and J. Cartwright. op. Cit.P.864.</w:t>
      </w:r>
    </w:p>
    <w:bookmarkStart w:id="91" w:name="X11ea273f79bd7d4e26d572c845a3e73b2df224e"/>
    <w:p>
      <w:pPr>
        <w:pStyle w:val="Heading3"/>
        <w:bidi/>
      </w:pPr>
      <w:r>
        <w:rPr>
          <w:rtl/>
          <w:lang w:val="ar"/>
        </w:rPr>
        <w:t xml:space="preserve">444 السنة السادسة والثلاثون - مجلة جامعة الإمارات ]</w:t>
      </w:r>
    </w:p>
    <w:p>
      <w:pPr>
        <w:pStyle w:val="FirstParagraph"/>
      </w:pPr>
      <w:hyperlink r:id="rId22">
        <w:r>
          <w:rPr>
            <w:rStyle w:val="Hyperlink"/>
            <w:lang w:val="ar"/>
          </w:rPr>
          <w:t xml:space="preserve">https://scholarworks.uaeu.ac.ae/sharia_and_law/vol2022/iss91/7</w:t>
        </w:r>
      </w:hyperlink>
    </w:p>
    <w:p>
      <w:pPr>
        <w:pStyle w:val="BodyText"/>
      </w:pPr>
      <w:r>
        <w:rPr>
          <w:lang w:val="ar"/>
        </w:rPr>
        <w:t xml:space="preserve">38</w:t>
      </w:r>
    </w:p>
    <w:bookmarkEnd w:id="91"/>
    <w:bookmarkEnd w:id="92"/>
    <w:p>
      <w:pPr>
        <w:bidi/>
      </w:pPr>
      <w:r>
        <w:rPr>
          <w:rtl/>
          <w:lang w:val="ar"/>
        </w:rPr>
        <w:t xml:space="preserve">Ali: ???????? ???????? ???????? ???????? ???????? ???????? ???????? ????????</w:t>
      </w:r>
    </w:p>
    <w:p>
      <w:pPr>
        <w:bidi/>
      </w:pPr>
      <w:r>
        <w:rPr>
          <w:rtl/>
          <w:lang w:val="ar"/>
        </w:rPr>
        <w:t xml:space="preserve">د. يونس صلاح الدين علي]</w:t>
      </w:r>
    </w:p>
    <w:p>
      <w:pPr>
        <w:bidi/>
      </w:pPr>
      <w:r>
        <w:rPr>
          <w:rtl/>
          <w:lang w:val="ar"/>
        </w:rPr>
        <w:t xml:space="preserve">من غلق الرهن.(100).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w:t>
      </w:r>
    </w:p>
    <w:p>
      <w:pPr>
        <w:bidi/>
      </w:pPr>
      <w:r>
        <w:rPr>
          <w:rtl/>
          <w:lang w:val="ar"/>
        </w:rPr>
        <w:t xml:space="preserve">(101). ويختلف موقف القانون الإنجليزي أيضاً من هذه الناحية عن موقف الفقرة الثانية من المادة (1052) من القانون المدني المصري، وكذلك الفقرة الثانية من المادة (176) من قانون المعاملات التجارية الاتحادي الإماراتي رقم (18) لسنة 1993، والمادتين (27) و (28) من قانون رهن الأموال المنقولة الاتحادي الإماراتي رقم (20) لسنة 2016 التي لم تنص على إمكانية إعادة النظر في غلق الرهن وإحياء حق فك الرهن الإنصافي.</w:t>
      </w:r>
    </w:p>
    <w:bookmarkStart w:id="94" w:name="الفرع-الخامس"/>
    <w:p>
      <w:pPr>
        <w:pStyle w:val="Heading2"/>
        <w:bidi/>
      </w:pPr>
      <w:r>
        <w:rPr>
          <w:rtl/>
          <w:lang w:val="ar"/>
        </w:rPr>
        <w:t xml:space="preserve">الفرع الخامس</w:t>
      </w:r>
    </w:p>
    <w:bookmarkStart w:id="93" w:name="إمكانية-إبطال-غلق-الرهن"/>
    <w:p>
      <w:pPr>
        <w:pStyle w:val="Heading3"/>
        <w:bidi/>
      </w:pPr>
      <w:r>
        <w:rPr>
          <w:rtl/>
          <w:lang w:val="ar"/>
        </w:rPr>
        <w:t xml:space="preserve">إمكانية إبطال غلق الرهن</w:t>
      </w:r>
    </w:p>
    <w:p>
      <w:pPr>
        <w:bidi/>
      </w:pPr>
      <w:r>
        <w:rPr>
          <w:rtl/>
          <w:lang w:val="ar"/>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w:t>
      </w:r>
    </w:p>
    <w:p>
      <w:pPr>
        <w:bidi/>
      </w:pPr>
      <w:r>
        <w:rPr>
          <w:rtl/>
          <w:lang w:val="ar"/>
        </w:rPr>
        <w:t xml:space="preserve">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w:r>
        <w:rPr>
          <w:rtl/>
          <w:lang w:val="ar"/>
        </w:rPr>
        <w:t xml:space="preserve">(100) لمزيد من التفصيل حول الموضوع ينظر الموقع الإلكتروني:</w:t>
      </w:r>
    </w:p>
    <w:p>
      <w:pPr>
        <w:bidi/>
      </w:pPr>
      <w:r>
        <w:rPr>
          <w:rtl/>
          <w:lang w:val="ar"/>
        </w:rPr>
        <w:t xml:space="preserve">https://quizlet.com/12183004/mortgages-flash-cards/</w:t>
      </w:r>
    </w:p>
    <w:p>
      <w:pPr>
        <w:bidi/>
      </w:pPr>
      <w:r>
        <w:rPr>
          <w:rtl/>
          <w:lang w:val="ar"/>
        </w:rPr>
        <w:t xml:space="preserve">(101) E. H Burn and J. Cartwright. op. Cit .P.865.</w:t>
      </w:r>
    </w:p>
    <w:p>
      <w:r>
        <w:pict>
          <v:rect style="width:0;height:1.5pt" o:hralign="center" o:hrstd="t" o:hr="t"/>
        </w:pict>
      </w:r>
    </w:p>
    <w:p>
      <w:pPr>
        <w:pStyle w:val="FirstParagraph"/>
      </w:pPr>
      <w:r>
        <w:rPr>
          <w:lang w:val="ar"/>
        </w:rPr>
        <w:t xml:space="preserve">445</w:t>
      </w:r>
    </w:p>
    <w:p>
      <w:pPr>
        <w:pStyle w:val="BodyText"/>
      </w:pPr>
      <w:r>
        <w:rPr>
          <w:lang w:val="ar"/>
        </w:rPr>
        <w:t xml:space="preserve">[العدد الواحد والتسعون - ذو الحجة 1443 هـ - يوليو 2022]</w:t>
      </w:r>
    </w:p>
    <w:p>
      <w:pPr>
        <w:bidi/>
      </w:pPr>
      <w:r>
        <w:rPr>
          <w:rtl/>
          <w:lang w:val="ar"/>
        </w:rPr>
        <w:t xml:space="preserve">Published by Scholarworks@UAEU, 2022</w:t>
      </w:r>
    </w:p>
    <w:bookmarkEnd w:id="93"/>
    <w:bookmarkEnd w:id="94"/>
    <w:p>
      <w:pPr>
        <w:bidi/>
      </w:pPr>
      <w:r>
        <w:rPr>
          <w:rtl/>
          <w:lang w:val="ar"/>
        </w:rPr>
        <w:t xml:space="preserve">Journal Sharia and Law, Vol. 2022, No. 91 [2022], Art. 7</w:t>
      </w:r>
    </w:p>
    <w:bookmarkStart w:id="95" w:name="X3f1f801583fa463f5bdddbeaf220fe64dca09d5"/>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 وفي هذه الحالة لا يمكن للمحكمة إعادة النظر في غلق الرهن، تلبية لطلب الدائن المرتهن في إعادة فك الرهن (١٠٣).</w:t>
      </w:r>
    </w:p>
    <w:bookmarkEnd w:id="95"/>
    <w:bookmarkStart w:id="99" w:name="المطلب-الثاني-2"/>
    <w:p>
      <w:pPr>
        <w:pStyle w:val="Heading2"/>
        <w:bidi/>
      </w:pPr>
      <w:r>
        <w:rPr>
          <w:rtl/>
          <w:lang w:val="ar"/>
        </w:rPr>
        <w:t xml:space="preserve">المطلب الثاني</w:t>
      </w:r>
    </w:p>
    <w:bookmarkStart w:id="96" w:name="Xde814e98972ca5b255687f2bd2960e7bf744bbb"/>
    <w:p>
      <w:pPr>
        <w:pStyle w:val="Heading3"/>
        <w:bidi/>
      </w:pPr>
      <w:r>
        <w:rPr>
          <w:rtl/>
          <w:lang w:val="ar"/>
        </w:rPr>
        <w:t xml:space="preserve">الآثار المترتبة على غلق الرهن في القانونين العراقي والإماراتي</w:t>
      </w:r>
    </w:p>
    <w:p>
      <w:pPr>
        <w:bidi/>
      </w:pPr>
      <w:r>
        <w:rPr>
          <w:rtl/>
          <w:lang w:val="ar"/>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96"/>
    <w:bookmarkStart w:id="97" w:name="الفرع-الأول-2"/>
    <w:p>
      <w:pPr>
        <w:pStyle w:val="Heading3"/>
        <w:bidi/>
      </w:pPr>
      <w:r>
        <w:rPr>
          <w:rtl/>
          <w:lang w:val="ar"/>
        </w:rPr>
        <w:t xml:space="preserve">الفرع الأول</w:t>
      </w:r>
    </w:p>
    <w:bookmarkEnd w:id="97"/>
    <w:bookmarkStart w:id="98" w:name="X9f79d92583b53b910e974d7e7812ccc18e762c3"/>
    <w:p>
      <w:pPr>
        <w:pStyle w:val="Heading3"/>
        <w:bidi/>
      </w:pPr>
      <w:r>
        <w:rPr>
          <w:rtl/>
          <w:lang w:val="ar"/>
        </w:rPr>
        <w:t xml:space="preserve">بطلان شرط غلق الرهن وبقاء عقد الرهن صحيحاً</w:t>
      </w:r>
    </w:p>
    <w:p>
      <w:pPr>
        <w:bidi/>
      </w:pPr>
      <w:r>
        <w:rPr>
          <w:rtl/>
          <w:lang w:val="ar"/>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 إذ نصت الفقرة الأولى من المادة (۱۳۱) من القانون المدني العراقي على أنه</w:t>
      </w:r>
    </w:p>
    <w:p>
      <w:r>
        <w:pict>
          <v:rect style="width:0;height:1.5pt" o:hralign="center" o:hrstd="t" o:hr="t"/>
        </w:pict>
      </w:r>
    </w:p>
    <w:p>
      <w:pPr>
        <w:bidi/>
      </w:pPr>
      <w:r>
        <w:rPr>
          <w:rtl/>
          <w:lang w:val="ar"/>
        </w:rPr>
        <w:t xml:space="preserve">(102) Rojer J. Smith. Property Law. op. Cit. P.592.</w:t>
      </w:r>
    </w:p>
    <w:p>
      <w:pPr>
        <w:bidi/>
      </w:pPr>
      <w:r>
        <w:rPr>
          <w:rtl/>
          <w:lang w:val="ar"/>
        </w:rPr>
        <w:t xml:space="preserve">(103) Martin Dixon. Modern Land Law. op. Cit. P.422.</w:t>
      </w:r>
    </w:p>
    <w:p>
      <w:pPr>
        <w:bidi/>
      </w:pPr>
      <w:r>
        <w:rPr>
          <w:rtl/>
          <w:lang w:val="ar"/>
        </w:rPr>
        <w:t xml:space="preserve">(١٠٤) د.درع حماد. النظرية العامة للالتزامات القسم الأول مصادر الالتزام. مكتبة السنهوري. بيروت. ٢٠١٦.</w:t>
      </w:r>
    </w:p>
    <w:p>
      <w:pPr>
        <w:bidi/>
      </w:pPr>
      <w:r>
        <w:rPr>
          <w:rtl/>
          <w:lang w:val="ar"/>
        </w:rPr>
        <w:t xml:space="preserve">https://scholarworks.uaeu.ac.ae/sharia_and_law/vol2022/iss91/7</w:t>
      </w:r>
    </w:p>
    <w:p>
      <w:pPr>
        <w:bidi/>
      </w:pPr>
      <w:r>
        <w:rPr>
          <w:rtl/>
          <w:lang w:val="ar"/>
        </w:rPr>
        <w:t xml:space="preserve">446 السنة السادسة والثلاثون - مجلة جامعة الإمارات</w:t>
      </w:r>
    </w:p>
    <w:p>
      <w:pPr>
        <w:bidi/>
      </w:pPr>
      <w:r>
        <w:rPr>
          <w:rtl/>
          <w:lang w:val="ar"/>
        </w:rPr>
        <w:t xml:space="preserve">40</w:t>
      </w:r>
    </w:p>
    <w:bookmarkEnd w:id="98"/>
    <w:bookmarkEnd w:id="99"/>
    <w:p>
      <w:pPr>
        <w:bidi/>
      </w:pPr>
      <w:r>
        <w:rPr>
          <w:rtl/>
          <w:lang w:val="ar"/>
        </w:rPr>
        <w:t xml:space="preserve">Ali: ??? ????? ?? ??????? ????????? ????? ??????? ?????? ?????? ???????? ???????? ??????? د.يونس صلاح الدين علي]</w:t>
      </w:r>
    </w:p>
    <w:p>
      <w:pPr>
        <w:bidi/>
      </w:pPr>
      <w:r>
        <w:rPr>
          <w:rtl/>
          <w:lang w:val="ar"/>
        </w:rPr>
        <w:t xml:space="preserve">(۱ - يجوز أن يقترن العقد بشرط يؤكد مقتضاه أو يلائمه أو يكون جاريًا به العرف والعادة).</w:t>
      </w:r>
    </w:p>
    <w:p>
      <w:pPr>
        <w:bidi/>
      </w:pPr>
      <w:r>
        <w:rPr>
          <w:rtl/>
          <w:lang w:val="ar"/>
        </w:rPr>
        <w:t xml:space="preserve">كما نصت المادة (٢٠٦) من قانون المعاملات المدنية الاتحادي الإماراتي على أنه (يجوز أن يقترن العقد بشرط يؤكد مقتضاه أو يلائمه أو جرى به العرف والعادة أو فيه نفع لأحد المتعاقدين أو لغيرهما، كل ذلك ما لم يمنعه الشارع أو يخالف النظام العام أو الآداب وإلا بطل الشرط وصح العقد، ما لم يكن الشرط هو الدافع إلى التعاقد فيبطل العقد أيضاً). ولكن المشرعين العراقي والإماراتي خرجا عن هذه القاعدة فيما يتعلق بشرط غلق الرهن المتمثل بشرطي الاتفاق على تملك المال المرهون عند عدم الوفاء، وشرط الطريق الممهد أو الاتفاق على بيع العقار المرهون دون المرور بالإجراءات القانونية، وإبطالهما بموجب الفقرة الثانية من المادة (١٣١) من القانون المدني العراقي، والشطر الثاني من المادة (٢٠٦) من قانون المعاملات المدنية الاتحادي الإماراتي، على أساس مخالفتهما للنظام العام (١٠٥) . إذ نصت الفقرة الثانية من المادة (١٣١) من القانون المدني العراقي على أنه كما يجوز أن يقترن بشرط نفع لأحد العاقدين أو للغير إذا لم يكن ممنوعاً قانوناً أو مخالفاً للنظام العام أو للآداب وإلا ألغي الشرط وصح العقد ما لم يكن الشرط الدافع إلى التعاقد فيبطل العقد أيضاً). إلا أن البطلان يسري على الشرط وحده من دون عقد الرهن، فيلغى الشرط ويبقى عقد الرهن صحيحاً (١٠٦) ، بمقتضى الشطر الأول من الفقرة الثانية من المادة (۱۳۱) منه التي قضت ببطلان الشرط التقييدي الممنوع قانوناً أو المخالف للنظام العام والآداب، والتي نصت على أنه (كما يجوز أن يقترن (العقد) بشرط فيه نفع لأحد العاقدين أو للغير إذا لم يكن ممنوعاً قانوناً أو مخالفاً للنظام العام أو للآداب، وإلا ألغي الشرط وصح العقد ما لم يكن الشرط هو الدافع إلى التعاقد فيبطل العقد أيضاً). فبمقتضى هذه الفقرة يعد الشرط المقترن بالعقد صحيحاً، مالم يكن شرطاً ممنوعاً قانوناً أو مخالفاً للنظام العام أو الآداب</w:t>
      </w:r>
    </w:p>
    <w:p>
      <w:pPr>
        <w:bidi/>
      </w:pPr>
      <w:r>
        <w:rPr>
          <w:rtl/>
          <w:lang w:val="ar"/>
        </w:rPr>
        <w:t xml:space="preserve">ص ۱۷۸.</w:t>
      </w:r>
    </w:p>
    <w:p>
      <w:pPr>
        <w:bidi/>
      </w:pPr>
      <w:r>
        <w:rPr>
          <w:rtl/>
          <w:lang w:val="ar"/>
        </w:rPr>
        <w:t xml:space="preserve">(١٠٥) د. عبد المجيد الحكيم، الموجز في شرح القانون المدني، الجزء الأول في مصادر الالتزام مع المقارنة بالفقه الإسلامي، شركة الطبع والنشر الأهلية، بغداد، ١٩٦٣، ص ١٩٠.</w:t>
      </w:r>
    </w:p>
    <w:p>
      <w:pPr>
        <w:bidi/>
      </w:pPr>
      <w:r>
        <w:rPr>
          <w:rtl/>
          <w:lang w:val="ar"/>
        </w:rPr>
        <w:t xml:space="preserve">(١٠٦) محمد طه البشير ود. غني حسون طه. الحقوق العينية. الجزء الثاني. مصدر سابق. ص ٤٣٠ .</w:t>
      </w:r>
    </w:p>
    <w:p>
      <w:pPr>
        <w:bidi/>
      </w:pPr>
      <w:r>
        <w:rPr>
          <w:rtl/>
          <w:lang w:val="ar"/>
        </w:rPr>
        <w:t xml:space="preserve">447</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41</w:t>
      </w:r>
    </w:p>
    <w:p>
      <w:pPr>
        <w:pStyle w:val="BodyText"/>
      </w:pPr>
      <w:r>
        <w:rPr>
          <w:lang w:val="ar"/>
        </w:rPr>
        <w:t xml:space="preserve">Journal Sharia and Law, Vol. 2022, No. 91 [2022], Art. 7</w:t>
      </w:r>
    </w:p>
    <w:bookmarkStart w:id="100" w:name="X2bfe2aa31128df96734b0b618ad9e1b08fdaf2c"/>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فيلغى الشرط ويصح العقد (١٠٧). ويجوز لكل ذي مصلحة أن يتمسك ببطلان الشرط، كما</w:t>
      </w:r>
      <w:r>
        <w:rPr>
          <w:rtl/>
          <w:lang w:val="ar"/>
        </w:rPr>
        <w:t xml:space="preserve"> </w:t>
      </w:r>
      <w:r>
        <w:rPr>
          <w:rtl/>
          <w:lang w:val="ar"/>
        </w:rPr>
        <w:t xml:space="preserve">يمكن للمحكمة أن تقضي بالبطلان من تلقاء نفسها. فالغاية من هذا بطلان الشرط هي حماية</w:t>
      </w:r>
      <w:r>
        <w:rPr>
          <w:rtl/>
          <w:lang w:val="ar"/>
        </w:rPr>
        <w:t xml:space="preserve"> </w:t>
      </w:r>
      <w:r>
        <w:rPr>
          <w:rtl/>
          <w:lang w:val="ar"/>
        </w:rPr>
        <w:t xml:space="preserve">المركز القانوني الضعيف للمدين الراهن، من استغلال الدائن المرتهن الذي قد يفرض شروطاً</w:t>
      </w:r>
      <w:r>
        <w:rPr>
          <w:rtl/>
          <w:lang w:val="ar"/>
        </w:rPr>
        <w:t xml:space="preserve"> </w:t>
      </w:r>
      <w:r>
        <w:rPr>
          <w:rtl/>
          <w:lang w:val="ar"/>
        </w:rPr>
        <w:t xml:space="preserve">تعسفية عليه (١٠٨)، من بينها أن يكون الثمن المتفق عليه بين المدين الراهن وبين الدائن المرتهن</w:t>
      </w:r>
      <w:r>
        <w:rPr>
          <w:rtl/>
          <w:lang w:val="ar"/>
        </w:rPr>
        <w:t xml:space="preserve"> </w:t>
      </w:r>
      <w:r>
        <w:rPr>
          <w:rtl/>
          <w:lang w:val="ar"/>
        </w:rPr>
        <w:t xml:space="preserve">لتملك الأخير للمال المرهون غير مساوٍ لقيمته الحقيقية. بل يكون أقل بكثير من القيمة الحقيقية</w:t>
      </w:r>
      <w:r>
        <w:rPr>
          <w:rtl/>
          <w:lang w:val="ar"/>
        </w:rPr>
        <w:t xml:space="preserve"> </w:t>
      </w:r>
      <w:r>
        <w:rPr>
          <w:rtl/>
          <w:lang w:val="ar"/>
        </w:rPr>
        <w:t xml:space="preserve">للعقار، فيستفيد الدائن المرتهن من الفرق بين تلك القيمة والثمن المتفق عليه (١٠٩). كما يمكن</w:t>
      </w:r>
      <w:r>
        <w:rPr>
          <w:rtl/>
          <w:lang w:val="ar"/>
        </w:rPr>
        <w:t xml:space="preserve"> </w:t>
      </w:r>
      <w:r>
        <w:rPr>
          <w:rtl/>
          <w:lang w:val="ar"/>
        </w:rPr>
        <w:t xml:space="preserve">أن يتجسد استغلال الدائن المرتهن للمدين الراهن بالفرق بين قيمة المال المرهون وبين الدين</w:t>
      </w:r>
      <w:r>
        <w:rPr>
          <w:rtl/>
          <w:lang w:val="ar"/>
        </w:rPr>
        <w:t xml:space="preserve"> </w:t>
      </w:r>
      <w:r>
        <w:rPr>
          <w:rtl/>
          <w:lang w:val="ar"/>
        </w:rPr>
        <w:t xml:space="preserve">الموثق بالرهن، ولا سيما إذا كانت تلك القيمة أكبر بكثير من مقدار الدين (١١٠). كذلك الحال</w:t>
      </w:r>
      <w:r>
        <w:rPr>
          <w:rtl/>
          <w:lang w:val="ar"/>
        </w:rPr>
        <w:t xml:space="preserve"> </w:t>
      </w:r>
      <w:r>
        <w:rPr>
          <w:rtl/>
          <w:lang w:val="ar"/>
        </w:rPr>
        <w:t xml:space="preserve">بالنسبة إلى شرط الطريق الممهد، إذا جرى الاتفاق على بيع العقار ودياً، أو حتى عن طريق المزاد</w:t>
      </w:r>
      <w:r>
        <w:rPr>
          <w:rtl/>
          <w:lang w:val="ar"/>
        </w:rPr>
        <w:t xml:space="preserve"> </w:t>
      </w:r>
      <w:r>
        <w:rPr>
          <w:rtl/>
          <w:lang w:val="ar"/>
        </w:rPr>
        <w:t xml:space="preserve">من دون تدخل دائرة التسجيل العقاري فيلغى الشرط ويبطل وحده، ويبقى عقد الرهن</w:t>
      </w:r>
      <w:r>
        <w:rPr>
          <w:rtl/>
          <w:lang w:val="ar"/>
        </w:rPr>
        <w:t xml:space="preserve"> </w:t>
      </w:r>
      <w:r>
        <w:rPr>
          <w:rtl/>
          <w:lang w:val="ar"/>
        </w:rPr>
        <w:t xml:space="preserve">صحيحاً (١١١)، لأن الحقوق العينية التبعية عموماً، وحق الرهن على وجه الخصوص تعد ضمانة</w:t>
      </w:r>
      <w:r>
        <w:rPr>
          <w:rtl/>
          <w:lang w:val="ar"/>
        </w:rPr>
        <w:t xml:space="preserve"> </w:t>
      </w:r>
      <w:r>
        <w:rPr>
          <w:rtl/>
          <w:lang w:val="ar"/>
        </w:rPr>
        <w:t xml:space="preserve">عينية للدائن تمكنه من استيفاء حقه (١١٢).</w:t>
      </w:r>
    </w:p>
    <w:p>
      <w:pPr>
        <w:numPr>
          <w:ilvl w:val="0"/>
          <w:numId w:val="1009"/>
        </w:numPr>
        <w:pStyle w:val="Compact"/>
        <w:bidi/>
      </w:pPr>
      <w:r>
        <w:rPr>
          <w:rtl/>
          <w:lang w:val="ar"/>
        </w:rPr>
        <w:t xml:space="preserve">د.عبد الرزاق السنهوري. مصادر الحق في الفقه الإسلامي. الجزء الثالث. محل العقد. الطبعة الثانية. منشورات</w:t>
      </w:r>
      <w:r>
        <w:rPr>
          <w:rtl/>
          <w:lang w:val="ar"/>
        </w:rPr>
        <w:t xml:space="preserve"> </w:t>
      </w:r>
      <w:r>
        <w:rPr>
          <w:rtl/>
          <w:lang w:val="ar"/>
        </w:rPr>
        <w:t xml:space="preserve">الحلبي الحقوقية. بيروت لبنان. ١٩٩٨. ص ١٧٥.</w:t>
      </w:r>
    </w:p>
    <w:p>
      <w:pPr>
        <w:numPr>
          <w:ilvl w:val="0"/>
          <w:numId w:val="1009"/>
        </w:numPr>
        <w:pStyle w:val="Compact"/>
        <w:bidi/>
      </w:pPr>
      <w:r>
        <w:rPr>
          <w:rtl/>
          <w:lang w:val="ar"/>
        </w:rPr>
        <w:t xml:space="preserve">د. عصمت عبد المجيد بكر . الوجيز في العقود المدنية المسماة - الرهن مصدر سابق. ص ٢٣٠.</w:t>
      </w:r>
    </w:p>
    <w:p>
      <w:pPr>
        <w:numPr>
          <w:ilvl w:val="0"/>
          <w:numId w:val="1009"/>
        </w:numPr>
        <w:pStyle w:val="Compact"/>
        <w:bidi/>
      </w:pPr>
      <w:r>
        <w:rPr>
          <w:rtl/>
          <w:lang w:val="ar"/>
        </w:rPr>
        <w:t xml:space="preserve">د. عبد الرزاق أحمد السنهوري. الوسيط في شرح القانون المدني. ج ١٠. مصدر سابق، ص ٣٣٢.</w:t>
      </w:r>
    </w:p>
    <w:p>
      <w:pPr>
        <w:numPr>
          <w:ilvl w:val="0"/>
          <w:numId w:val="1009"/>
        </w:numPr>
        <w:pStyle w:val="Compact"/>
        <w:bidi/>
      </w:pPr>
      <w:r>
        <w:rPr>
          <w:rtl/>
          <w:lang w:val="ar"/>
        </w:rPr>
        <w:t xml:space="preserve">د. عصمت عبد المجيد بكر . الوجيز في العقود المدنية المسماة الرهن. مصدر سابق. ص ٢٢٨.</w:t>
      </w:r>
    </w:p>
    <w:p>
      <w:pPr>
        <w:numPr>
          <w:ilvl w:val="0"/>
          <w:numId w:val="1009"/>
        </w:numPr>
        <w:pStyle w:val="Compact"/>
        <w:bidi/>
      </w:pPr>
      <w:r>
        <w:rPr>
          <w:rtl/>
          <w:lang w:val="ar"/>
        </w:rPr>
        <w:t xml:space="preserve">محمد طه البشير ود. غني حسون طه الحقوق العينية. الجزء الثاني. مصدر سابق. ص ٤٣١.</w:t>
      </w:r>
    </w:p>
    <w:p>
      <w:pPr>
        <w:numPr>
          <w:ilvl w:val="0"/>
          <w:numId w:val="1009"/>
        </w:numPr>
        <w:pStyle w:val="Compact"/>
        <w:bidi/>
      </w:pPr>
      <w:r>
        <w:rPr>
          <w:rtl/>
          <w:lang w:val="ar"/>
        </w:rPr>
        <w:t xml:space="preserve">د. طارق كاظم عجيل. الحقوق العينية الأصلية. الجزء الأول. حق الملكية دار السنهوري. بيروت لبنان.</w:t>
      </w:r>
      <w:r>
        <w:rPr>
          <w:rtl/>
          <w:lang w:val="ar"/>
        </w:rPr>
        <w:t xml:space="preserve"> </w:t>
      </w:r>
      <w:r>
        <w:rPr>
          <w:rtl/>
          <w:lang w:val="ar"/>
        </w:rPr>
        <w:t xml:space="preserve">٢٠١٩. ص ١٧.</w:t>
      </w:r>
    </w:p>
    <w:p>
      <w:pPr>
        <w:bidi/>
      </w:pPr>
      <w:r>
        <w:rPr>
          <w:rtl/>
          <w:lang w:val="ar"/>
        </w:rPr>
        <w:t xml:space="preserve">448 السنة السادسة والثلاثون - مجلة جامعة الإمارات ]</w:t>
      </w:r>
    </w:p>
    <w:p>
      <w:pPr>
        <w:pStyle w:val="BodyText"/>
      </w:pPr>
      <w:r>
        <w:rPr>
          <w:lang w:val="ar"/>
        </w:rPr>
        <w:t xml:space="preserve">https://scholarworks.uaeu.ac.ae/sharia_and_law/vol2022/iss91/7</w:t>
      </w:r>
    </w:p>
    <w:p>
      <w:pPr>
        <w:bidi/>
      </w:pPr>
      <w:r>
        <w:rPr>
          <w:rtl/>
          <w:lang w:val="ar"/>
        </w:rPr>
        <w:t xml:space="preserve">42</w:t>
      </w:r>
    </w:p>
    <w:bookmarkEnd w:id="100"/>
    <w:p>
      <w:pPr>
        <w:pStyle w:val="BodyText"/>
      </w:pPr>
      <w:r>
        <w:rPr>
          <w:lang w:val="ar"/>
        </w:rPr>
        <w:t xml:space="preserve">Ali: ??? ????? ?? ??????? ????????? ????? ??????? ?????? ?????? ???????? ???????? ???????</w:t>
      </w:r>
    </w:p>
    <w:p>
      <w:pPr>
        <w:bidi/>
      </w:pPr>
      <w:r>
        <w:rPr>
          <w:rtl/>
          <w:lang w:val="ar"/>
        </w:rPr>
        <w:t xml:space="preserve">[د.يونس صلاح الدين علي]</w:t>
      </w:r>
    </w:p>
    <w:bookmarkStart w:id="102" w:name="الفرع-الثاني-2"/>
    <w:p>
      <w:pPr>
        <w:pStyle w:val="Heading2"/>
        <w:bidi/>
      </w:pPr>
      <w:r>
        <w:rPr>
          <w:rtl/>
          <w:lang w:val="ar"/>
        </w:rPr>
        <w:t xml:space="preserve">الفرع الثاني</w:t>
      </w:r>
    </w:p>
    <w:bookmarkStart w:id="101" w:name="بطلان-شرط-غلق-الرهن-وعقد-الرهن-معا"/>
    <w:p>
      <w:pPr>
        <w:pStyle w:val="Heading3"/>
        <w:bidi/>
      </w:pPr>
      <w:r>
        <w:rPr>
          <w:rtl/>
          <w:lang w:val="ar"/>
        </w:rPr>
        <w:t xml:space="preserve">بطلان شرط غلق الرهن وعقد الرهن معاً</w:t>
      </w:r>
    </w:p>
    <w:p>
      <w:pPr>
        <w:bidi/>
      </w:pPr>
      <w:r>
        <w:rPr>
          <w:rtl/>
          <w:lang w:val="ar"/>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 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 فإذا كان إدراج شرط غلق الرهن في عقد الرهن هو الباعث الذي دفع الدائن المرتهن على التعاقد، فحينئذ يبطل الشرط والرهن معاً (١١٧).</w:t>
      </w:r>
    </w:p>
    <w:p>
      <w:pPr>
        <w:bidi/>
      </w:pPr>
      <w:r>
        <w:rPr>
          <w:rtl/>
          <w:lang w:val="ar"/>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pStyle w:val="BodyText"/>
      </w:pPr>
      <w:r>
        <w:rPr>
          <w:lang w:val="ar"/>
        </w:rPr>
        <w:t xml:space="preserve">(114) Dan E. Stigall. Iraqi Civil Law: Its Sources Substance and Sundering. Journal of Transnational Law &amp; Policy. Volume 16. Number 1.2006. P.30.</w:t>
      </w:r>
    </w:p>
    <w:p>
      <w:pPr>
        <w:bidi/>
      </w:pPr>
      <w:r>
        <w:rPr>
          <w:rtl/>
          <w:lang w:val="ar"/>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bidi/>
      </w:pPr>
      <w:r>
        <w:rPr>
          <w:rtl/>
          <w:lang w:val="ar"/>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bidi/>
      </w:pPr>
      <w:r>
        <w:rPr>
          <w:rtl/>
          <w:lang w:val="ar"/>
        </w:rPr>
        <w:t xml:space="preserve">(۱۱۷) د. عبد الرزاق أحمد السنهوري. الوسيط في شرح القانون المدني . ج ۱۰ . مصدر سابق. ص ٣٣٤.</w:t>
      </w:r>
    </w:p>
    <w:p>
      <w:pPr>
        <w:bidi/>
      </w:pPr>
      <w:r>
        <w:rPr>
          <w:rtl/>
          <w:lang w:val="ar"/>
        </w:rPr>
        <w:t xml:space="preserve">449</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43</w:t>
      </w:r>
    </w:p>
    <w:bookmarkEnd w:id="101"/>
    <w:bookmarkEnd w:id="102"/>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bookmarkStart w:id="104" w:name="الخاتمة"/>
    <w:p>
      <w:pPr>
        <w:pStyle w:val="Heading2"/>
        <w:bidi/>
      </w:pPr>
      <w:r>
        <w:rPr>
          <w:rtl/>
          <w:lang w:val="ar"/>
        </w:rPr>
        <w:t xml:space="preserve">الخاتمة</w:t>
      </w:r>
    </w:p>
    <w:p>
      <w:pPr>
        <w:bidi/>
      </w:pPr>
      <w:r>
        <w:rPr>
          <w:rtl/>
          <w:lang w:val="ar"/>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3" w:name="Xd6850b7e4b3348c647e88a1e61156efdc53b58e"/>
    <w:p>
      <w:pPr>
        <w:pStyle w:val="Heading3"/>
        <w:bidi/>
      </w:pPr>
      <w:r>
        <w:rPr>
          <w:rtl/>
          <w:lang w:val="ar"/>
        </w:rPr>
        <w:t xml:space="preserve">أولاً: النتائج : وقد توصلت الدراسة إلى النتائج الآتية:</w:t>
      </w:r>
    </w:p>
    <w:p>
      <w:pPr>
        <w:numPr>
          <w:ilvl w:val="0"/>
          <w:numId w:val="1010"/>
        </w:numPr>
        <w:pStyle w:val="Compact"/>
        <w:bidi/>
      </w:pPr>
      <w:r>
        <w:rPr>
          <w:rtl/>
          <w:lang w:val="ar"/>
        </w:rPr>
        <w:t xml:space="preserve">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0"/>
        </w:numPr>
        <w:pStyle w:val="Compact"/>
        <w:bidi/>
      </w:pPr>
      <w:r>
        <w:rPr>
          <w:rtl/>
          <w:lang w:val="ar"/>
        </w:rPr>
        <w:t xml:space="preserve">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0"/>
        </w:numPr>
        <w:pStyle w:val="Compact"/>
        <w:bidi/>
      </w:pPr>
      <w:r>
        <w:rPr>
          <w:rtl/>
          <w:lang w:val="ar"/>
        </w:rPr>
        <w:t xml:space="preserve">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lang w:val="ar"/>
        </w:rPr>
        <w:t xml:space="preserve">450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44</w:t>
      </w:r>
    </w:p>
    <w:bookmarkEnd w:id="103"/>
    <w:bookmarkEnd w:id="104"/>
    <w:p>
      <w:pPr>
        <w:bidi/>
      </w:pPr>
      <w:r>
        <w:rPr>
          <w:rtl/>
          <w:lang w:val="ar"/>
        </w:rPr>
        <w:t xml:space="preserve">Ali: ??? ????? ?? ??????? ????????? ????? ??????? ?????? ?????? ???????? ???????? ???????</w:t>
      </w:r>
      <w:r>
        <w:br/>
      </w:r>
      <w:r>
        <w:rPr>
          <w:rtl/>
          <w:lang w:val="ar"/>
        </w:rPr>
        <w:t xml:space="preserve">د.يونس صلاح الدين علي]</w:t>
      </w:r>
    </w:p>
    <w:p>
      <w:pPr>
        <w:bidi/>
      </w:pPr>
      <w:r>
        <w:rPr>
          <w:rtl/>
          <w:lang w:val="ar"/>
        </w:rPr>
        <w:t xml:space="preserve">للدائن المرتهن ممارسة حقه في غلق الرهن إلا بطلب يتقدم به للمحكمة عن طريق دعوى تعرف بدعوى غلق الرهن.</w:t>
      </w:r>
    </w:p>
    <w:p>
      <w:pPr>
        <w:bidi/>
      </w:pPr>
      <w:r>
        <w:rPr>
          <w:rtl/>
          <w:lang w:val="ar"/>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lang w:val="ar"/>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lang w:val="ar"/>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lang w:val="ar"/>
        </w:rPr>
        <w:t xml:space="preserve">(٧) أشار القانونان العراقي والإماراتي، المتأثرين بالفقه الاسلامي، إلى غلق الرهن وعداه باطلاً بمقتضى المادتين (</w:t>
      </w:r>
      <m:oMath>
        <m:r>
          <m:t>1301</m:t>
        </m:r>
      </m:oMath>
      <w:r>
        <w:rPr>
          <w:rtl/>
          <w:lang w:val="ar"/>
        </w:rPr>
        <w:t xml:space="preserve">) من القانون المدني العراقي، و(</w:t>
      </w:r>
      <m:oMath>
        <m:r>
          <m:t>1420</m:t>
        </m:r>
      </m:oMath>
      <w:r>
        <w:rPr>
          <w:rtl/>
          <w:lang w:val="ar"/>
        </w:rPr>
        <w:t xml:space="preserve">) من قانون المعاملات المدنية الاتحادي الإماراتي. كما أبطلته الفقرة الأولى من المادة (</w:t>
      </w:r>
      <m:oMath>
        <m:r>
          <m:t>1052</m:t>
        </m:r>
      </m:oMath>
      <w:r>
        <w:rPr>
          <w:rtl/>
          <w:lang w:val="ar"/>
        </w:rPr>
        <w:t xml:space="preserve">)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lang w:val="ar"/>
        </w:rPr>
        <w:t xml:space="preserve">451</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45</w:t>
      </w:r>
    </w:p>
    <w:p>
      <w:pPr>
        <w:pStyle w:val="BodyText"/>
      </w:pPr>
      <w:r>
        <w:rPr>
          <w:lang w:val="ar"/>
        </w:rPr>
        <w:t xml:space="preserve">Journal Sharia and Law, Vol. 2022, No. 91 [2022], Art. 7</w:t>
      </w:r>
    </w:p>
    <w:bookmarkStart w:id="105" w:name="Xc1954072ff2ad2d5a6e61d92fe1db850e60c760"/>
    <w:p>
      <w:pPr>
        <w:pStyle w:val="Heading2"/>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المضمون، بعد حلول الدين كله أو قسط منه. كما أجازته الفقرة الثانية من المادة (176) من قانون المعاملات التجارية الاتحادي الإماراتي رقم (18) لسنة 1993، والمادتان (27) و (28) من قانون رهن الأموال المنقولة الاتحادي الإماراتي رقم (20) لسنة 2016.</w:t>
      </w:r>
    </w:p>
    <w:p>
      <w:pPr>
        <w:numPr>
          <w:ilvl w:val="0"/>
          <w:numId w:val="1011"/>
        </w:numPr>
        <w:pStyle w:val="Compact"/>
        <w:bidi/>
      </w:pPr>
      <w:r>
        <w:rPr>
          <w:rtl/>
          <w:lang w:val="ar"/>
        </w:rPr>
        <w:t xml:space="preserve">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numPr>
          <w:ilvl w:val="0"/>
          <w:numId w:val="1011"/>
        </w:numPr>
        <w:pStyle w:val="Compact"/>
        <w:bidi/>
      </w:pPr>
      <w:r>
        <w:rPr>
          <w:rtl/>
          <w:lang w:val="ar"/>
        </w:rPr>
        <w:t xml:space="preserve">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numPr>
          <w:ilvl w:val="0"/>
          <w:numId w:val="1011"/>
        </w:numPr>
        <w:pStyle w:val="Compact"/>
        <w:bidi/>
      </w:pPr>
      <w:r>
        <w:rPr>
          <w:rtl/>
          <w:lang w:val="ar"/>
        </w:rPr>
        <w:t xml:space="preserve">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End w:id="105"/>
    <w:bookmarkStart w:id="106" w:name="ثانيا-التوصيات"/>
    <w:p>
      <w:pPr>
        <w:pStyle w:val="Heading2"/>
        <w:bidi/>
      </w:pPr>
      <w:r>
        <w:rPr>
          <w:rtl/>
          <w:lang w:val="ar"/>
        </w:rPr>
        <w:t xml:space="preserve">ثانياً: التوصيات:</w:t>
      </w:r>
    </w:p>
    <w:p>
      <w:pPr>
        <w:bidi/>
      </w:pPr>
      <w:r>
        <w:rPr>
          <w:rtl/>
          <w:lang w:val="ar"/>
        </w:rPr>
        <w:t xml:space="preserve">بعد الانتهاء من عرض النتائج التي توصلت إليها الدراسة، فإننا نقترح التوصيات الآتية:</w:t>
      </w:r>
    </w:p>
    <w:p>
      <w:pPr>
        <w:numPr>
          <w:ilvl w:val="0"/>
          <w:numId w:val="1012"/>
        </w:numPr>
        <w:pStyle w:val="Compact"/>
        <w:bidi/>
      </w:pPr>
      <w:r>
        <w:rPr>
          <w:rtl/>
          <w:lang w:val="ar"/>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lang w:val="ar"/>
        </w:rPr>
        <w:t xml:space="preserve">452 السنة السادسة والثلاثون - مجلة جامعة الإمارات</w:t>
      </w:r>
    </w:p>
    <w:p>
      <w:pPr>
        <w:pStyle w:val="BodyText"/>
      </w:pPr>
      <w:r>
        <w:rPr>
          <w:lang w:val="ar"/>
        </w:rPr>
        <w:t xml:space="preserve">https://scholarworks.uaeu.ac.ae/sharia_and_law/vol2022/iss91/7</w:t>
      </w:r>
    </w:p>
    <w:p>
      <w:pPr>
        <w:bidi/>
      </w:pPr>
      <w:r>
        <w:rPr>
          <w:rtl/>
          <w:lang w:val="ar"/>
        </w:rPr>
        <w:t xml:space="preserve">46</w:t>
      </w:r>
    </w:p>
    <w:bookmarkEnd w:id="106"/>
    <w:p>
      <w:pPr>
        <w:bidi/>
      </w:pPr>
      <w:r>
        <w:rPr>
          <w:rtl/>
          <w:lang w:val="ar"/>
        </w:rPr>
        <w:t xml:space="preserve">Ali: ??? ????? ?? ??????? ????????? ????? ??????? ?????? ?????? ???????? ???????? ???????</w:t>
      </w:r>
    </w:p>
    <w:p>
      <w:pPr>
        <w:bidi/>
      </w:pPr>
      <w:r>
        <w:rPr>
          <w:rtl/>
          <w:lang w:val="ar"/>
        </w:rPr>
        <w:t xml:space="preserve">د.يونس صلاح الدين علي]</w:t>
      </w:r>
    </w:p>
    <w:p>
      <w:pPr>
        <w:bidi/>
      </w:pPr>
      <w:r>
        <w:rPr>
          <w:rtl/>
          <w:lang w:val="ar"/>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bookmarkStart w:id="107" w:name="Xf662c3376beff97fc47df5bb3be21d7eaa1acc5"/>
    <w:p>
      <w:pPr>
        <w:pStyle w:val="Heading3"/>
        <w:bidi/>
      </w:pPr>
      <w:r>
        <w:rPr>
          <w:rtl/>
          <w:lang w:val="ar"/>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 أ-إهماله وتقصيره أو تعمده في عدم إصلاح العقار المرهون أو صيانته أو التأمين عليه أو المحافظة عليه في حالة جيدة للتقليل من قيمته وتعرضه للهلاك . ب - تعمده التهرب من دفع الضرائب المترتبة على العقار المرهون. ج- تعمده بيع العقار المرهون بثمن بخس من دون إذن الدائن المرتهن أو موافقته للإضرار به).</w:t>
      </w:r>
    </w:p>
    <w:bookmarkEnd w:id="107"/>
    <w:bookmarkStart w:id="108" w:name="X24cd5a47f8cf76faa774a135469492252d403c0"/>
    <w:p>
      <w:pPr>
        <w:pStyle w:val="Heading3"/>
        <w:bidi/>
      </w:pPr>
      <w:r>
        <w:rPr>
          <w:rtl/>
          <w:lang w:val="ar"/>
        </w:rP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pPr>
        <w:pStyle w:val="FirstParagraph"/>
      </w:pPr>
      <w:r>
        <w:rPr>
          <w:lang w:val="ar"/>
        </w:rPr>
        <w:t xml:space="preserve">453</w:t>
      </w:r>
    </w:p>
    <w:p>
      <w:pPr>
        <w:pStyle w:val="BodyText"/>
      </w:pPr>
      <w:r>
        <w:rPr>
          <w:lang w:val="ar"/>
        </w:rPr>
        <w:t xml:space="preserve">العدد الواحد والتسعون - ذو الحجة 1443 هـ يوليو 2022]</w:t>
      </w:r>
    </w:p>
    <w:p>
      <w:pPr>
        <w:pStyle w:val="BodyText"/>
      </w:pPr>
      <w:r>
        <w:rPr>
          <w:lang w:val="ar"/>
        </w:rPr>
        <w:t xml:space="preserve">Published by Scholarworks@UAEU, 2022</w:t>
      </w:r>
    </w:p>
    <w:p>
      <w:pPr>
        <w:pStyle w:val="BodyText"/>
      </w:pPr>
      <w:r>
        <w:rPr>
          <w:lang w:val="ar"/>
        </w:rPr>
        <w:t xml:space="preserve">47</w:t>
      </w:r>
    </w:p>
    <w:bookmarkEnd w:id="108"/>
    <w:p>
      <w:pPr>
        <w:bidi/>
      </w:pPr>
      <w:r>
        <w:rPr>
          <w:rtl/>
          <w:lang w:val="ar"/>
        </w:rPr>
        <w:t xml:space="preserve">Journal Sharia and Law, Vol. 2022, No. 91 [2022], Art. 7</w:t>
      </w:r>
    </w:p>
    <w:bookmarkStart w:id="109" w:name="Xb6f457f46f9a9e7bf5fde62960b8ed5009b0201"/>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الإهمال والتقصير وتعمد الإضرار بالدائن، قبل صدور الأمر النهائي بإغلاق الرهن، شريطة</w:t>
      </w:r>
      <w:r>
        <w:rPr>
          <w:rtl/>
          <w:lang w:val="ar"/>
        </w:rPr>
        <w:t xml:space="preserve"> </w:t>
      </w:r>
      <w:r>
        <w:rPr>
          <w:rtl/>
          <w:lang w:val="ar"/>
        </w:rPr>
        <w:t xml:space="preserve">أن لا يكون العقار الذي يغلق رهنه محل سكن المدين الراهن أو أفراد عائلته).</w:t>
      </w:r>
    </w:p>
    <w:p>
      <w:pPr>
        <w:bidi/>
      </w:pPr>
      <w:r>
        <w:rPr>
          <w:rtl/>
          <w:lang w:val="ar"/>
        </w:rPr>
        <w:t xml:space="preserve">٤ - ونقترح على المشرعين العراقي والإماراتي منح القضاء سلطة تقديرية في إعادة النظر في</w:t>
      </w:r>
      <w:r>
        <w:rPr>
          <w:rtl/>
          <w:lang w:val="ar"/>
        </w:rPr>
        <w:t xml:space="preserve"> </w:t>
      </w:r>
      <w:r>
        <w:rPr>
          <w:rtl/>
          <w:lang w:val="ar"/>
        </w:rPr>
        <w:t xml:space="preserve">الحكم بغلق الرهن، وإصدار الأمر للدائن المرتهن أو المشتري منه بإعادة العقار إلى المدين</w:t>
      </w:r>
      <w:r>
        <w:rPr>
          <w:rtl/>
          <w:lang w:val="ar"/>
        </w:rPr>
        <w:t xml:space="preserve"> </w:t>
      </w:r>
      <w:r>
        <w:rPr>
          <w:rtl/>
          <w:lang w:val="ar"/>
        </w:rPr>
        <w:t xml:space="preserve">الراهن، مالم يكونا قد بادرا إلى تسجيل حق ملكيتهما. إذا عرض المدين الراهن الوفاء بالدين</w:t>
      </w:r>
      <w:r>
        <w:rPr>
          <w:rtl/>
          <w:lang w:val="ar"/>
        </w:rPr>
        <w:t xml:space="preserve"> </w:t>
      </w:r>
      <w:r>
        <w:rPr>
          <w:rtl/>
          <w:lang w:val="ar"/>
        </w:rPr>
        <w:t xml:space="preserve">المضمون. وثبت لاحقاً أن عدم قيامه بالوفاء بالدين وتنفيذ التزاماته لم يكن نتيجة إهماله</w:t>
      </w:r>
      <w:r>
        <w:rPr>
          <w:rtl/>
          <w:lang w:val="ar"/>
        </w:rPr>
        <w:t xml:space="preserve"> </w:t>
      </w:r>
      <w:r>
        <w:rPr>
          <w:rtl/>
          <w:lang w:val="ar"/>
        </w:rPr>
        <w:t xml:space="preserve">وتقصيره أو تعمده، ولكن بسبب قوة قاهرة أدت إلى استحالة قيامه بتنفيذ التزاماته. وعليه فإننا</w:t>
      </w:r>
      <w:r>
        <w:rPr>
          <w:rtl/>
          <w:lang w:val="ar"/>
        </w:rPr>
        <w:t xml:space="preserve"> </w:t>
      </w:r>
      <w:r>
        <w:rPr>
          <w:rtl/>
          <w:lang w:val="ar"/>
        </w:rPr>
        <w:t xml:space="preserve">نقترح النص الآتي: (للمحكمة إعادة النظر في الحكم بغلق الرهن، وإصدار الأمر للدائن</w:t>
      </w:r>
      <w:r>
        <w:rPr>
          <w:rtl/>
          <w:lang w:val="ar"/>
        </w:rPr>
        <w:t xml:space="preserve"> </w:t>
      </w:r>
      <w:r>
        <w:rPr>
          <w:rtl/>
          <w:lang w:val="ar"/>
        </w:rPr>
        <w:t xml:space="preserve">المرتهن أو المشتري منه بإعادة العقار إلى المدين الراهن، مالم يكونا قد بادرا إلى تسجيل حق</w:t>
      </w:r>
      <w:r>
        <w:rPr>
          <w:rtl/>
          <w:lang w:val="ar"/>
        </w:rPr>
        <w:t xml:space="preserve"> </w:t>
      </w:r>
      <w:r>
        <w:rPr>
          <w:rtl/>
          <w:lang w:val="ar"/>
        </w:rPr>
        <w:t xml:space="preserve">ملكيتهما. إذا عرض المدين الراهن الوفاء بالدين المضمون. وثبت لاحقاً أن عدم قيامه بالوفاء</w:t>
      </w:r>
      <w:r>
        <w:rPr>
          <w:rtl/>
          <w:lang w:val="ar"/>
        </w:rPr>
        <w:t xml:space="preserve"> </w:t>
      </w:r>
      <w:r>
        <w:rPr>
          <w:rtl/>
          <w:lang w:val="ar"/>
        </w:rPr>
        <w:t xml:space="preserve">بالدين وتنفيذ التزاماته لم يكن نتيجة إهماله وتقصيره أو تعمده، ولكن بسبب قوة قاهرة أدت</w:t>
      </w:r>
      <w:r>
        <w:rPr>
          <w:rtl/>
          <w:lang w:val="ar"/>
        </w:rPr>
        <w:t xml:space="preserve"> </w:t>
      </w:r>
      <w:r>
        <w:rPr>
          <w:rtl/>
          <w:lang w:val="ar"/>
        </w:rPr>
        <w:t xml:space="preserve">إلى استحالة قيامه بتنفيذ التزاماته).</w:t>
      </w:r>
    </w:p>
    <w:p>
      <w:pPr>
        <w:bidi/>
      </w:pPr>
      <w:r>
        <w:rPr>
          <w:rtl/>
          <w:lang w:val="ar"/>
        </w:rPr>
        <w:t xml:space="preserve">ه - كما نقترح على المشرع الإماراتي إجازة غلق الرهن استثناءً، قبل حلول الدين كله أو</w:t>
      </w:r>
      <w:r>
        <w:rPr>
          <w:rtl/>
          <w:lang w:val="ar"/>
        </w:rPr>
        <w:t xml:space="preserve"> </w:t>
      </w:r>
      <w:r>
        <w:rPr>
          <w:rtl/>
          <w:lang w:val="ar"/>
        </w:rPr>
        <w:t xml:space="preserve">قسط منه، لكي يتسنى للدائن المرتهن الاتفاق مع المدين الراهن بعد تقرير الرهن على تملك</w:t>
      </w:r>
      <w:r>
        <w:rPr>
          <w:rtl/>
          <w:lang w:val="ar"/>
        </w:rPr>
        <w:t xml:space="preserve"> </w:t>
      </w:r>
      <w:r>
        <w:rPr>
          <w:rtl/>
          <w:lang w:val="ar"/>
        </w:rPr>
        <w:t xml:space="preserve">الشيء المرهون أو بيعه دون مراعاة الأحكام والإجراءات المنصوص عليها في المادة ١٧٢ من</w:t>
      </w:r>
      <w:r>
        <w:rPr>
          <w:rtl/>
          <w:lang w:val="ar"/>
        </w:rPr>
        <w:t xml:space="preserve"> </w:t>
      </w:r>
      <w:r>
        <w:rPr>
          <w:rtl/>
          <w:lang w:val="ar"/>
        </w:rPr>
        <w:t xml:space="preserve">قانون المعاملات التجارية الاتحادي الإماراتي، إذا ثبت إهمال الأخير وتقصيره في المحافظة على</w:t>
      </w:r>
      <w:r>
        <w:rPr>
          <w:rtl/>
          <w:lang w:val="ar"/>
        </w:rPr>
        <w:t xml:space="preserve"> </w:t>
      </w:r>
      <w:r>
        <w:rPr>
          <w:rtl/>
          <w:lang w:val="ar"/>
        </w:rPr>
        <w:t xml:space="preserve">المرهون، أو تعمده في عدم إصلاحه وصيانته والمحافظة عليه في حالة جيدة، أو التأمين عليه.</w:t>
      </w:r>
      <w:r>
        <w:rPr>
          <w:rtl/>
          <w:lang w:val="ar"/>
        </w:rPr>
        <w:t xml:space="preserve"> </w:t>
      </w:r>
      <w:r>
        <w:rPr>
          <w:rtl/>
          <w:lang w:val="ar"/>
        </w:rPr>
        <w:t xml:space="preserve">وذلك عن طريق إضافة فقرة ثالثة إلى المادة (١٧٦) من قانون المعاملات التجارية الاتحادي</w:t>
      </w:r>
      <w:r>
        <w:rPr>
          <w:rtl/>
          <w:lang w:val="ar"/>
        </w:rPr>
        <w:t xml:space="preserve"> </w:t>
      </w:r>
      <w:r>
        <w:rPr>
          <w:rtl/>
          <w:lang w:val="ar"/>
        </w:rPr>
        <w:t xml:space="preserve">الإماراتي رقم (١٨) لسنة ١٩٩٣ . وعليه فإننا نقترح النص الآتي: (يجوز للدائن المرتهن الاتفاق</w:t>
      </w:r>
      <w:r>
        <w:rPr>
          <w:rtl/>
          <w:lang w:val="ar"/>
        </w:rPr>
        <w:t xml:space="preserve"> </w:t>
      </w:r>
      <w:r>
        <w:rPr>
          <w:rtl/>
          <w:lang w:val="ar"/>
        </w:rPr>
        <w:t xml:space="preserve">مع المدين الراهن على تملك الشيء المرهون أو بيعه دون مراعاة الأحكام والإجراءات</w:t>
      </w:r>
      <w:r>
        <w:rPr>
          <w:rtl/>
          <w:lang w:val="ar"/>
        </w:rPr>
        <w:t xml:space="preserve"> </w:t>
      </w:r>
      <w:r>
        <w:rPr>
          <w:rtl/>
          <w:lang w:val="ar"/>
        </w:rPr>
        <w:t xml:space="preserve">المنصوص عليها في المادة ۱۷۲ ، استثناء بعد تقرير الرهن وقبل حلول الدين كله أو قسط منه.</w:t>
      </w:r>
      <w:r>
        <w:rPr>
          <w:rtl/>
          <w:lang w:val="ar"/>
        </w:rPr>
        <w:t xml:space="preserve"> </w:t>
      </w:r>
      <w:r>
        <w:rPr>
          <w:rtl/>
          <w:lang w:val="ar"/>
        </w:rPr>
        <w:t xml:space="preserve">إذا ثبت إهمال الأخير وتقصيره في المحافظة على المرهون، أو تعمده في عدم إصلاحه وصيانته</w:t>
      </w:r>
      <w:r>
        <w:rPr>
          <w:rtl/>
          <w:lang w:val="ar"/>
        </w:rPr>
        <w:t xml:space="preserve"> </w:t>
      </w:r>
      <w:r>
        <w:rPr>
          <w:rtl/>
          <w:lang w:val="ar"/>
        </w:rPr>
        <w:t xml:space="preserve">والمحافظة عليه في حالة جيدة، أو التأمين عليه).</w:t>
      </w:r>
    </w:p>
    <w:p>
      <w:pPr>
        <w:bidi/>
      </w:pPr>
      <w:r>
        <w:rPr>
          <w:rtl/>
          <w:lang w:val="ar"/>
        </w:rPr>
        <w:t xml:space="preserve">454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48</w:t>
      </w:r>
    </w:p>
    <w:bookmarkEnd w:id="109"/>
    <w:p>
      <w:pPr>
        <w:bidi/>
      </w:pPr>
      <w:r>
        <w:rPr>
          <w:rtl/>
          <w:lang w:val="ar"/>
        </w:rPr>
        <w:t xml:space="preserve">Ali: ??? ????? ?? ??????? ????????? ????? ??????? ?????? ?????? ???????? ???????? ???????</w:t>
      </w:r>
    </w:p>
    <w:p>
      <w:pPr>
        <w:bidi/>
      </w:pPr>
      <w:r>
        <w:rPr>
          <w:rtl/>
          <w:lang w:val="ar"/>
        </w:rPr>
        <w:t xml:space="preserve">د.يونس صلاح الدين علي]</w:t>
      </w:r>
    </w:p>
    <w:bookmarkStart w:id="113" w:name="المصادر"/>
    <w:p>
      <w:pPr>
        <w:pStyle w:val="Heading1"/>
        <w:bidi/>
      </w:pPr>
      <w:r>
        <w:rPr>
          <w:rtl/>
          <w:lang w:val="ar"/>
        </w:rPr>
        <w:t xml:space="preserve">المصادر</w:t>
      </w:r>
    </w:p>
    <w:bookmarkStart w:id="112" w:name="أولا-المصادر-باللغة-العربية."/>
    <w:p>
      <w:pPr>
        <w:pStyle w:val="Heading2"/>
        <w:bidi/>
      </w:pPr>
      <w:r>
        <w:rPr>
          <w:rtl/>
          <w:lang w:val="ar"/>
        </w:rPr>
        <w:t xml:space="preserve">أولاً: المصادر باللغة العربية.</w:t>
      </w:r>
    </w:p>
    <w:bookmarkStart w:id="110" w:name="أ.-كتب-الحديث-الشريف"/>
    <w:p>
      <w:pPr>
        <w:pStyle w:val="Heading3"/>
        <w:bidi/>
      </w:pPr>
      <w:r>
        <w:rPr>
          <w:rtl/>
          <w:lang w:val="ar"/>
        </w:rPr>
        <w:t xml:space="preserve">أ. كتب الحديث الشريف</w:t>
      </w:r>
    </w:p>
    <w:p>
      <w:pPr>
        <w:numPr>
          <w:ilvl w:val="0"/>
          <w:numId w:val="1013"/>
        </w:numPr>
        <w:pStyle w:val="Compact"/>
        <w:bidi/>
      </w:pPr>
      <w:r>
        <w:rPr>
          <w:rtl/>
          <w:lang w:val="ar"/>
        </w:rPr>
        <w:t xml:space="preserve">أبو بكر أحمد بن الحسين بن علي البيهقي. السنن الكبرى. تحقيق محمد عبد القادر عطا.</w:t>
      </w:r>
      <w:r>
        <w:rPr>
          <w:rtl/>
          <w:lang w:val="ar"/>
        </w:rPr>
        <w:t xml:space="preserve"> </w:t>
      </w:r>
      <w:r>
        <w:rPr>
          <w:rtl/>
          <w:lang w:val="ar"/>
        </w:rPr>
        <w:t xml:space="preserve">الجزء السادس. الطبعة الثالثة. منشورات محمد علي بيضون. دار الكتب العلمية</w:t>
      </w:r>
      <w:r>
        <w:rPr>
          <w:rtl/>
          <w:lang w:val="ar"/>
        </w:rPr>
        <w:t xml:space="preserve"> </w:t>
      </w:r>
      <w:r>
        <w:rPr>
          <w:rtl/>
          <w:lang w:val="ar"/>
        </w:rPr>
        <w:t xml:space="preserve">بيروت لبنان. ۲۰۰۳.</w:t>
      </w:r>
    </w:p>
    <w:p>
      <w:pPr>
        <w:numPr>
          <w:ilvl w:val="0"/>
          <w:numId w:val="1013"/>
        </w:numPr>
        <w:pStyle w:val="Compact"/>
        <w:bidi/>
      </w:pPr>
      <w:r>
        <w:rPr>
          <w:rtl/>
          <w:lang w:val="ar"/>
        </w:rPr>
        <w:t xml:space="preserve">محمد ناصر الدين الألباني. صحيح سنن ابن ماجة. للإمام الحافظ أبي عبد الله محمد</w:t>
      </w:r>
      <w:r>
        <w:rPr>
          <w:rtl/>
          <w:lang w:val="ar"/>
        </w:rPr>
        <w:t xml:space="preserve"> </w:t>
      </w:r>
      <w:r>
        <w:rPr>
          <w:rtl/>
          <w:lang w:val="ar"/>
        </w:rPr>
        <w:t xml:space="preserve">بن يزيد القزويني. المجلد الثاني. الطبعة الأولى. مكتبة المعارف للنشر والتوزيع</w:t>
      </w:r>
      <w:r>
        <w:rPr>
          <w:rtl/>
          <w:lang w:val="ar"/>
        </w:rPr>
        <w:t xml:space="preserve"> </w:t>
      </w:r>
      <w:r>
        <w:rPr>
          <w:rtl/>
          <w:lang w:val="ar"/>
        </w:rPr>
        <w:t xml:space="preserve">الرياض. ١٩٩٧.</w:t>
      </w:r>
    </w:p>
    <w:bookmarkEnd w:id="110"/>
    <w:bookmarkStart w:id="111" w:name="ب.-كتب-الفقه-الإسلامي"/>
    <w:p>
      <w:pPr>
        <w:pStyle w:val="Heading3"/>
        <w:bidi/>
      </w:pPr>
      <w:r>
        <w:rPr>
          <w:rtl/>
          <w:lang w:val="ar"/>
        </w:rPr>
        <w:t xml:space="preserve">ب. كتب الفقه الإسلامي</w:t>
      </w:r>
    </w:p>
    <w:p>
      <w:pPr>
        <w:numPr>
          <w:ilvl w:val="0"/>
          <w:numId w:val="1014"/>
        </w:numPr>
        <w:pStyle w:val="Compact"/>
        <w:bidi/>
      </w:pPr>
      <w:r>
        <w:rPr>
          <w:rtl/>
          <w:lang w:val="ar"/>
        </w:rPr>
        <w:t xml:space="preserve">أبو الحسن علي بن عبد السلام التسولي. البهجة في شرح التحفة. الجزء الأول. الطبعة</w:t>
      </w:r>
      <w:r>
        <w:rPr>
          <w:rtl/>
          <w:lang w:val="ar"/>
        </w:rPr>
        <w:t xml:space="preserve"> </w:t>
      </w:r>
      <w:r>
        <w:rPr>
          <w:rtl/>
          <w:lang w:val="ar"/>
        </w:rPr>
        <w:t xml:space="preserve">الأولى. دار الكتب العلمية بيروت . لبنان. ۱۹۹۸.</w:t>
      </w:r>
    </w:p>
    <w:p>
      <w:pPr>
        <w:numPr>
          <w:ilvl w:val="0"/>
          <w:numId w:val="1014"/>
        </w:numPr>
        <w:pStyle w:val="Compact"/>
        <w:bidi/>
      </w:pPr>
      <w:r>
        <w:rPr>
          <w:rtl/>
          <w:lang w:val="ar"/>
        </w:rPr>
        <w:t xml:space="preserve">شمس الدين السرخسي. المبسوط . الجزء الثاني عشر. دار المعرفة بيروت. ١٩٨٩.</w:t>
      </w:r>
    </w:p>
    <w:p>
      <w:pPr>
        <w:numPr>
          <w:ilvl w:val="0"/>
          <w:numId w:val="1014"/>
        </w:numPr>
        <w:pStyle w:val="Compact"/>
        <w:bidi/>
      </w:pPr>
      <w:r>
        <w:rPr>
          <w:rtl/>
          <w:lang w:val="ar"/>
        </w:rPr>
        <w:t xml:space="preserve">علاء الدين أبو بكر بن مسعود الكاساني الحنفي. بدائع الصنائع في ترتيب الشرائع.</w:t>
      </w:r>
      <w:r>
        <w:rPr>
          <w:rtl/>
          <w:lang w:val="ar"/>
        </w:rPr>
        <w:t xml:space="preserve"> </w:t>
      </w:r>
      <w:r>
        <w:rPr>
          <w:rtl/>
          <w:lang w:val="ar"/>
        </w:rPr>
        <w:t xml:space="preserve">الجزء الثامن. الطبعة الثانية. دار الكتب العلمية. بيروت لبنان. ۲۰۰۳.</w:t>
      </w:r>
    </w:p>
    <w:p>
      <w:pPr>
        <w:numPr>
          <w:ilvl w:val="0"/>
          <w:numId w:val="1014"/>
        </w:numPr>
        <w:pStyle w:val="Compact"/>
        <w:bidi/>
      </w:pPr>
      <w:r>
        <w:rPr>
          <w:rtl/>
          <w:lang w:val="ar"/>
        </w:rPr>
        <w:t xml:space="preserve">محمد بن أحمد بن جزي الغرناطي. القوانين الفقهية في تلخيص مذهب المالكية والتنبيه</w:t>
      </w:r>
      <w:r>
        <w:rPr>
          <w:rtl/>
          <w:lang w:val="ar"/>
        </w:rPr>
        <w:t xml:space="preserve"> </w:t>
      </w:r>
      <w:r>
        <w:rPr>
          <w:rtl/>
          <w:lang w:val="ar"/>
        </w:rPr>
        <w:t xml:space="preserve">على مذهب الشافعية والحنفية والحنبلية. الطبعة الأولى. دار ابن حزم. بيروت لبنان.</w:t>
      </w:r>
      <w:r>
        <w:rPr>
          <w:rtl/>
          <w:lang w:val="ar"/>
        </w:rPr>
        <w:t xml:space="preserve"> </w:t>
      </w:r>
      <w:r>
        <w:rPr>
          <w:rtl/>
          <w:lang w:val="ar"/>
        </w:rPr>
        <w:t xml:space="preserve">۲۰۱۳.</w:t>
      </w:r>
    </w:p>
    <w:p>
      <w:pPr>
        <w:numPr>
          <w:ilvl w:val="0"/>
          <w:numId w:val="1014"/>
        </w:numPr>
        <w:pStyle w:val="Compact"/>
        <w:bidi/>
      </w:pPr>
      <w:r>
        <w:rPr>
          <w:rtl/>
          <w:lang w:val="ar"/>
        </w:rPr>
        <w:t xml:space="preserve">محمد بن محمد بن عبد الرحمن المالكي المغربي الحطاب أبو عبد الله. مواهب الجليل في</w:t>
      </w:r>
      <w:r>
        <w:rPr>
          <w:rtl/>
          <w:lang w:val="ar"/>
        </w:rPr>
        <w:t xml:space="preserve"> </w:t>
      </w:r>
      <w:r>
        <w:rPr>
          <w:rtl/>
          <w:lang w:val="ar"/>
        </w:rPr>
        <w:t xml:space="preserve">شرح مختصر الشيخ خليل. الجزء السادس. الطبعة الأولى. دار الرضوان. نواكشوط،</w:t>
      </w:r>
      <w:r>
        <w:rPr>
          <w:rtl/>
          <w:lang w:val="ar"/>
        </w:rPr>
        <w:t xml:space="preserve"> </w:t>
      </w:r>
      <w:r>
        <w:rPr>
          <w:rtl/>
          <w:lang w:val="ar"/>
        </w:rPr>
        <w:t xml:space="preserve">موريتانيا. ۲۰۱۰.</w:t>
      </w:r>
    </w:p>
    <w:p>
      <w:pPr>
        <w:numPr>
          <w:ilvl w:val="0"/>
          <w:numId w:val="1014"/>
        </w:numPr>
        <w:pStyle w:val="Compact"/>
        <w:bidi/>
      </w:pPr>
      <w:r>
        <w:rPr>
          <w:rtl/>
          <w:lang w:val="ar"/>
        </w:rPr>
        <w:t xml:space="preserve">د. وهبة الزحيلي. الفقه الإسلامي وأدلته الشامل للأدلة الشرعية والآراء المذهبية</w:t>
      </w:r>
    </w:p>
    <w:p>
      <w:pPr>
        <w:bidi/>
      </w:pPr>
      <w:r>
        <w:rPr>
          <w:rtl/>
          <w:lang w:val="ar"/>
        </w:rPr>
        <w:t xml:space="preserve">455</w:t>
      </w:r>
    </w:p>
    <w:p>
      <w:pPr>
        <w:bidi/>
      </w:pPr>
      <w:r>
        <w:rPr>
          <w:rtl/>
          <w:lang w:val="ar"/>
        </w:rPr>
        <w:t xml:space="preserve">العدد الواحد والتسعون - ذو الحجة 1443 هـ يوليو 2022]</w:t>
      </w:r>
    </w:p>
    <w:p>
      <w:pPr>
        <w:pStyle w:val="BodyText"/>
      </w:pPr>
      <w:r>
        <w:rPr>
          <w:lang w:val="ar"/>
        </w:rPr>
        <w:t xml:space="preserve">Published by Scholarworks@UAEU, 2022</w:t>
      </w:r>
    </w:p>
    <w:p>
      <w:pPr>
        <w:bidi/>
      </w:pPr>
      <w:r>
        <w:rPr>
          <w:rtl/>
          <w:lang w:val="ar"/>
        </w:rPr>
        <w:t xml:space="preserve">49</w:t>
      </w:r>
    </w:p>
    <w:bookmarkEnd w:id="111"/>
    <w:bookmarkEnd w:id="112"/>
    <w:bookmarkEnd w:id="113"/>
    <w:p>
      <w:pPr>
        <w:bidi/>
      </w:pPr>
      <w:r>
        <w:rPr>
          <w:rtl/>
          <w:lang w:val="ar"/>
        </w:rPr>
        <w:t xml:space="preserve">Journal Sharia and Law, Vol. 2022, No. 91 [2022], Art. 7</w:t>
      </w:r>
    </w:p>
    <w:bookmarkStart w:id="115" w:name="X5dc45eae79b22b98b17bef445daa4c96b740c74"/>
    <w:p>
      <w:pPr>
        <w:pStyle w:val="Heading1"/>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4" w:name="ج.-الكتب-القانونية."/>
    <w:p>
      <w:pPr>
        <w:pStyle w:val="Heading2"/>
        <w:bidi/>
      </w:pPr>
      <w:r>
        <w:rPr>
          <w:rtl/>
          <w:lang w:val="ar"/>
        </w:rPr>
        <w:t xml:space="preserve">ج. الكتب القانونية.</w:t>
      </w:r>
    </w:p>
    <w:p>
      <w:pPr>
        <w:numPr>
          <w:ilvl w:val="0"/>
          <w:numId w:val="1015"/>
        </w:numPr>
        <w:pStyle w:val="Compact"/>
        <w:bidi/>
      </w:pPr>
      <w:r>
        <w:rPr>
          <w:rtl/>
          <w:lang w:val="ar"/>
        </w:rP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15"/>
        </w:numPr>
        <w:pStyle w:val="Compact"/>
        <w:bidi/>
      </w:pPr>
      <w:r>
        <w:rPr>
          <w:rtl/>
          <w:lang w:val="ar"/>
        </w:rPr>
        <w:t xml:space="preserve">أدموندس ملكا. شرح القانون الإنجليزي في ثمانية أجزاء. الطبعة الأولى. مطبعة مصر شركة مساهمة مصرية. ١٩٥٤.</w:t>
      </w:r>
    </w:p>
    <w:p>
      <w:pPr>
        <w:numPr>
          <w:ilvl w:val="0"/>
          <w:numId w:val="1015"/>
        </w:numPr>
        <w:pStyle w:val="Compact"/>
        <w:bidi/>
      </w:pPr>
      <w:r>
        <w:rPr>
          <w:rtl/>
          <w:lang w:val="ar"/>
        </w:rPr>
        <w:t xml:space="preserve">د. الشافعي عبد الرحمن السيد عوض. عقد الرهن في الشريعة الإسلامية دراسة مقارنة. مكتبة الوفاء الإسكندرية. ٢٠١١.</w:t>
      </w:r>
    </w:p>
    <w:p>
      <w:pPr>
        <w:numPr>
          <w:ilvl w:val="0"/>
          <w:numId w:val="1015"/>
        </w:numPr>
        <w:pStyle w:val="Compact"/>
        <w:bidi/>
      </w:pPr>
      <w:r>
        <w:rPr>
          <w:rtl/>
          <w:lang w:val="ar"/>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15"/>
        </w:numPr>
        <w:pStyle w:val="Compact"/>
        <w:bidi/>
      </w:pPr>
      <w:r>
        <w:rPr>
          <w:rtl/>
          <w:lang w:val="ar"/>
        </w:rPr>
        <w:t xml:space="preserve">د.حسان عبد الغني الخطيب، القانون العام، منشورات زين الحقوقية، بيروت، لبنان، ۲۰۱۲.</w:t>
      </w:r>
    </w:p>
    <w:p>
      <w:pPr>
        <w:numPr>
          <w:ilvl w:val="0"/>
          <w:numId w:val="1015"/>
        </w:numPr>
        <w:pStyle w:val="Compact"/>
        <w:bidi/>
      </w:pPr>
      <w:r>
        <w:rPr>
          <w:rtl/>
          <w:lang w:val="ar"/>
        </w:rPr>
        <w:t xml:space="preserve">د.حسن علي الذنون. أصول الالتزام. مطبعة المعارف. بغداد. ۱۹۷۰.</w:t>
      </w:r>
    </w:p>
    <w:p>
      <w:pPr>
        <w:numPr>
          <w:ilvl w:val="0"/>
          <w:numId w:val="1015"/>
        </w:numPr>
        <w:pStyle w:val="Compact"/>
        <w:bidi/>
      </w:pPr>
      <w:r>
        <w:rPr>
          <w:rtl/>
          <w:lang w:val="ar"/>
        </w:rPr>
        <w:t xml:space="preserve">د. درع حماد. الحقوق العينية الأصلية. حق الملكية والحقوق المتفرعة عنها. دار السنهوري. بيروت لبنان. ۲۰۱۸.</w:t>
      </w:r>
    </w:p>
    <w:p>
      <w:pPr>
        <w:numPr>
          <w:ilvl w:val="0"/>
          <w:numId w:val="1015"/>
        </w:numPr>
        <w:pStyle w:val="Compact"/>
        <w:bidi/>
      </w:pPr>
      <w:r>
        <w:rPr>
          <w:rtl/>
          <w:lang w:val="ar"/>
        </w:rPr>
        <w:t xml:space="preserve">د. درع حماد. النظرية العامة للالتزامات القسم الأول. مصادر الالتزام. مكتبة السنهوري. بيروت. ٢٠١٦.</w:t>
      </w:r>
    </w:p>
    <w:p>
      <w:pPr>
        <w:numPr>
          <w:ilvl w:val="0"/>
          <w:numId w:val="1015"/>
        </w:numPr>
        <w:pStyle w:val="Compact"/>
        <w:bidi/>
      </w:pPr>
      <w:r>
        <w:rPr>
          <w:rtl/>
          <w:lang w:val="ar"/>
        </w:rPr>
        <w:t xml:space="preserve">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15"/>
        </w:numPr>
        <w:pStyle w:val="Compact"/>
        <w:bidi/>
      </w:pPr>
      <w:r>
        <w:rPr>
          <w:rtl/>
          <w:lang w:val="ar"/>
        </w:rPr>
        <w:t xml:space="preserve">د. صلاح الدين الناهي الوجيز في التأمينات الشخصية والعينية. دار المعرفة، بغداد.</w:t>
      </w:r>
    </w:p>
    <w:p>
      <w:pPr>
        <w:bidi/>
      </w:pPr>
      <w:r>
        <w:rPr>
          <w:rtl/>
          <w:lang w:val="ar"/>
        </w:rPr>
        <w:t xml:space="preserve">456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50</w:t>
      </w:r>
    </w:p>
    <w:bookmarkEnd w:id="114"/>
    <w:bookmarkEnd w:id="115"/>
    <w:p>
      <w:pPr>
        <w:bidi/>
      </w:pPr>
      <w:r>
        <w:rPr>
          <w:rtl/>
          <w:lang w:val="ar"/>
        </w:rPr>
        <w:t xml:space="preserve">Ali: ??? ????? ?? ??????? ????????? ????? ??????? ?????? ?????? ???????? ???????? ??????? د. يونس صلاح الدين علي]</w:t>
      </w:r>
    </w:p>
    <w:p>
      <w:pPr>
        <w:bidi/>
      </w:pPr>
      <w:r>
        <w:rPr>
          <w:rtl/>
          <w:lang w:val="ar"/>
        </w:rPr>
        <w:t xml:space="preserve">.١٩٥٣</w:t>
      </w:r>
    </w:p>
    <w:p>
      <w:pPr>
        <w:numPr>
          <w:ilvl w:val="0"/>
          <w:numId w:val="1016"/>
        </w:numPr>
        <w:pStyle w:val="Compact"/>
        <w:bidi/>
      </w:pPr>
      <w:r>
        <w:rPr>
          <w:rtl/>
          <w:lang w:val="ar"/>
        </w:rPr>
        <w:t xml:space="preserve">د.طارق كاظم عجيل. الحقوق العينية الأصلية. الجزء الأول. حق الملكية. دار السنهوري. بيروت، لبنان. ۲۰۱۹.</w:t>
      </w:r>
    </w:p>
    <w:p>
      <w:pPr>
        <w:numPr>
          <w:ilvl w:val="0"/>
          <w:numId w:val="1016"/>
        </w:numPr>
        <w:pStyle w:val="Compact"/>
        <w:bidi/>
      </w:pPr>
      <w:r>
        <w:rPr>
          <w:rtl/>
          <w:lang w:val="ar"/>
        </w:rP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16"/>
        </w:numPr>
        <w:pStyle w:val="Compact"/>
        <w:bidi/>
      </w:pPr>
      <w:r>
        <w:rPr>
          <w:rtl/>
          <w:lang w:val="ar"/>
        </w:rP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16"/>
        </w:numPr>
        <w:pStyle w:val="Compact"/>
        <w:bidi/>
      </w:pPr>
      <w:r>
        <w:rPr>
          <w:rtl/>
          <w:lang w:val="ar"/>
        </w:rP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16"/>
        </w:numPr>
        <w:pStyle w:val="Compact"/>
        <w:bidi/>
      </w:pPr>
      <w:r>
        <w:rPr>
          <w:rtl/>
          <w:lang w:val="ar"/>
        </w:rP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16"/>
        </w:numPr>
        <w:pStyle w:val="Compact"/>
        <w:bidi/>
      </w:pPr>
      <w:r>
        <w:rPr>
          <w:rtl/>
          <w:lang w:val="ar"/>
        </w:rP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16"/>
        </w:numPr>
        <w:pStyle w:val="Compact"/>
        <w:bidi/>
      </w:pPr>
      <w:r>
        <w:rPr>
          <w:rtl/>
          <w:lang w:val="ar"/>
        </w:rPr>
        <w:t xml:space="preserve">د. عصمت عبد المجيد بكر . الوجيز في العقود المدنية المسماة الرهن. منشورات زين الحقوقية. بيروت لبنان. ۲۰۱۹.</w:t>
      </w:r>
    </w:p>
    <w:p>
      <w:pPr>
        <w:numPr>
          <w:ilvl w:val="0"/>
          <w:numId w:val="1016"/>
        </w:numPr>
        <w:pStyle w:val="Compact"/>
        <w:bidi/>
      </w:pPr>
      <w:r>
        <w:rPr>
          <w:rtl/>
          <w:lang w:val="ar"/>
        </w:rPr>
        <w:t xml:space="preserve">د.عصمت عبد المجيد بكر النظرية العامة للالتزامات الجزء الأول، مصادر الالتزام، الذاكرة للنشر والتوزيع، ٢٠١١.</w:t>
      </w:r>
    </w:p>
    <w:p>
      <w:pPr>
        <w:numPr>
          <w:ilvl w:val="0"/>
          <w:numId w:val="1016"/>
        </w:numPr>
        <w:pStyle w:val="Compact"/>
        <w:bidi/>
      </w:pPr>
      <w:r>
        <w:rPr>
          <w:rtl/>
          <w:lang w:val="ar"/>
        </w:rPr>
        <w:t xml:space="preserve">محمد طه البشير ود.غني حسون طه. الحقوق العينية. الجزء الأول. الحقوق العينية الأصلية. وزارة التعليم العالي. بغداد. ۱۹۸۲.</w:t>
      </w:r>
    </w:p>
    <w:p>
      <w:pPr>
        <w:numPr>
          <w:ilvl w:val="0"/>
          <w:numId w:val="1016"/>
        </w:numPr>
        <w:pStyle w:val="Compact"/>
        <w:bidi/>
      </w:pPr>
      <w:r>
        <w:rPr>
          <w:rtl/>
          <w:lang w:val="ar"/>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lang w:val="ar"/>
        </w:rPr>
        <w:t xml:space="preserve">457</w:t>
      </w:r>
    </w:p>
    <w:p>
      <w:pPr>
        <w:bidi/>
      </w:pPr>
      <w:r>
        <w:rPr>
          <w:rtl/>
          <w:lang w:val="ar"/>
        </w:rPr>
        <w:t xml:space="preserve">العدد الواحد والتسعون - ذو الحجة 1443 هـ يوليو 2022]</w:t>
      </w:r>
    </w:p>
    <w:p>
      <w:pPr>
        <w:bidi/>
      </w:pPr>
      <w:r>
        <w:rPr>
          <w:rtl/>
          <w:lang w:val="ar"/>
        </w:rPr>
        <w:t xml:space="preserve">Published by Scholarworks@UAEU, 2022</w:t>
      </w:r>
    </w:p>
    <w:p>
      <w:pPr>
        <w:bidi/>
      </w:pPr>
      <w:r>
        <w:rPr>
          <w:rtl/>
          <w:lang w:val="ar"/>
        </w:rPr>
        <w:t xml:space="preserve">51</w:t>
      </w:r>
    </w:p>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bidi/>
      </w:pPr>
      <w:r>
        <w:rPr>
          <w:rtl/>
          <w:lang w:val="ar"/>
        </w:rPr>
        <w:t xml:space="preserve">الأردن. ۲۰۱۸.</w:t>
      </w:r>
    </w:p>
    <w:p>
      <w:pPr>
        <w:numPr>
          <w:ilvl w:val="0"/>
          <w:numId w:val="1017"/>
        </w:numPr>
        <w:pStyle w:val="Compact"/>
        <w:bidi/>
      </w:pPr>
      <w:r>
        <w:rPr>
          <w:rtl/>
          <w:lang w:val="ar"/>
        </w:rPr>
        <w:t xml:space="preserve">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16" w:name="د---الرسائل-والأطاريح-الجامعية"/>
    <w:p>
      <w:pPr>
        <w:pStyle w:val="Heading2"/>
        <w:bidi/>
      </w:pPr>
      <w:r>
        <w:rPr>
          <w:rtl/>
          <w:lang w:val="ar"/>
        </w:rPr>
        <w:t xml:space="preserve">د - الرسائل والأطاريح الجامعية</w:t>
      </w:r>
    </w:p>
    <w:p>
      <w:pPr>
        <w:bidi/>
      </w:pPr>
      <w:r>
        <w:rPr>
          <w:rtl/>
          <w:lang w:val="ar"/>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6"/>
    <w:bookmarkStart w:id="117" w:name="هـ---مجموعات-أحكام-القضاء."/>
    <w:p>
      <w:pPr>
        <w:pStyle w:val="Heading2"/>
        <w:bidi/>
      </w:pPr>
      <w:r>
        <w:rPr>
          <w:rtl/>
          <w:lang w:val="ar"/>
        </w:rPr>
        <w:t xml:space="preserve">هـ - مجموعات أحكام القضاء.</w:t>
      </w:r>
    </w:p>
    <w:p>
      <w:pPr>
        <w:bidi/>
      </w:pPr>
      <w:r>
        <w:rPr>
          <w:rtl/>
          <w:lang w:val="ar"/>
        </w:rPr>
        <w:t xml:space="preserve">سلمان بيات. القضاء المدني العراقي. الجزء الثاني. شركة الطبع والنشر الأهلية. بغداد. .١٩٦٢</w:t>
      </w:r>
    </w:p>
    <w:bookmarkEnd w:id="117"/>
    <w:bookmarkStart w:id="118" w:name="و---البحوث-المنشورة"/>
    <w:p>
      <w:pPr>
        <w:pStyle w:val="Heading2"/>
        <w:bidi/>
      </w:pPr>
      <w:r>
        <w:rPr>
          <w:rtl/>
          <w:lang w:val="ar"/>
        </w:rPr>
        <w:t xml:space="preserve">و - البحوث المنشورة</w:t>
      </w:r>
    </w:p>
    <w:p>
      <w:pPr>
        <w:bidi/>
      </w:pPr>
      <w:r>
        <w:rPr>
          <w:rtl/>
          <w:lang w:val="ar"/>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18"/>
    <w:bookmarkStart w:id="119" w:name="ي-القوانين."/>
    <w:p>
      <w:pPr>
        <w:pStyle w:val="Heading2"/>
        <w:bidi/>
      </w:pPr>
      <w:r>
        <w:rPr>
          <w:rtl/>
          <w:lang w:val="ar"/>
        </w:rPr>
        <w:t xml:space="preserve">ي-القوانين.</w:t>
      </w:r>
    </w:p>
    <w:p>
      <w:pPr>
        <w:numPr>
          <w:ilvl w:val="0"/>
          <w:numId w:val="1018"/>
        </w:numPr>
        <w:pStyle w:val="Compact"/>
        <w:bidi/>
      </w:pPr>
      <w:r>
        <w:rPr>
          <w:rtl/>
          <w:lang w:val="ar"/>
        </w:rPr>
        <w:t xml:space="preserve">القانون المدني المصري رقم (١٣١) لسنة ١٩٤٨ .</w:t>
      </w:r>
    </w:p>
    <w:p>
      <w:pPr>
        <w:numPr>
          <w:ilvl w:val="0"/>
          <w:numId w:val="1018"/>
        </w:numPr>
        <w:pStyle w:val="Compact"/>
        <w:bidi/>
      </w:pPr>
      <w:r>
        <w:rPr>
          <w:rtl/>
          <w:lang w:val="ar"/>
        </w:rPr>
        <w:t xml:space="preserve">القانون المدني العراقي رقم (٤٠) لسنة ١٩٥١.</w:t>
      </w:r>
    </w:p>
    <w:p>
      <w:pPr>
        <w:numPr>
          <w:ilvl w:val="0"/>
          <w:numId w:val="1018"/>
        </w:numPr>
        <w:pStyle w:val="Compact"/>
        <w:bidi/>
      </w:pPr>
      <w:r>
        <w:rPr>
          <w:rtl/>
          <w:lang w:val="ar"/>
        </w:rPr>
        <w:t xml:space="preserve">قانون التسجيل العقاري العراقي رقم (٤٣) لسنة ١٩٧١.</w:t>
      </w:r>
    </w:p>
    <w:p>
      <w:pPr>
        <w:numPr>
          <w:ilvl w:val="0"/>
          <w:numId w:val="1018"/>
        </w:numPr>
        <w:pStyle w:val="Compact"/>
        <w:bidi/>
      </w:pPr>
      <w:r>
        <w:rPr>
          <w:rtl/>
          <w:lang w:val="ar"/>
        </w:rPr>
        <w:t xml:space="preserve">قانون المعاملات المدنية الاتحادي الإماراتي رقم (٥) لسنة ١٩٨٥.</w:t>
      </w:r>
    </w:p>
    <w:p>
      <w:pPr>
        <w:numPr>
          <w:ilvl w:val="0"/>
          <w:numId w:val="1018"/>
        </w:numPr>
        <w:pStyle w:val="Compact"/>
        <w:bidi/>
      </w:pPr>
      <w:r>
        <w:rPr>
          <w:rtl/>
          <w:lang w:val="ar"/>
        </w:rPr>
        <w:t xml:space="preserve">قانون المعاملات التجارية الاتحادي الإماراتي رقم (١٨) لسنة ١٩٩٣.</w:t>
      </w:r>
    </w:p>
    <w:p>
      <w:pPr>
        <w:numPr>
          <w:ilvl w:val="0"/>
          <w:numId w:val="1018"/>
        </w:numPr>
        <w:pStyle w:val="Compact"/>
        <w:bidi/>
      </w:pPr>
      <w:r>
        <w:rPr>
          <w:rtl/>
          <w:lang w:val="ar"/>
        </w:rPr>
        <w:t xml:space="preserve">قانون رهن الأموال المنقولة الاتحادي الإماراتي رقم (٢٠) لسنة ٢٠١٦.</w:t>
      </w:r>
    </w:p>
    <w:p>
      <w:pPr>
        <w:bidi/>
      </w:pPr>
      <w:r>
        <w:rPr>
          <w:rtl/>
          <w:lang w:val="ar"/>
        </w:rPr>
        <w:t xml:space="preserve">458 السنة السادسة والثلاثون - مجلة جامعة الإمارات ]</w:t>
      </w:r>
    </w:p>
    <w:p>
      <w:pPr>
        <w:bidi/>
      </w:pPr>
      <w:r>
        <w:rPr>
          <w:rtl/>
          <w:lang w:val="ar"/>
        </w:rPr>
        <w:t xml:space="preserve">https://scholarworks.uaeu.ac.ae/sharia_and_law/vol2022/iss91/7</w:t>
      </w:r>
    </w:p>
    <w:p>
      <w:pPr>
        <w:bidi/>
      </w:pPr>
      <w:r>
        <w:rPr>
          <w:rtl/>
          <w:lang w:val="ar"/>
        </w:rPr>
        <w:t xml:space="preserve">52</w:t>
      </w:r>
    </w:p>
    <w:bookmarkEnd w:id="119"/>
    <w:p>
      <w:pPr>
        <w:pStyle w:val="BodyText"/>
      </w:pPr>
      <w:r>
        <w:rPr>
          <w:lang w:val="en"/>
        </w:rPr>
        <w:t xml:space="preserve">Ali: ????? ????? ?? ??????? ????????? ????? ??????? ?????? ?????? ???????? ???????? ???????</w:t>
      </w:r>
      <w:r>
        <w:rPr>
          <w:lang w:val="en"/>
        </w:rPr>
        <w:t xml:space="preserve"> </w:t>
      </w:r>
      <w:r>
        <w:rPr>
          <w:rtl/>
          <w:lang w:val="en"/>
        </w:rPr>
        <w:t xml:space="preserve">د.يونس صلاح الدين علي]</w:t>
      </w:r>
    </w:p>
    <w:bookmarkStart w:id="120" w:name="Xb3e8e599d807c69d29170746a3c657ea3acf3ac"/>
    <w:p>
      <w:pPr>
        <w:pStyle w:val="Heading2"/>
      </w:pPr>
      <w:r>
        <w:rPr>
          <w:lang w:val="en"/>
        </w:rPr>
        <w:t xml:space="preserve">Romanization of references in Arabic into English</w:t>
      </w:r>
    </w:p>
    <w:p>
      <w:pPr>
        <w:numPr>
          <w:ilvl w:val="0"/>
          <w:numId w:val="1019"/>
        </w:numPr>
        <w:pStyle w:val="Compact"/>
      </w:pPr>
      <w:r>
        <w:rPr>
          <w:lang w:val="en"/>
        </w:rPr>
        <w:t xml:space="preserve">Abu bakr 'ahmad bin alhusayn bin eali albihqi. alsunn alkubraa. tahqiq muhamad eabd alqadir eata. aljuz' alsaadis. altibeat althaalithatu. manshurat muhamad eali bidun. dar alkutub aleilmiat bayrut lubnan. 2003.</w:t>
      </w:r>
    </w:p>
    <w:p>
      <w:pPr>
        <w:numPr>
          <w:ilvl w:val="0"/>
          <w:numId w:val="1019"/>
        </w:numPr>
        <w:pStyle w:val="Compact"/>
      </w:pPr>
      <w:r>
        <w:rPr>
          <w:lang w:val="en"/>
        </w:rPr>
        <w:t xml:space="preserve">Muhamad nasir aldiyn al'albani. sahih sunan 'iibn majat. 'abi eabd allah muhamad bin yazid alqazwiniu lil'iimam alhafizi. almujalid althaani. altibeat al'uwalaa. maktabat almaearif lilnashr waltawzie alrayad. 1997.</w:t>
      </w:r>
    </w:p>
    <w:p>
      <w:pPr>
        <w:numPr>
          <w:ilvl w:val="0"/>
          <w:numId w:val="1019"/>
        </w:numPr>
        <w:pStyle w:val="Compact"/>
      </w:pPr>
      <w:r>
        <w:rPr>
          <w:lang w:val="en"/>
        </w:rPr>
        <w:t xml:space="preserve">Abu alhasan eali bin eabd alsalam altswli. albahjat fi sharah altuhfati. aljuz' al'awla. altibeat al'uwalaa. dar alkutub aleilmiat birut. lubnan 1998.</w:t>
      </w:r>
    </w:p>
    <w:p>
      <w:pPr>
        <w:numPr>
          <w:ilvl w:val="0"/>
          <w:numId w:val="1019"/>
        </w:numPr>
        <w:pStyle w:val="Compact"/>
      </w:pPr>
      <w:r>
        <w:rPr>
          <w:lang w:val="en"/>
        </w:rPr>
        <w:t xml:space="preserve">shams aldiyn alsrkhsy. almabsut. aljuz' alththani eushr. dar bayrut almaerifat. 1989.</w:t>
      </w:r>
    </w:p>
    <w:p>
      <w:pPr>
        <w:numPr>
          <w:ilvl w:val="0"/>
          <w:numId w:val="1019"/>
        </w:numPr>
        <w:pStyle w:val="Compact"/>
      </w:pPr>
      <w:r>
        <w:rPr>
          <w:lang w:val="en"/>
        </w:rPr>
        <w:t xml:space="preserve">Eala' aldiyn 'abi bikr bin maseud alkasanii alhanfi. bidayie alsanayie fi tartib alsharayie. aljuz' althaamin. altibeat althaaniati. dar alkutub aleilmiatu. bayrut lubnan. 2003.</w:t>
      </w:r>
    </w:p>
    <w:p>
      <w:pPr>
        <w:numPr>
          <w:ilvl w:val="0"/>
          <w:numId w:val="1019"/>
        </w:numPr>
        <w:pStyle w:val="Compact"/>
      </w:pPr>
      <w:r>
        <w:rPr>
          <w:lang w:val="en"/>
        </w:rPr>
        <w:t xml:space="preserve">Muhamad bin 'ahmad bin jazi alghurnati. alqawanin alfaqhiat fi talkhis madhhab almalikiat waltanbih ealaa madhhib alshaafieiat walhinfiat walhanbaliata. altibeat al'uwalaa. dar 'iabn huzm. bayrut lubnan. 2013.</w:t>
      </w:r>
    </w:p>
    <w:p>
      <w:pPr>
        <w:numPr>
          <w:ilvl w:val="0"/>
          <w:numId w:val="1019"/>
        </w:numPr>
        <w:pStyle w:val="Compact"/>
      </w:pPr>
      <w:r>
        <w:rPr>
          <w:lang w:val="en"/>
        </w:rPr>
        <w:t xml:space="preserve">Muhamad bin muhamad bin eabd alrahmin almaliki almaghribii alhitab 'abu eabd allh. muahib aljalil fi sharah mukhtasir alshaykh khalil. aljuz' alsaadis. altabeat al'uwalaa. dar alradwan. nawakshut, mawritanya. 2010.</w:t>
      </w:r>
    </w:p>
    <w:p>
      <w:pPr>
        <w:numPr>
          <w:ilvl w:val="0"/>
          <w:numId w:val="1019"/>
        </w:numPr>
        <w:pStyle w:val="Compact"/>
      </w:pPr>
      <w:r>
        <w:rPr>
          <w:lang w:val="en"/>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19"/>
        </w:numPr>
        <w:pStyle w:val="Compact"/>
      </w:pPr>
      <w:r>
        <w:rPr>
          <w:lang w:val="en"/>
        </w:rPr>
        <w:t xml:space="preserve">Dr.'ahmd salman shahib alsaedawi wada. jawad kazim jawad samisim. masadir alshamali. dirasat mqarnt bialqitae almadanii walfaqih alaislami. altibeat althaaniati. manshuirat zayn alhuquqiat. bayrut lubnan 2017.</w:t>
      </w:r>
    </w:p>
    <w:p>
      <w:pPr>
        <w:numPr>
          <w:ilvl w:val="0"/>
          <w:numId w:val="1019"/>
        </w:numPr>
        <w:pStyle w:val="Compact"/>
      </w:pPr>
      <w:r>
        <w:rPr>
          <w:lang w:val="en"/>
        </w:rPr>
        <w:t xml:space="preserve">admund s mulaka. sharah alqanun al'iinjalizia fi ajza'. altibeat al'uwlaa. mutbaeat misr sharikat musahamat masriat. 1954.</w:t>
      </w:r>
    </w:p>
    <w:p>
      <w:pPr>
        <w:numPr>
          <w:ilvl w:val="0"/>
          <w:numId w:val="1019"/>
        </w:numPr>
        <w:pStyle w:val="Compact"/>
      </w:pPr>
      <w:r>
        <w:rPr>
          <w:lang w:val="en"/>
        </w:rPr>
        <w:t xml:space="preserve">Dr. alshafiei eabd alruhmin alsyd eawd. eaqd alrahn fi alshryet al'iislamiat dirasat muqaranat. maktabat alwafa' al'iiskandariat. 2011.</w:t>
      </w:r>
    </w:p>
    <w:p>
      <w:pPr>
        <w:pStyle w:val="FirstParagraph"/>
      </w:pPr>
      <w:r>
        <w:rPr>
          <w:lang w:val="en"/>
        </w:rPr>
        <w:t xml:space="preserve">459</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53</w:t>
      </w:r>
    </w:p>
    <w:bookmarkEnd w:id="120"/>
    <w:p>
      <w:pPr>
        <w:pStyle w:val="BodyText"/>
      </w:pPr>
      <w:r>
        <w:rPr>
          <w:lang w:val="en"/>
        </w:rPr>
        <w:t xml:space="preserve">Journal Sharia and Law, Vol. 2022, No. 91 [2022], Art. 7</w:t>
      </w:r>
    </w:p>
    <w:bookmarkStart w:id="121" w:name="Xb8f8098c054901b85b2ac25e777a43dc986ed94"/>
    <w:p>
      <w:pPr>
        <w:pStyle w:val="Heading1"/>
      </w:pPr>
      <w:r>
        <w:rPr>
          <w:lang w:val="en"/>
        </w:rPr>
        <w:t xml:space="preserve">غلق الرهن في القانون الإنجليزي دراسة تحليلية مقارنة بالفقة الإسلامي والقانون المقارن]</w:t>
      </w:r>
    </w:p>
    <w:p>
      <w:pPr>
        <w:numPr>
          <w:ilvl w:val="0"/>
          <w:numId w:val="1020"/>
        </w:numPr>
        <w:pStyle w:val="Compact"/>
      </w:pPr>
      <w:r>
        <w:rPr>
          <w:lang w:val="en"/>
        </w:rPr>
        <w:t xml:space="preserve">Dr. jurj shidrawi. haqa almalakiat aleaqariat mae malhaq ean: haqi altsrf-hq al'iintfae. altibeat althaaniati. almuasasat alhadithat lilkatab. lubnan. 2017.</w:t>
      </w:r>
    </w:p>
    <w:p>
      <w:pPr>
        <w:numPr>
          <w:ilvl w:val="0"/>
          <w:numId w:val="1020"/>
        </w:numPr>
        <w:pStyle w:val="Compact"/>
      </w:pPr>
      <w:r>
        <w:rPr>
          <w:lang w:val="en"/>
        </w:rPr>
        <w:t xml:space="preserve">Dr. hisan eabd alghaniu alkhatib, alqanun aleamu, manshurat zayn alhuquqiat, bayrut, lubnan, 2012.</w:t>
      </w:r>
    </w:p>
    <w:p>
      <w:pPr>
        <w:numPr>
          <w:ilvl w:val="0"/>
          <w:numId w:val="1020"/>
        </w:numPr>
        <w:pStyle w:val="Compact"/>
      </w:pPr>
      <w:r>
        <w:rPr>
          <w:lang w:val="en"/>
        </w:rPr>
        <w:t xml:space="preserve">dr. hasn eali aldhinwn. 'usul alshamal. mutbaeat almaearif. bighadad. 1970.</w:t>
      </w:r>
    </w:p>
    <w:p>
      <w:pPr>
        <w:numPr>
          <w:ilvl w:val="0"/>
          <w:numId w:val="1020"/>
        </w:numPr>
        <w:pStyle w:val="Compact"/>
      </w:pPr>
      <w:r>
        <w:rPr>
          <w:lang w:val="en"/>
        </w:rPr>
        <w:t xml:space="preserve">Dr. dare hamad. alhuquq aleiniat al'asliatu. huquq almalakiat walhuquq almutafarieat eanha. dar alsnhwri. bayrut lubnan. 2018.</w:t>
      </w:r>
    </w:p>
    <w:p>
      <w:pPr>
        <w:numPr>
          <w:ilvl w:val="0"/>
          <w:numId w:val="1020"/>
        </w:numPr>
        <w:pStyle w:val="Compact"/>
      </w:pPr>
      <w:r>
        <w:rPr>
          <w:lang w:val="en"/>
        </w:rPr>
        <w:t xml:space="preserve">Dr. dare hamad. alnazariat aleamat lilailtizamati. alqism al'awla. masadir alshamal. maktabat alsinhuri. biarut. 2016.</w:t>
      </w:r>
    </w:p>
    <w:p>
      <w:pPr>
        <w:numPr>
          <w:ilvl w:val="0"/>
          <w:numId w:val="1020"/>
        </w:numPr>
        <w:pStyle w:val="Compact"/>
      </w:pPr>
      <w:r>
        <w:rPr>
          <w:lang w:val="en"/>
        </w:rPr>
        <w:t xml:space="preserve">Dr. samir eabd alsyd tanaghu. altaaminat alshakhsiat waleiniatu, alkfalt-alrhn alrsmy-hiq al'ikhtsas-alrihin alhayazia huquq al'iimtayaz.matbieat 'utlis alqahr .1994.</w:t>
      </w:r>
    </w:p>
    <w:p>
      <w:pPr>
        <w:numPr>
          <w:ilvl w:val="0"/>
          <w:numId w:val="1020"/>
        </w:numPr>
        <w:pStyle w:val="Compact"/>
      </w:pPr>
      <w:r>
        <w:rPr>
          <w:lang w:val="en"/>
        </w:rPr>
        <w:t xml:space="preserve">Dr. silah aldiyn alnaahi. alwajiz fi altaaminat alshakhsiat waleiniati. dar almaerifat bighadad. 1953.</w:t>
      </w:r>
    </w:p>
    <w:p>
      <w:pPr>
        <w:numPr>
          <w:ilvl w:val="0"/>
          <w:numId w:val="1020"/>
        </w:numPr>
        <w:pStyle w:val="Compact"/>
      </w:pPr>
      <w:r>
        <w:rPr>
          <w:lang w:val="en"/>
        </w:rPr>
        <w:t xml:space="preserve">Dr. tarq kazim eujyl. alhuquq aleiniat al'asliatu. aljuz' al'awlu. haqu almalakiati. dar alsnhwri. bayrut lubnan. 2019.</w:t>
      </w:r>
    </w:p>
    <w:p>
      <w:pPr>
        <w:numPr>
          <w:ilvl w:val="0"/>
          <w:numId w:val="1020"/>
        </w:numPr>
        <w:pStyle w:val="Compact"/>
      </w:pPr>
      <w:r>
        <w:rPr>
          <w:lang w:val="en"/>
        </w:rPr>
        <w:t xml:space="preserve">Dr. eibad alrazaaq 'ahmad alsanhuri. alwasit fi sharah alqanun almadnii. aljuz' aleashir. altaaminat alshakhsiat waleiniati. tanqih almustashar 'ahmad madahat almaraghaa. munsha'at almaearif bial'iiskndri .2004.</w:t>
      </w:r>
    </w:p>
    <w:p>
      <w:pPr>
        <w:numPr>
          <w:ilvl w:val="0"/>
          <w:numId w:val="1020"/>
        </w:numPr>
        <w:pStyle w:val="Compact"/>
      </w:pPr>
      <w:r>
        <w:rPr>
          <w:lang w:val="en"/>
        </w:rPr>
        <w:t xml:space="preserve">eibad alrazaaq alsanhuri. masadir alhaqi fi alfaqih al'iislami. aljuz' althaalithi. mahala aleuqdu. altibeat althaaniati. manshuirat alhilbii alhuquqiati. bayrut lubnan. 1998.</w:t>
      </w:r>
    </w:p>
    <w:p>
      <w:pPr>
        <w:numPr>
          <w:ilvl w:val="0"/>
          <w:numId w:val="1020"/>
        </w:numPr>
        <w:pStyle w:val="Compact"/>
      </w:pPr>
      <w:r>
        <w:rPr>
          <w:lang w:val="en"/>
        </w:rPr>
        <w:t xml:space="preserve">Dr. eibad alsalam altirmanini. alqanun almuqarin almanahij alqanuniatu. jamieat matbueat alkuayta. altabeat althaaniat. 1982.</w:t>
      </w:r>
    </w:p>
    <w:p>
      <w:pPr>
        <w:numPr>
          <w:ilvl w:val="0"/>
          <w:numId w:val="1020"/>
        </w:numPr>
        <w:pStyle w:val="Compact"/>
      </w:pPr>
      <w:r>
        <w:rPr>
          <w:lang w:val="en"/>
        </w:rPr>
        <w:t xml:space="preserve">Dr. eabad almajid alhakimi. almujaz fi sharah alqanun almadanii. aljuz' al'awal fi alshamal. mae almuqaranat bialfaqih al'iislami. sharikat altabe walnashr al'ahliati. bighadad. 1963.</w:t>
      </w:r>
    </w:p>
    <w:p>
      <w:pPr>
        <w:numPr>
          <w:ilvl w:val="0"/>
          <w:numId w:val="1020"/>
        </w:numPr>
        <w:pStyle w:val="Compact"/>
      </w:pPr>
      <w:r>
        <w:rPr>
          <w:lang w:val="en"/>
        </w:rPr>
        <w:t xml:space="preserve">Dr. eabad almajid alhakim. alfaquh al'iislamiu walqanun almadaniu aleiraqiu. aljuz' al'awal fi aineiqad aleuqdi. sharikat altube walnashr al'ahliati. bighadad. 1967.</w:t>
      </w:r>
    </w:p>
    <w:p>
      <w:pPr>
        <w:numPr>
          <w:ilvl w:val="0"/>
          <w:numId w:val="1020"/>
        </w:numPr>
        <w:pStyle w:val="Compact"/>
      </w:pPr>
      <w:r>
        <w:rPr>
          <w:lang w:val="en"/>
        </w:rPr>
        <w:t xml:space="preserve">Dr. esmt eabd almajid bikura. alwajiz fi aleuqud almadaniat almsmat bialrahnu. manshuirat zayn alhuquqiat. bayrut lubnan. 2019.</w:t>
      </w:r>
    </w:p>
    <w:p>
      <w:pPr>
        <w:numPr>
          <w:ilvl w:val="0"/>
          <w:numId w:val="1020"/>
        </w:numPr>
        <w:pStyle w:val="Compact"/>
      </w:pPr>
      <w:r>
        <w:rPr>
          <w:lang w:val="en"/>
        </w:rPr>
        <w:t xml:space="preserve">Dr. esmt eabd almajid bikr, alnazariat aleamat lilailtizamat, aljuz' al'awal, almasalih, aldhaakirat lilnashr waltawzie,2011.</w:t>
      </w:r>
    </w:p>
    <w:p>
      <w:pPr>
        <w:pStyle w:val="FirstParagraph"/>
      </w:pPr>
      <w:r>
        <w:rPr>
          <w:lang w:val="en"/>
        </w:rPr>
        <w:t xml:space="preserve">السنة السادسة والثلاثون - مجلة جامعة الإمارات 460]</w:t>
      </w:r>
    </w:p>
    <w:p>
      <w:pPr>
        <w:pStyle w:val="BodyText"/>
      </w:pPr>
      <w:r>
        <w:rPr>
          <w:lang w:val="en"/>
        </w:rPr>
        <w:t xml:space="preserve">https://scholarworks.uaeu.ac.ae/sharia_and_law/vol2022/iss91/7</w:t>
      </w:r>
    </w:p>
    <w:p>
      <w:pPr>
        <w:pStyle w:val="BodyText"/>
      </w:pPr>
      <w:r>
        <w:rPr>
          <w:lang w:val="en"/>
        </w:rPr>
        <w:t xml:space="preserve">54</w:t>
      </w:r>
    </w:p>
    <w:bookmarkEnd w:id="121"/>
    <w:p>
      <w:pPr>
        <w:pStyle w:val="BodyText"/>
      </w:pPr>
      <w:r>
        <w:rPr>
          <w:lang w:val="en"/>
        </w:rPr>
        <w:t xml:space="preserve">Ali: ??? ????? ?? ??????? ????????? ????? ??????? ?????? ?????? ???????? ???????? ??????? د.يونس صلاح الدين علي]</w:t>
      </w:r>
    </w:p>
    <w:p>
      <w:pPr>
        <w:numPr>
          <w:ilvl w:val="0"/>
          <w:numId w:val="1021"/>
        </w:numPr>
        <w:pStyle w:val="Compact"/>
      </w:pPr>
      <w:r>
        <w:rPr>
          <w:lang w:val="en"/>
        </w:rPr>
        <w:t xml:space="preserve">muhamad th albashir wada. ghini husun th. alhuquq aleiniatu. aljuz' al'awla. alhuquq aleiniat al'asliatu. wizarat altaelim aleali. bighadad. 1982.</w:t>
      </w:r>
    </w:p>
    <w:p>
      <w:pPr>
        <w:numPr>
          <w:ilvl w:val="0"/>
          <w:numId w:val="1021"/>
        </w:numPr>
        <w:pStyle w:val="Compact"/>
      </w:pPr>
      <w:r>
        <w:rPr>
          <w:lang w:val="en"/>
        </w:rPr>
        <w:t xml:space="preserve">Dr. mnsur hatim muhsin alfatlawi wazinb husayn yusif algharabi. alrasm almueadalat liathar alrahn dirasatan mqarntan mqarnt bialfaqih alaislamy. dar al'ayam lilnashr waltawzie. eamman al'urdunn. 2018.</w:t>
      </w:r>
    </w:p>
    <w:p>
      <w:pPr>
        <w:numPr>
          <w:ilvl w:val="0"/>
          <w:numId w:val="1021"/>
        </w:numPr>
        <w:pStyle w:val="Compact"/>
      </w:pPr>
      <w:r>
        <w:rPr>
          <w:lang w:val="en"/>
        </w:rPr>
        <w:t xml:space="preserve">Dr. wahbat alzahili. alharf almsmat qanun almueamalat almadaniat al'iimaratii walqanun al'urduni. dar alfikr liltabaeat waltawzie walnashr dimashqa. altabeat al'uwlaa. 1987.</w:t>
      </w:r>
    </w:p>
    <w:p>
      <w:pPr>
        <w:numPr>
          <w:ilvl w:val="0"/>
          <w:numId w:val="1021"/>
        </w:numPr>
        <w:pStyle w:val="Compact"/>
      </w:pPr>
      <w:r>
        <w:rPr>
          <w:lang w:val="en"/>
        </w:rPr>
        <w:t xml:space="preserve">fayiz muhamad musaa almadayinh. ghalq alrahn dirasatan mqarnt bayn alshryet al'iislamiat walqanun almadanii. risalat majstayr muqadimat 'iilaa kuliyat alhuquq jamieat alziytunat al'urduniat. 2019.</w:t>
      </w:r>
    </w:p>
    <w:p>
      <w:pPr>
        <w:numPr>
          <w:ilvl w:val="0"/>
          <w:numId w:val="1021"/>
        </w:numPr>
        <w:pStyle w:val="Compact"/>
      </w:pPr>
      <w:r>
        <w:rPr>
          <w:lang w:val="en"/>
        </w:rPr>
        <w:t xml:space="preserve">salman biat. alqada' almadaniu aleiraqiu. aljuz' althaani. sharikat altabe walnashr al'ahliat. bighadad. 1962.</w:t>
      </w:r>
    </w:p>
    <w:p>
      <w:pPr>
        <w:numPr>
          <w:ilvl w:val="0"/>
          <w:numId w:val="1021"/>
        </w:numPr>
        <w:pStyle w:val="Compact"/>
      </w:pPr>
      <w:r>
        <w:rPr>
          <w:lang w:val="en"/>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23" w:name="ثانيا-المصادر-باللغة-الإنجليزية."/>
    <w:p>
      <w:pPr>
        <w:pStyle w:val="Heading2"/>
      </w:pPr>
      <w:r>
        <w:rPr>
          <w:lang w:val="en"/>
        </w:rPr>
        <w:t xml:space="preserve">ثانياً : المصادر باللغة الإنجليزية.</w:t>
      </w:r>
    </w:p>
    <w:bookmarkStart w:id="122" w:name="first-books."/>
    <w:p>
      <w:pPr>
        <w:pStyle w:val="Heading3"/>
      </w:pPr>
      <w:r>
        <w:rPr>
          <w:lang w:val="en"/>
        </w:rPr>
        <w:t xml:space="preserve">1) First: Books.</w:t>
      </w:r>
    </w:p>
    <w:p>
      <w:pPr>
        <w:numPr>
          <w:ilvl w:val="0"/>
          <w:numId w:val="1022"/>
        </w:numPr>
        <w:pStyle w:val="Compact"/>
      </w:pPr>
      <w:r>
        <w:rPr>
          <w:lang w:val="en"/>
        </w:rPr>
        <w:t xml:space="preserve">Alastair Hudson. Equity and Trusts. Sixth Edition. Routledge. Cavendish. Taylor &amp; Francis Group. London and New York. 2010.</w:t>
      </w:r>
    </w:p>
    <w:p>
      <w:pPr>
        <w:numPr>
          <w:ilvl w:val="0"/>
          <w:numId w:val="1022"/>
        </w:numPr>
        <w:pStyle w:val="Compact"/>
      </w:pPr>
      <w:r>
        <w:rPr>
          <w:lang w:val="en"/>
        </w:rPr>
        <w:t xml:space="preserve">Alison Clarke &amp; Paul Kohler. Property Law, Commentary and Materials. First Edition. Cambridge University Press. 2005.</w:t>
      </w:r>
    </w:p>
    <w:p>
      <w:pPr>
        <w:numPr>
          <w:ilvl w:val="0"/>
          <w:numId w:val="1022"/>
        </w:numPr>
        <w:pStyle w:val="Compact"/>
      </w:pPr>
      <w:r>
        <w:rPr>
          <w:lang w:val="en"/>
        </w:rPr>
        <w:t xml:space="preserve">Barlow Burke and Joseph Snoe. Property, Examples and Explanations. Fifth Edition. Wolters Kluwer. New York. 2016.</w:t>
      </w:r>
    </w:p>
    <w:p>
      <w:pPr>
        <w:numPr>
          <w:ilvl w:val="0"/>
          <w:numId w:val="1022"/>
        </w:numPr>
        <w:pStyle w:val="Compact"/>
      </w:pPr>
      <w:r>
        <w:rPr>
          <w:lang w:val="en"/>
        </w:rPr>
        <w:t xml:space="preserve">Ben McFarlane, Nicholas Hopkins, and Sarah Nield. Land Law Text cases and Materials. Oxford University Press. Second Edition. 2012.</w:t>
      </w:r>
    </w:p>
    <w:p>
      <w:pPr>
        <w:numPr>
          <w:ilvl w:val="0"/>
          <w:numId w:val="1022"/>
        </w:numPr>
        <w:pStyle w:val="Compact"/>
      </w:pPr>
      <w:r>
        <w:rPr>
          <w:lang w:val="en"/>
        </w:rPr>
        <w:t xml:space="preserve">Chris Davies. Property Law Guidebook. Second Edition. Oxford University Press. 2015.</w:t>
      </w:r>
    </w:p>
    <w:p>
      <w:pPr>
        <w:numPr>
          <w:ilvl w:val="0"/>
          <w:numId w:val="1022"/>
        </w:numPr>
        <w:pStyle w:val="Compact"/>
      </w:pPr>
      <w:r>
        <w:rPr>
          <w:lang w:val="en"/>
        </w:rPr>
        <w:t xml:space="preserve">Daniel F. Hinkel. Practical Real Estate Law. Fifth Edition. West Legal Studies. New York. 2008.</w:t>
      </w:r>
    </w:p>
    <w:p>
      <w:pPr>
        <w:numPr>
          <w:ilvl w:val="0"/>
          <w:numId w:val="1022"/>
        </w:numPr>
        <w:pStyle w:val="Compact"/>
      </w:pPr>
      <w:r>
        <w:rPr>
          <w:lang w:val="en"/>
        </w:rPr>
        <w:t xml:space="preserve">Diane Chappelle. Land Law. Eighth Edition. Pearson Education</w:t>
      </w:r>
    </w:p>
    <w:bookmarkEnd w:id="122"/>
    <w:p>
      <w:pPr>
        <w:pStyle w:val="FirstParagraph"/>
      </w:pPr>
      <w:r>
        <w:rPr>
          <w:lang w:val="en"/>
        </w:rPr>
        <w:t xml:space="preserve">461</w:t>
      </w:r>
    </w:p>
    <w:p>
      <w:pPr>
        <w:pStyle w:val="BodyText"/>
      </w:pPr>
      <w:r>
        <w:rPr>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55</w:t>
      </w:r>
    </w:p>
    <w:bookmarkEnd w:id="123"/>
    <w:p>
      <w:pPr>
        <w:pStyle w:val="BodyText"/>
      </w:pPr>
      <w:r>
        <w:rPr>
          <w:lang w:val="en"/>
        </w:rPr>
        <w:t xml:space="preserve">Journal Sharia and Law, Vol. 2022, No. 91 [2022], Art. 7</w:t>
      </w:r>
    </w:p>
    <w:p>
      <w:pPr>
        <w:pStyle w:val="BodyText"/>
      </w:pPr>
      <w:r>
        <w:rPr>
          <w:lang w:val="en"/>
        </w:rPr>
        <w:t xml:space="preserve">غلق الرهن في القانون الإنجليزي دراسة تحليلية مقارنة بالفقة الإسلامي والقانون المقارن]</w:t>
      </w:r>
    </w:p>
    <w:p>
      <w:pPr>
        <w:pStyle w:val="BodyText"/>
      </w:pPr>
      <w:r>
        <w:rPr>
          <w:lang w:val="en"/>
        </w:rPr>
        <w:t xml:space="preserve">Limited, Longman. 2008.</w:t>
      </w:r>
    </w:p>
    <w:p>
      <w:pPr>
        <w:numPr>
          <w:ilvl w:val="0"/>
          <w:numId w:val="1023"/>
        </w:numPr>
        <w:pStyle w:val="Compact"/>
      </w:pPr>
      <w:r>
        <w:rPr>
          <w:lang w:val="en"/>
        </w:rPr>
        <w:t xml:space="preserve">Douglas Wood. Law and the Built Environment. First Edition. MACMILLAN PRESS LTD.London. 1999.</w:t>
      </w:r>
    </w:p>
    <w:p>
      <w:pPr>
        <w:numPr>
          <w:ilvl w:val="0"/>
          <w:numId w:val="1023"/>
        </w:numPr>
        <w:pStyle w:val="Compact"/>
      </w:pPr>
      <w:r>
        <w:rPr>
          <w:lang w:val="en"/>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3"/>
        </w:numPr>
        <w:pStyle w:val="Compact"/>
      </w:pPr>
      <w:r>
        <w:rPr>
          <w:lang w:val="en"/>
        </w:rPr>
        <w:t xml:space="preserve">E. H Burn and J. Cartwright. Cheshire and Burn's Modern law of Real Property. Seventeenth Edition. Oxford University Press. 2006.</w:t>
      </w:r>
    </w:p>
    <w:p>
      <w:pPr>
        <w:numPr>
          <w:ilvl w:val="0"/>
          <w:numId w:val="1023"/>
        </w:numPr>
        <w:pStyle w:val="Compact"/>
      </w:pPr>
      <w:r>
        <w:rPr>
          <w:lang w:val="en"/>
        </w:rPr>
        <w:t xml:space="preserve">Elizabeth Cooke. The New Law of Land Registration. Hart Publishing. 2003.</w:t>
      </w:r>
    </w:p>
    <w:p>
      <w:pPr>
        <w:numPr>
          <w:ilvl w:val="0"/>
          <w:numId w:val="1023"/>
        </w:numPr>
        <w:pStyle w:val="Compact"/>
      </w:pPr>
      <w:r>
        <w:rPr>
          <w:lang w:val="en"/>
        </w:rPr>
        <w:t xml:space="preserve">Elizabeth Cooke. Modern Studies in Property Law. Volume 4. HART Publishing. 2007.</w:t>
      </w:r>
    </w:p>
    <w:p>
      <w:pPr>
        <w:numPr>
          <w:ilvl w:val="0"/>
          <w:numId w:val="1023"/>
        </w:numPr>
        <w:pStyle w:val="Compact"/>
      </w:pPr>
      <w:r>
        <w:rPr>
          <w:lang w:val="en"/>
        </w:rPr>
        <w:t xml:space="preserve">James Karp &amp; Elliot Klayman. Real Estate Law. Fifth Edition. Dearborn Financial Publishing Inc. 2003 .</w:t>
      </w:r>
    </w:p>
    <w:p>
      <w:pPr>
        <w:numPr>
          <w:ilvl w:val="0"/>
          <w:numId w:val="1023"/>
        </w:numPr>
        <w:pStyle w:val="Compact"/>
      </w:pPr>
      <w:r>
        <w:rPr>
          <w:lang w:val="en"/>
        </w:rPr>
        <w:t xml:space="preserve">John Duddington. Land Law. Third Edition. Longman, Pearson Education Limited. London. 2011.</w:t>
      </w:r>
    </w:p>
    <w:p>
      <w:pPr>
        <w:numPr>
          <w:ilvl w:val="0"/>
          <w:numId w:val="1023"/>
        </w:numPr>
        <w:pStyle w:val="Compact"/>
      </w:pPr>
      <w:r>
        <w:rPr>
          <w:lang w:val="en"/>
        </w:rPr>
        <w:t xml:space="preserve">John Wilman. Brown: GCSE Law. Ninth Edition. Thomson Sweet &amp; Maxwell, 2005.</w:t>
      </w:r>
    </w:p>
    <w:p>
      <w:pPr>
        <w:numPr>
          <w:ilvl w:val="0"/>
          <w:numId w:val="1023"/>
        </w:numPr>
        <w:pStyle w:val="Compact"/>
      </w:pPr>
      <w:r>
        <w:rPr>
          <w:lang w:val="en"/>
        </w:rPr>
        <w:t xml:space="preserve">Kate Green. Land Law. Third Edition. MACMILLAN LAW MASTERS. 1997.</w:t>
      </w:r>
    </w:p>
    <w:p>
      <w:pPr>
        <w:numPr>
          <w:ilvl w:val="0"/>
          <w:numId w:val="1023"/>
        </w:numPr>
        <w:pStyle w:val="Compact"/>
      </w:pPr>
      <w:r>
        <w:rPr>
          <w:lang w:val="en"/>
        </w:rPr>
        <w:t xml:space="preserve">Kevin Gray and Susan Francis Gray. Elements of Land Law. Fifth Edition. Oxford University Press. 2009.</w:t>
      </w:r>
    </w:p>
    <w:p>
      <w:pPr>
        <w:numPr>
          <w:ilvl w:val="0"/>
          <w:numId w:val="1023"/>
        </w:numPr>
        <w:pStyle w:val="Compact"/>
      </w:pPr>
      <w:r>
        <w:rPr>
          <w:lang w:val="en"/>
        </w:rPr>
        <w:t xml:space="preserve">Louise Tee. Land Law. Issues Debates, Policy. Routledge Taylor &amp; Francis Group. London. 2014.</w:t>
      </w:r>
    </w:p>
    <w:p>
      <w:pPr>
        <w:numPr>
          <w:ilvl w:val="0"/>
          <w:numId w:val="1023"/>
        </w:numPr>
        <w:pStyle w:val="Compact"/>
      </w:pPr>
      <w:r>
        <w:rPr>
          <w:lang w:val="en"/>
        </w:rPr>
        <w:t xml:space="preserve">Lynn T. Slossberg. The Essentials of Real Estate Law. Third Edition. CENGAGE Learning. 2015.</w:t>
      </w:r>
    </w:p>
    <w:p>
      <w:pPr>
        <w:numPr>
          <w:ilvl w:val="0"/>
          <w:numId w:val="1023"/>
        </w:numPr>
        <w:pStyle w:val="Compact"/>
      </w:pPr>
      <w:r>
        <w:rPr>
          <w:lang w:val="en"/>
        </w:rPr>
        <w:t xml:space="preserve">Martin Dixon. Principles of Land Law. Fourth Edition. Cavendish Publishing Limited. London. 2002.</w:t>
      </w:r>
    </w:p>
    <w:p>
      <w:pPr>
        <w:numPr>
          <w:ilvl w:val="0"/>
          <w:numId w:val="1023"/>
        </w:numPr>
        <w:pStyle w:val="Compact"/>
      </w:pPr>
      <w:r>
        <w:rPr>
          <w:lang w:val="en"/>
        </w:rPr>
        <w:t xml:space="preserve">Martin Dixon. Modern Land Law. seventh Edition. Routledge Taylor &amp; Francis Group. London and New York. 2010.</w:t>
      </w:r>
    </w:p>
    <w:p>
      <w:r>
        <w:pict>
          <v:rect style="width:0;height:1.5pt" o:hralign="center" o:hrstd="t" o:hr="t"/>
        </w:pict>
      </w:r>
    </w:p>
    <w:p>
      <w:pPr>
        <w:pStyle w:val="FirstParagraph"/>
      </w:pPr>
      <w:r>
        <w:rPr>
          <w:lang w:val="en"/>
        </w:rPr>
        <w:t xml:space="preserve">السنة السادسة والثلاثون - مجلة جامعة الإمارات ] 462</w:t>
      </w:r>
    </w:p>
    <w:p>
      <w:pPr>
        <w:pStyle w:val="BodyText"/>
      </w:pPr>
      <w:r>
        <w:rPr>
          <w:lang w:val="en"/>
        </w:rPr>
        <w:t xml:space="preserve">https://scholarworks.uaeu.ac.ae/sharia_and_law/vol2022/iss91/7</w:t>
      </w:r>
    </w:p>
    <w:p>
      <w:pPr>
        <w:pStyle w:val="BodyText"/>
      </w:pPr>
      <w:r>
        <w:rPr>
          <w:lang w:val="en"/>
        </w:rPr>
        <w:t xml:space="preserve">56</w:t>
      </w:r>
    </w:p>
    <w:p>
      <w:pPr>
        <w:pStyle w:val="BodyText"/>
      </w:pPr>
      <w:r>
        <w:rPr>
          <w:lang w:val="en"/>
        </w:rPr>
        <w:t xml:space="preserve">Ali:</w:t>
      </w:r>
      <w:r>
        <w:rPr>
          <w:lang w:val="en"/>
        </w:rPr>
        <w:t xml:space="preserve"> </w:t>
      </w:r>
      <w:r>
        <w:rPr>
          <w:rtl/>
          <w:lang w:val="en"/>
        </w:rPr>
        <w:t xml:space="preserve">??? ????? ?? ??????? ????????? ????? ??????? ?????? ?????? ???????? ???????? ??????? د.يونس صلاح الدين علي]</w:t>
      </w:r>
    </w:p>
    <w:p>
      <w:pPr>
        <w:numPr>
          <w:ilvl w:val="0"/>
          <w:numId w:val="1024"/>
        </w:numPr>
        <w:pStyle w:val="Compact"/>
      </w:pPr>
      <w:r>
        <w:rPr>
          <w:lang w:val="en"/>
        </w:rPr>
        <w:t xml:space="preserve">Michael Bridge. Personal Property Law. Fourth Edition. Oxford University Press. 2015.</w:t>
      </w:r>
    </w:p>
    <w:p>
      <w:pPr>
        <w:numPr>
          <w:ilvl w:val="0"/>
          <w:numId w:val="1024"/>
        </w:numPr>
        <w:pStyle w:val="Compact"/>
      </w:pPr>
      <w:r>
        <w:rPr>
          <w:lang w:val="en"/>
        </w:rPr>
        <w:t xml:space="preserve">Pamela Rajapakse, Shanuka Senarath. Commercial Law Aspects of Residential Mortgage Securitisation in Australia. Palgrave Macmillan.2019.P.69.</w:t>
      </w:r>
    </w:p>
    <w:p>
      <w:pPr>
        <w:numPr>
          <w:ilvl w:val="0"/>
          <w:numId w:val="1024"/>
        </w:numPr>
        <w:pStyle w:val="Compact"/>
      </w:pPr>
      <w:r>
        <w:rPr>
          <w:lang w:val="en"/>
        </w:rPr>
        <w:t xml:space="preserve">Peter Sparkes. A New Land Law. Second Edition. Hart Publishing. Portland, Oregon. 2003.</w:t>
      </w:r>
    </w:p>
    <w:p>
      <w:pPr>
        <w:numPr>
          <w:ilvl w:val="0"/>
          <w:numId w:val="1024"/>
        </w:numPr>
        <w:pStyle w:val="Compact"/>
      </w:pPr>
      <w:r>
        <w:rPr>
          <w:lang w:val="en"/>
        </w:rPr>
        <w:t xml:space="preserve">Richard Card. John Murdoch, Sandi Murdoch. Real Estate Management Law. Seventh Edition. Oxford University Press.2011.</w:t>
      </w:r>
    </w:p>
    <w:p>
      <w:pPr>
        <w:numPr>
          <w:ilvl w:val="0"/>
          <w:numId w:val="1024"/>
        </w:numPr>
        <w:pStyle w:val="Compact"/>
      </w:pPr>
      <w:r>
        <w:rPr>
          <w:lang w:val="en"/>
        </w:rPr>
        <w:t xml:space="preserve">Rojer J. Smith. Property Law. Eighth Edition.PEARSON Education Limited. London. 2014.</w:t>
      </w:r>
    </w:p>
    <w:p>
      <w:pPr>
        <w:numPr>
          <w:ilvl w:val="0"/>
          <w:numId w:val="1024"/>
        </w:numPr>
        <w:pStyle w:val="Compact"/>
      </w:pPr>
      <w:r>
        <w:rPr>
          <w:lang w:val="en"/>
        </w:rPr>
        <w:t xml:space="preserve">Rojer J. Smith. Property Law: Cases and Materials. Fifth Edition. Pearson Education Limited. Essex England. 2012.</w:t>
      </w:r>
    </w:p>
    <w:p>
      <w:pPr>
        <w:numPr>
          <w:ilvl w:val="0"/>
          <w:numId w:val="1024"/>
        </w:numPr>
        <w:pStyle w:val="Compact"/>
      </w:pPr>
      <w:r>
        <w:rPr>
          <w:lang w:val="en"/>
        </w:rPr>
        <w:t xml:space="preserve">Rojer J. Smith. Introduction to Land Law. Second Edition. Longman Pearson Education Limited. 2010.</w:t>
      </w:r>
    </w:p>
    <w:p>
      <w:pPr>
        <w:numPr>
          <w:ilvl w:val="0"/>
          <w:numId w:val="1024"/>
        </w:numPr>
        <w:pStyle w:val="Compact"/>
      </w:pPr>
      <w:r>
        <w:rPr>
          <w:lang w:val="en"/>
        </w:rPr>
        <w:t xml:space="preserve">Samantha Hepburn. Principles Of Property Law. Second Edition. Cavendish Publishing. London. 2001.</w:t>
      </w:r>
    </w:p>
    <w:p>
      <w:pPr>
        <w:numPr>
          <w:ilvl w:val="0"/>
          <w:numId w:val="1024"/>
        </w:numPr>
        <w:pStyle w:val="Compact"/>
      </w:pPr>
      <w:r>
        <w:rPr>
          <w:lang w:val="en"/>
        </w:rPr>
        <w:t xml:space="preserve">Steven L. Emanuel. Emanuel law outlines. Property. Ninth Edition. Wolters Kluwer. New York.2017.</w:t>
      </w:r>
    </w:p>
    <w:bookmarkStart w:id="124" w:name="second-laws"/>
    <w:p>
      <w:pPr>
        <w:pStyle w:val="Heading2"/>
      </w:pPr>
      <w:r>
        <w:rPr>
          <w:lang w:val="en"/>
        </w:rPr>
        <w:t xml:space="preserve">32) Second: Laws</w:t>
      </w:r>
    </w:p>
    <w:p>
      <w:pPr>
        <w:numPr>
          <w:ilvl w:val="0"/>
          <w:numId w:val="1025"/>
        </w:numPr>
        <w:pStyle w:val="Compact"/>
      </w:pPr>
      <w:r>
        <w:rPr>
          <w:lang w:val="en"/>
        </w:rPr>
        <w:t xml:space="preserve">The Housing Act 1996.</w:t>
      </w:r>
    </w:p>
    <w:p>
      <w:pPr>
        <w:numPr>
          <w:ilvl w:val="0"/>
          <w:numId w:val="1025"/>
        </w:numPr>
        <w:pStyle w:val="Compact"/>
      </w:pPr>
      <w:r>
        <w:rPr>
          <w:lang w:val="en"/>
        </w:rPr>
        <w:t xml:space="preserve">The Land Registration Act 1925.</w:t>
      </w:r>
    </w:p>
    <w:p>
      <w:pPr>
        <w:numPr>
          <w:ilvl w:val="0"/>
          <w:numId w:val="1025"/>
        </w:numPr>
        <w:pStyle w:val="Compact"/>
      </w:pPr>
      <w:r>
        <w:rPr>
          <w:lang w:val="en"/>
        </w:rPr>
        <w:t xml:space="preserve">The law of property Act 1925.</w:t>
      </w:r>
    </w:p>
    <w:p>
      <w:pPr>
        <w:numPr>
          <w:ilvl w:val="0"/>
          <w:numId w:val="1025"/>
        </w:numPr>
        <w:pStyle w:val="Compact"/>
      </w:pPr>
      <w:r>
        <w:rPr>
          <w:lang w:val="en"/>
        </w:rPr>
        <w:t xml:space="preserve">The Settled Land Act 1925.</w:t>
      </w:r>
    </w:p>
    <w:p>
      <w:pPr>
        <w:numPr>
          <w:ilvl w:val="0"/>
          <w:numId w:val="1025"/>
        </w:numPr>
        <w:pStyle w:val="Compact"/>
      </w:pPr>
      <w:r>
        <w:rPr>
          <w:lang w:val="en"/>
        </w:rPr>
        <w:t xml:space="preserve">The Trusts of Land and Appointment of Trustees Act 1996.</w:t>
      </w:r>
    </w:p>
    <w:bookmarkEnd w:id="124"/>
    <w:bookmarkStart w:id="125" w:name="third-legal-studies-pieces-of-research"/>
    <w:p>
      <w:pPr>
        <w:pStyle w:val="Heading2"/>
      </w:pPr>
      <w:r>
        <w:rPr>
          <w:lang w:val="en"/>
        </w:rPr>
        <w:t xml:space="preserve">38) Third: legal studies&amp; pieces of research</w:t>
      </w:r>
    </w:p>
    <w:p>
      <w:pPr>
        <w:numPr>
          <w:ilvl w:val="0"/>
          <w:numId w:val="1026"/>
        </w:numPr>
        <w:pStyle w:val="Compact"/>
      </w:pPr>
      <w:r>
        <w:rPr>
          <w:lang w:val="en"/>
        </w:rPr>
        <w:t xml:space="preserve">Dan E. Stigall. Iraqi Civil Law: Its Sources, Substance, and Sundering. Journal of Transnational Law &amp; Policy. Volume 16. Number 1.2006.</w:t>
      </w:r>
    </w:p>
    <w:bookmarkEnd w:id="125"/>
    <w:bookmarkStart w:id="126" w:name="fourth-internet-websites"/>
    <w:p>
      <w:pPr>
        <w:pStyle w:val="Heading2"/>
      </w:pPr>
      <w:r>
        <w:rPr>
          <w:lang w:val="en"/>
        </w:rPr>
        <w:t xml:space="preserve">39) Fourth: Internet websites</w:t>
      </w:r>
    </w:p>
    <w:p>
      <w:pPr>
        <w:numPr>
          <w:ilvl w:val="0"/>
          <w:numId w:val="1027"/>
        </w:numPr>
        <w:pStyle w:val="Compact"/>
      </w:pPr>
      <w:r>
        <w:rPr>
          <w:lang w:val="en"/>
        </w:rPr>
        <w:t xml:space="preserve">https://swarb.co.uk/first-national-securities-v-hegerty-ca-1984/</w:t>
      </w:r>
    </w:p>
    <w:p>
      <w:pPr>
        <w:numPr>
          <w:ilvl w:val="0"/>
          <w:numId w:val="1027"/>
        </w:numPr>
        <w:pStyle w:val="Compact"/>
      </w:pPr>
      <w:r>
        <w:rPr>
          <w:lang w:val="en"/>
        </w:rPr>
        <w:t xml:space="preserve">https://www.lawteacher.net/cases/palk-v-mortgage-services.php</w:t>
      </w:r>
    </w:p>
    <w:p>
      <w:pPr>
        <w:numPr>
          <w:ilvl w:val="0"/>
          <w:numId w:val="1027"/>
        </w:numPr>
        <w:pStyle w:val="Compact"/>
      </w:pPr>
      <w:r>
        <w:rPr>
          <w:lang w:val="en"/>
        </w:rPr>
        <w:t xml:space="preserve">https://swarb.co.uk/twentieth-century-banking-corporation-ltd-v-</w:t>
      </w:r>
    </w:p>
    <w:p>
      <w:pPr>
        <w:pStyle w:val="FirstParagraph"/>
      </w:pPr>
      <w:r>
        <w:rPr>
          <w:lang w:val="en"/>
        </w:rPr>
        <w:t xml:space="preserve">463</w:t>
      </w:r>
    </w:p>
    <w:p>
      <w:pPr>
        <w:bidi/>
      </w:pPr>
      <w:r>
        <w:rPr>
          <w:rtl/>
          <w:lang w:val="en"/>
        </w:rPr>
        <w:t xml:space="preserve">العدد الواحد والتسعون - ذو الحجة 1443 هـ يوليو 2022]</w:t>
      </w:r>
    </w:p>
    <w:p>
      <w:pPr>
        <w:pStyle w:val="BodyText"/>
      </w:pPr>
      <w:r>
        <w:rPr>
          <w:lang w:val="en"/>
        </w:rPr>
        <w:t xml:space="preserve">Published by Scholarworks@UAEU, 2022</w:t>
      </w:r>
    </w:p>
    <w:p>
      <w:pPr>
        <w:pStyle w:val="BodyText"/>
      </w:pPr>
      <w:r>
        <w:rPr>
          <w:lang w:val="en"/>
        </w:rPr>
        <w:t xml:space="preserve">57</w:t>
      </w:r>
    </w:p>
    <w:bookmarkEnd w:id="126"/>
    <w:p>
      <w:pPr>
        <w:bidi/>
      </w:pPr>
      <w:r>
        <w:rPr>
          <w:rtl/>
          <w:lang w:val="ar"/>
        </w:rPr>
        <w:t xml:space="preserve">Journal Sharia and Law, Vol. 2022, No. 91 [2022], Art. 7</w:t>
      </w:r>
    </w:p>
    <w:p>
      <w:pPr>
        <w:bidi/>
      </w:pPr>
      <w:r>
        <w:rPr>
          <w:rtl/>
          <w:lang w:val="ar"/>
        </w:rPr>
        <w:t xml:space="preserve">غلق الرهن في القانون الإنجليزي دراسة تحليلية مقارنة بالفقة الإسلامي والقانون المقارن]</w:t>
      </w:r>
    </w:p>
    <w:p>
      <w:pPr>
        <w:pStyle w:val="BodyText"/>
      </w:pPr>
      <w:r>
        <w:rPr>
          <w:lang w:val="ar"/>
        </w:rPr>
        <w:t xml:space="preserve">wilkinson-chd-1977/</w:t>
      </w:r>
    </w:p>
    <w:p>
      <w:pPr>
        <w:numPr>
          <w:ilvl w:val="0"/>
          <w:numId w:val="1028"/>
        </w:numPr>
        <w:pStyle w:val="Compact"/>
      </w:pPr>
      <w:hyperlink r:id="rId127">
        <w:r>
          <w:rPr>
            <w:rStyle w:val="Hyperlink"/>
            <w:lang w:val="ar"/>
          </w:rPr>
          <w:t xml:space="preserve">https://quizlet.com/12183004/mortgages-flash-cards/</w:t>
        </w:r>
      </w:hyperlink>
    </w:p>
    <w:p>
      <w:pPr>
        <w:numPr>
          <w:ilvl w:val="0"/>
          <w:numId w:val="1028"/>
        </w:numPr>
        <w:pStyle w:val="Compact"/>
      </w:pPr>
      <w:hyperlink r:id="rId90">
        <w:r>
          <w:rPr>
            <w:rStyle w:val="Hyperlink"/>
            <w:lang w:val="ar"/>
          </w:rPr>
          <w:t xml:space="preserve">https://en.m.wikipedia.org/wiki/Equitable_right</w:t>
        </w:r>
      </w:hyperlink>
    </w:p>
    <w:p>
      <w:r>
        <w:pict>
          <v:rect style="width:0;height:1.5pt" o:hralign="center" o:hrstd="t" o:hr="t"/>
        </w:pict>
      </w:r>
    </w:p>
    <w:p>
      <w:pPr>
        <w:bidi/>
      </w:pPr>
      <w:hyperlink r:id="rId22">
        <w:r>
          <w:rPr>
            <w:rStyle w:val="Hyperlink"/>
            <w:rtl/>
            <w:lang w:val="ar"/>
          </w:rPr>
          <w:t xml:space="preserve">https://scholarworks.uaeu.ac.ae/sharia_and_law/vol2022/iss91/7</w:t>
        </w:r>
      </w:hyperlink>
    </w:p>
    <w:p>
      <w:pPr>
        <w:bidi/>
      </w:pPr>
      <w:r>
        <w:rPr>
          <w:rtl/>
          <w:lang w:val="ar"/>
        </w:rPr>
        <w:t xml:space="preserve">464 السنة السادسة والثلاثون - مجلة جامعة الإمارات ]</w:t>
      </w:r>
    </w:p>
    <w:p>
      <w:pPr>
        <w:bidi/>
      </w:pPr>
      <w:r>
        <w:rPr>
          <w:rtl/>
          <w:lang w:val="ar"/>
        </w:rPr>
        <w:t xml:space="preserve">58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1">
    <w:nsid w:val="A992021"/>
    <w:multiLevelType w:val="multilevel"/>
    <w:lvl w:ilvl="0">
      <w:start w:val="21"/>
      <w:numFmt w:val="decimal"/>
      <w:lvlText w:val="%1."/>
      <w:lvlJc w:val="left"/>
      <w:pPr>
        <w:ind w:left="720" w:hanging="480"/>
      </w:pPr>
    </w:lvl>
    <w:lvl w:ilvl="1">
      <w:start w:val="21"/>
      <w:numFmt w:val="lowerLetter"/>
      <w:lvlText w:val="%2."/>
      <w:lvlJc w:val="left"/>
      <w:pPr>
        <w:ind w:left="1440" w:hanging="480"/>
      </w:pPr>
    </w:lvl>
    <w:lvl w:ilvl="2">
      <w:start w:val="21"/>
      <w:numFmt w:val="lowerRoman"/>
      <w:lvlText w:val="%3."/>
      <w:lvlJc w:val="left"/>
      <w:pPr>
        <w:ind w:left="2160" w:hanging="480"/>
      </w:pPr>
    </w:lvl>
    <w:lvl w:ilvl="3">
      <w:start w:val="21"/>
      <w:numFmt w:val="decimal"/>
      <w:lvlText w:val="%4."/>
      <w:lvlJc w:val="left"/>
      <w:pPr>
        <w:ind w:left="2880" w:hanging="480"/>
      </w:pPr>
    </w:lvl>
    <w:lvl w:ilvl="4">
      <w:start w:val="21"/>
      <w:numFmt w:val="lowerLetter"/>
      <w:lvlText w:val="%5."/>
      <w:lvlJc w:val="left"/>
      <w:pPr>
        <w:ind w:left="3600" w:hanging="480"/>
      </w:pPr>
    </w:lvl>
    <w:lvl w:ilvl="5">
      <w:start w:val="21"/>
      <w:numFmt w:val="lowerRoman"/>
      <w:lvlText w:val="%6."/>
      <w:lvlJc w:val="left"/>
      <w:pPr>
        <w:ind w:left="4320" w:hanging="480"/>
      </w:pPr>
    </w:lvl>
    <w:lvl w:ilvl="6">
      <w:start w:val="21"/>
      <w:numFmt w:val="decimal"/>
      <w:lvlText w:val="%7."/>
      <w:lvlJc w:val="left"/>
      <w:pPr>
        <w:ind w:left="5040" w:hanging="480"/>
      </w:pPr>
    </w:lvl>
    <w:lvl w:ilvl="7">
      <w:start w:val="21"/>
      <w:numFmt w:val="lowerLetter"/>
      <w:lvlText w:val="%8."/>
      <w:lvlJc w:val="left"/>
      <w:pPr>
        <w:ind w:left="5760" w:hanging="480"/>
      </w:pPr>
    </w:lvl>
    <w:lvl w:ilvl="8">
      <w:start w:val="2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6">
    <w:abstractNumId w:val="991"/>
  </w:num>
  <w:num w:numId="1027">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8">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en.m.wikipedia.org/wiki/Equitable_right" TargetMode="External" /><Relationship Type="http://schemas.openxmlformats.org/officeDocument/2006/relationships/hyperlink" Id="rId127"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23" Target="mailto:sljournal@uaeu.ac.ae" TargetMode="External" /><Relationship Type="http://schemas.openxmlformats.org/officeDocument/2006/relationships/hyperlink" Id="rId20"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90" Target="https://en.m.wikipedia.org/wiki/Equitable_right" TargetMode="External" /><Relationship Type="http://schemas.openxmlformats.org/officeDocument/2006/relationships/hyperlink" Id="rId127" Target="https://quizlet.com/12183004/mortgages-flash-cards/" TargetMode="External" /><Relationship Type="http://schemas.openxmlformats.org/officeDocument/2006/relationships/hyperlink" Id="rId21" Target="https://scholarworks.uaeu.ac.ae/sharia_and_law" TargetMode="External" /><Relationship Type="http://schemas.openxmlformats.org/officeDocument/2006/relationships/hyperlink" Id="rId22" Target="https://scholarworks.uaeu.ac.ae/sharia_and_law/vol2022/iss91/7" TargetMode="External" /><Relationship Type="http://schemas.openxmlformats.org/officeDocument/2006/relationships/hyperlink" Id="rId23" Target="mailto:sljournal@uaeu.ac.ae" TargetMode="External" /><Relationship Type="http://schemas.openxmlformats.org/officeDocument/2006/relationships/hyperlink" Id="rId20"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2025-11-02T19:52:05Z</dcterms:created>
  <dcterms:modified xsi:type="dcterms:W3CDTF">2025-11-02T19:52:05Z</dcterms:modified>
</cp:coreProperties>
</file>

<file path=docProps/custom.xml><?xml version="1.0" encoding="utf-8"?>
<Properties xmlns="http://schemas.openxmlformats.org/officeDocument/2006/custom-properties" xmlns:vt="http://schemas.openxmlformats.org/officeDocument/2006/docPropsVTypes"/>
</file>