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journal-sharia-and-law"/>
    <w:p>
      <w:pPr>
        <w:pStyle w:val="Heading1"/>
      </w:pPr>
      <w:r>
        <w:rPr>
          <w:lang w:val="en"/>
        </w:rPr>
        <w:t xml:space="preserve">Journal Sharia and Law</w:t>
      </w:r>
    </w:p>
    <w:p>
      <w:pPr>
        <w:pStyle w:val="FirstParagraph"/>
      </w:pPr>
      <w:r>
        <w:rPr>
          <w:lang w:val="en"/>
        </w:rPr>
        <w:t xml:space="preserve">Volume 2022</w:t>
      </w:r>
    </w:p>
    <w:p>
      <w:pPr>
        <w:pStyle w:val="BodyText"/>
      </w:pPr>
      <w:r>
        <w:rPr>
          <w:lang w:val="en"/>
        </w:rPr>
        <w:t xml:space="preserve">Number 91 Year 36, Issue No. 91 July 2022</w:t>
      </w:r>
    </w:p>
    <w:p>
      <w:pPr>
        <w:pStyle w:val="BodyText"/>
      </w:pPr>
      <w:r>
        <w:rPr>
          <w:lang w:val="en"/>
        </w:rPr>
        <w:t xml:space="preserve">Article 7</w:t>
      </w:r>
    </w:p>
    <w:p>
      <w:pPr>
        <w:pStyle w:val="BodyText"/>
      </w:pPr>
      <w:r>
        <w:rPr>
          <w:lang w:val="en"/>
        </w:rPr>
        <w:t xml:space="preserve">January 2022</w:t>
      </w:r>
    </w:p>
    <w:bookmarkStart w:id="28" w:name="X73d703a15365db15715a265eb2adf32d92b9a71"/>
    <w:p>
      <w:pPr>
        <w:pStyle w:val="Heading2"/>
      </w:pPr>
      <w:r>
        <w:rPr>
          <w:lang w:val="en"/>
        </w:rPr>
        <w:t xml:space="preserve">Foreclosure in English law: A Comparative Analytical Study of Islamic Jurisprudence and Comparative Law</w:t>
      </w:r>
    </w:p>
    <w:bookmarkStart w:id="24" w:name="dr.-younis-salah-eddin-ali"/>
    <w:p>
      <w:pPr>
        <w:pStyle w:val="Heading3"/>
      </w:pPr>
      <w:r>
        <w:rPr>
          <w:lang w:val="en"/>
        </w:rPr>
        <w:t xml:space="preserve">Dr. Younis Salah Eddin Ali</w:t>
      </w:r>
    </w:p>
    <w:p>
      <w:pPr>
        <w:pStyle w:val="FirstParagraph"/>
      </w:pPr>
      <w:r>
        <w:rPr>
          <w:lang w:val="en"/>
        </w:rPr>
        <w:t xml:space="preserve">Assistant Professor of Private Law, College of Law, International Relations and Diplomacy, Cihan University, Erbil, Iraq, younis888_sss@yahoo.com</w:t>
      </w:r>
    </w:p>
    <w:p>
      <w:pPr>
        <w:pStyle w:val="BodyText"/>
      </w:pPr>
      <w:r>
        <w:rPr>
          <w:lang w:val="en"/>
        </w:rPr>
        <w:t xml:space="preserve">Follow this and additional works at:</w:t>
      </w:r>
      <w:r>
        <w:rPr>
          <w:lang w:val="en"/>
        </w:rPr>
        <w:t xml:space="preserve"> </w:t>
      </w:r>
      <w:hyperlink r:id="rId20">
        <w:r>
          <w:rPr>
            <w:rStyle w:val="Hyperlink"/>
            <w:lang w:val="en"/>
          </w:rPr>
          <w:t xml:space="preserve">https://scholarworks.uaeu.ac.ae/sharia_and_law</w:t>
        </w:r>
      </w:hyperlink>
    </w:p>
    <w:p>
      <w:pPr>
        <w:pStyle w:val="Figure"/>
      </w:pPr>
      <w:r>
        <w:drawing>
          <wp:inline>
            <wp:extent cx="5143500" cy="5305425"/>
            <wp:effectExtent b="0" l="0" r="0" t="0"/>
            <wp:docPr descr="" title="" id="22" name="Picture"/>
            <a:graphic>
              <a:graphicData uri="http://schemas.openxmlformats.org/drawingml/2006/picture">
                <pic:pic>
                  <pic:nvPicPr>
                    <pic:cNvPr descr="0308-036-091-007_page_001_img_1.png" id="23" name="Picture"/>
                    <pic:cNvPicPr>
                      <a:picLocks noChangeArrowheads="1" noChangeAspect="1"/>
                    </pic:cNvPicPr>
                  </pic:nvPicPr>
                  <pic:blipFill>
                    <a:blip r:embed="rId21"/>
                    <a:stretch>
                      <a:fillRect/>
                    </a:stretch>
                  </pic:blipFill>
                  <pic:spPr bwMode="auto">
                    <a:xfrm>
                      <a:off x="0" y="0"/>
                      <a:ext cx="5143500" cy="5305425"/>
                    </a:xfrm>
                    <a:prstGeom prst="rect">
                      <a:avLst/>
                    </a:prstGeom>
                    <a:noFill/>
                    <a:ln w="9525">
                      <a:noFill/>
                      <a:headEnd/>
                      <a:tailEnd/>
                    </a:ln>
                  </pic:spPr>
                </pic:pic>
              </a:graphicData>
            </a:graphic>
          </wp:inline>
        </w:drawing>
      </w:r>
    </w:p>
    <w:p>
      <w:pPr>
        <w:pStyle w:val="FirstParagraph"/>
      </w:pPr>
      <w:r>
        <w:rPr>
          <w:lang w:val="en"/>
        </w:rPr>
        <w:t xml:space="preserve">Part of the Civil Law Commons</w:t>
      </w:r>
    </w:p>
    <w:bookmarkEnd w:id="24"/>
    <w:bookmarkStart w:id="27"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w:t>
      </w:r>
      <w:r>
        <w:rPr>
          <w:lang w:val="en"/>
        </w:rPr>
        <w:t xml:space="preserve"> </w:t>
      </w:r>
      <w:r>
        <w:rPr>
          <w:iCs/>
          <w:i/>
          <w:lang w:val="en"/>
        </w:rPr>
        <w:t xml:space="preserve">Journal Sharia and Law</w:t>
      </w:r>
      <w:r>
        <w:rPr>
          <w:lang w:val="en"/>
        </w:rPr>
        <w:t xml:space="preserve">: Vol. 2022: No. 91, Article 7.</w:t>
      </w:r>
      <w:r>
        <w:br/>
      </w:r>
      <w:r>
        <w:rPr>
          <w:lang w:val="en"/>
        </w:rPr>
        <w:t xml:space="preserve">Available at:</w:t>
      </w:r>
      <w:r>
        <w:rPr>
          <w:lang w:val="en"/>
        </w:rPr>
        <w:t xml:space="preserve"> </w:t>
      </w:r>
      <w:hyperlink r:id="rId25">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6">
        <w:r>
          <w:rPr>
            <w:rStyle w:val="Hyperlink"/>
            <w:lang w:val="en"/>
          </w:rPr>
          <w:t xml:space="preserve">sljournal@uaeu.ac.ae</w:t>
        </w:r>
      </w:hyperlink>
      <w:r>
        <w:rPr>
          <w:lang w:val="en"/>
        </w:rPr>
        <w:t xml:space="preserve">.</w:t>
      </w:r>
    </w:p>
    <w:bookmarkEnd w:id="27"/>
    <w:bookmarkEnd w:id="28"/>
    <w:bookmarkEnd w:id="29"/>
    <w:bookmarkStart w:id="31" w:name="X807cfd917b84fabda0222983066c45525ef4f74"/>
    <w:p>
      <w:pPr>
        <w:pStyle w:val="Heading1"/>
      </w:pPr>
      <w:r>
        <w:rPr>
          <w:lang w:val="en"/>
        </w:rPr>
        <w:t xml:space="preserve">Foreclosure in English law: A Comparative Analytical Study of Islamic Jurisprudence and Comparative Law</w:t>
      </w:r>
    </w:p>
    <w:bookmarkStart w:id="30" w:name="cover-page-footnote"/>
    <w:p>
      <w:pPr>
        <w:pStyle w:val="Heading2"/>
      </w:pPr>
      <w:r>
        <w:rPr>
          <w:lang w:val="en"/>
        </w:rPr>
        <w:t xml:space="preserve">Cover Page Footnote</w:t>
      </w:r>
    </w:p>
    <w:p>
      <w:pPr>
        <w:pStyle w:val="FirstParagraph"/>
      </w:pPr>
      <w:r>
        <w:rPr>
          <w:lang w:val="en"/>
        </w:rPr>
        <w:t xml:space="preserve">د.يونس صلاح الدين علي أستاذ القانون الخاص المساعد - كلية القانون والعلاقات الدولية والدبلوماسية جامعة جيهان الخاصة - أربيل - العراق</w:t>
      </w:r>
    </w:p>
    <w:p>
      <w:pPr>
        <w:pStyle w:val="BodyText"/>
      </w:pPr>
      <w:r>
        <w:rPr>
          <w:lang w:val="en"/>
        </w:rPr>
        <w:t xml:space="preserve">younis888_sss@yahoo.com</w:t>
      </w:r>
    </w:p>
    <w:p>
      <w:pPr>
        <w:pStyle w:val="BodyText"/>
      </w:pPr>
      <w:r>
        <w:rPr>
          <w:lang w:val="en"/>
        </w:rPr>
        <w:t xml:space="preserve">This article is available in Journal Sharia and Law: https://scholarworks.uaeu.ac.ae/sharia_and_law/vol2022/iss91/7</w:t>
      </w:r>
    </w:p>
    <w:bookmarkEnd w:id="30"/>
    <w:bookmarkEnd w:id="31"/>
    <w:p>
      <w:pPr>
        <w:pStyle w:val="BodyText"/>
      </w:pPr>
      <w:r>
        <w:rPr>
          <w:lang w:val="en"/>
        </w:rPr>
        <w:t xml:space="preserve">Ali: ??? ????? ?? ??????? ????????? ????? ??????? ?????? ?????? ???????? ???????? ??????? [د. يونس صلاح الدين علي]</w:t>
      </w:r>
    </w:p>
    <w:p>
      <w:r>
        <w:pict>
          <v:rect style="width:0;height:1.5pt" o:hralign="center" o:hrstd="t" o:hr="t"/>
        </w:pict>
      </w:r>
    </w:p>
    <w:bookmarkStart w:id="34" w:name="Xbe6f57bc3d32dd4bcaaaff2c6d9202c27d17532"/>
    <w:p>
      <w:pPr>
        <w:pStyle w:val="Heading1"/>
      </w:pPr>
      <w:r>
        <w:rPr>
          <w:lang w:val="en"/>
        </w:rPr>
        <w:t xml:space="preserve">Foreclosure in English law: A Comparative Analytical Study of Islamic Jurisprudence and Comparative Law*</w:t>
      </w:r>
    </w:p>
    <w:bookmarkStart w:id="33" w:name="dr.-yunus-salahuddin-ali"/>
    <w:p>
      <w:pPr>
        <w:pStyle w:val="Heading2"/>
      </w:pPr>
      <w:r>
        <w:rPr>
          <w:lang w:val="en"/>
        </w:rPr>
        <w:t xml:space="preserve">Dr. Yunus Salahuddin Ali</w:t>
      </w:r>
    </w:p>
    <w:p>
      <w:pPr>
        <w:pStyle w:val="FirstParagraph"/>
      </w:pPr>
      <w:r>
        <w:rPr>
          <w:lang w:val="en"/>
        </w:rPr>
        <w:t xml:space="preserve">Assistant Professor of Private Law, College of Law, International Relations and Diplomacy, Cihan University, Erbil, Iraq</w:t>
      </w:r>
    </w:p>
    <w:p>
      <w:pPr>
        <w:pStyle w:val="BodyText"/>
      </w:pPr>
      <w:r>
        <w:rPr>
          <w:lang w:val="en"/>
        </w:rPr>
        <w:t xml:space="preserve">younis888_sss@yahoo.com</w:t>
      </w:r>
    </w:p>
    <w:bookmarkStart w:id="32" w:name="abstract"/>
    <w:p>
      <w:pPr>
        <w:pStyle w:val="Heading3"/>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lang w:val="en"/>
        </w:rPr>
        <w:t xml:space="preserve">Keywords:</w:t>
      </w:r>
      <w:r>
        <w:rPr>
          <w:lang w:val="en"/>
        </w:rPr>
        <w:t xml:space="preserve"> </w:t>
      </w:r>
      <w:r>
        <w:rPr>
          <w:lang w:val="en"/>
        </w:rPr>
        <w:t xml:space="preserve">Foreclosure, Redemption, Equitable Right.</w:t>
      </w:r>
    </w:p>
    <w:p>
      <w:r>
        <w:pict>
          <v:rect style="width:0;height:1.5pt" o:hralign="center" o:hrstd="t" o:hr="t"/>
        </w:pict>
      </w:r>
    </w:p>
    <w:p>
      <w:pPr>
        <w:pStyle w:val="FirstParagraph"/>
      </w:pPr>
      <w:r>
        <w:rPr>
          <w:lang w:val="en"/>
        </w:rPr>
        <w:t xml:space="preserve">* Received on November 18, 2020 and authorized for publication on March 30, 2021</w:t>
      </w:r>
    </w:p>
    <w:p>
      <w:pPr>
        <w:pStyle w:val="BodyText"/>
      </w:pPr>
      <w:r>
        <w:rPr>
          <w:lang w:val="en"/>
        </w:rPr>
        <w:t xml:space="preserve">407</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1</w:t>
      </w:r>
    </w:p>
    <w:bookmarkEnd w:id="32"/>
    <w:bookmarkEnd w:id="33"/>
    <w:bookmarkEnd w:id="34"/>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38" w:name="غلق-الرهن-في-القانون-الإنجليزي"/>
    <w:p>
      <w:pPr>
        <w:pStyle w:val="Heading1"/>
        <w:bidi/>
      </w:pPr>
      <w:r>
        <w:rPr>
          <w:rtl/>
          <w:lang w:val="ar"/>
        </w:rPr>
        <w:t xml:space="preserve">غلق الرهن في القانون الإنجليزي</w:t>
      </w:r>
    </w:p>
    <w:bookmarkStart w:id="36" w:name="Xa29d843ff82da92d213fb231d6d9003890f4793"/>
    <w:p>
      <w:pPr>
        <w:pStyle w:val="Heading2"/>
        <w:bidi/>
      </w:pPr>
      <w:r>
        <w:rPr>
          <w:rtl/>
          <w:lang w:val="ar"/>
        </w:rPr>
        <w:t xml:space="preserve">دراسة تحليلية مقارنة بالفقه الإسلامي والقانون المقارن.</w:t>
      </w:r>
    </w:p>
    <w:bookmarkStart w:id="35" w:name="د.-يونس-صلاح-الدين-علي"/>
    <w:p>
      <w:pPr>
        <w:pStyle w:val="Heading3"/>
        <w:bidi/>
      </w:pPr>
      <w:r>
        <w:rPr>
          <w:rtl/>
          <w:lang w:val="ar"/>
        </w:rPr>
        <w:t xml:space="preserve">د. يونس صلاح الدين علي</w:t>
      </w:r>
    </w:p>
    <w:p>
      <w:pPr>
        <w:bidi/>
      </w:pPr>
      <w:r>
        <w:rPr>
          <w:rtl/>
          <w:lang w:val="ar"/>
        </w:rPr>
        <w:t xml:space="preserve">أستاذ القانون الخاص المساعد - كلية القانون والعلاقات الدولية والدبلوماسية</w:t>
      </w:r>
    </w:p>
    <w:p>
      <w:pPr>
        <w:bidi/>
      </w:pPr>
      <w:r>
        <w:rPr>
          <w:rtl/>
          <w:lang w:val="ar"/>
        </w:rPr>
        <w:t xml:space="preserve">جامعة جيهان الخاصة - أربيل - العراق</w:t>
      </w:r>
    </w:p>
    <w:p>
      <w:pPr>
        <w:bidi/>
      </w:pPr>
      <w:r>
        <w:rPr>
          <w:rtl/>
          <w:lang w:val="ar"/>
        </w:rPr>
        <w:t xml:space="preserve">younis888_sss@yahoo.com</w:t>
      </w:r>
    </w:p>
    <w:bookmarkEnd w:id="35"/>
    <w:bookmarkEnd w:id="36"/>
    <w:bookmarkStart w:id="37" w:name="ملخص-البحث"/>
    <w:p>
      <w:pPr>
        <w:pStyle w:val="Heading2"/>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(٤٠) لسنة ١٩٥١، وقانون المعاملات المدنية الإماراتي الاتحادي رقم (٥) لسنة ١٩٨٥، فقد جسدا غلق الرهن بشرطين من الشروط المقترنة بالعقد وهما: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p>
      <w:pPr>
        <w:bidi/>
      </w:pPr>
      <w:r>
        <w:rPr>
          <w:rtl/>
          <w:lang w:val="ar"/>
        </w:rPr>
        <w:t xml:space="preserve">الكلمات المفتاحية: غلق الرهن، فك الرهن، الحق الإنصافي.</w:t>
      </w:r>
    </w:p>
    <w:p>
      <w:pPr>
        <w:bidi/>
      </w:pPr>
      <w:r>
        <w:rPr>
          <w:rtl/>
          <w:lang w:val="ar"/>
        </w:rPr>
        <w:t xml:space="preserve">* استُلم بتاريخ 2020/11/18 و أجيز للنشر بتاريخ 2021/03/30.</w:t>
      </w:r>
    </w:p>
    <w:p>
      <w:pPr>
        <w:bidi/>
      </w:pPr>
      <w:r>
        <w:rPr>
          <w:rtl/>
          <w:lang w:val="ar"/>
        </w:rPr>
        <w:t xml:space="preserve">408</w:t>
      </w:r>
      <w:r>
        <w:rPr>
          <w:rtl/>
          <w:lang w:val="ar"/>
        </w:rPr>
        <w:t xml:space="preserve"> </w:t>
      </w:r>
      <w:r>
        <w:rPr>
          <w:rtl/>
          <w:lang w:val="ar"/>
        </w:rPr>
        <w:t xml:space="preserve">السنة السادسة والثلاثون - مجلة جامعة الإمارات ]</w:t>
      </w:r>
    </w:p>
    <w:p>
      <w:pPr>
        <w:bidi/>
      </w:pPr>
      <w:r>
        <w:rPr>
          <w:rtl/>
          <w:lang w:val="ar"/>
        </w:rPr>
        <w:t xml:space="preserve">2</w:t>
      </w:r>
    </w:p>
    <w:p>
      <w:pPr>
        <w:bidi/>
      </w:pPr>
      <w:r>
        <w:rPr>
          <w:rtl/>
          <w:lang w:val="ar"/>
        </w:rPr>
        <w:t xml:space="preserve">https://scholarworks.uaeu.ac.ae/sharia_and_law/vol2022/iss91/7</w:t>
      </w:r>
    </w:p>
    <w:bookmarkEnd w:id="37"/>
    <w:bookmarkEnd w:id="38"/>
    <w:p>
      <w:pPr>
        <w:bidi/>
      </w:pPr>
      <w:r>
        <w:rPr>
          <w:rtl/>
          <w:lang w:val="ar"/>
        </w:rPr>
        <w:t xml:space="preserve">Ali: ??? ????? ?? ??????? ????????? ????? ??????? ?????? ?????? ???????? ???????? ??????? د.يونس صلاح الدين علي]</w:t>
      </w:r>
    </w:p>
    <w:bookmarkStart w:id="42" w:name="المقدمة"/>
    <w:p>
      <w:pPr>
        <w:pStyle w:val="Heading2"/>
        <w:bidi/>
      </w:pPr>
      <w:r>
        <w:rPr>
          <w:rtl/>
          <w:lang w:val="ar"/>
        </w:rPr>
        <w:t xml:space="preserve">المقدمة :</w:t>
      </w:r>
    </w:p>
    <w:bookmarkStart w:id="39" w:name="أولا-مدخل-تعريفي-بموضوع-البحث"/>
    <w:p>
      <w:pPr>
        <w:pStyle w:val="Heading3"/>
        <w:bidi/>
      </w:pPr>
      <w:r>
        <w:rPr>
          <w:rtl/>
          <w:lang w:val="ar"/>
        </w:rPr>
        <w:t xml:space="preserve">أولاً: مدخل تعريفي بموضوع البحث:</w:t>
      </w:r>
    </w:p>
    <w:p>
      <w:pPr>
        <w:bidi/>
      </w:pPr>
      <w:r>
        <w:rPr>
          <w:rtl/>
          <w:lang w:val="ar"/>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9"/>
    <w:bookmarkStart w:id="40" w:name="ثانيا-أسباب-اختيار-موضوع-البحث"/>
    <w:p>
      <w:pPr>
        <w:pStyle w:val="Heading3"/>
        <w:bidi/>
      </w:pPr>
      <w:r>
        <w:rPr>
          <w:rtl/>
          <w:lang w:val="ar"/>
        </w:rPr>
        <w:t xml:space="preserve">ثانياً: أسباب اختيار موضوع البحث:</w:t>
      </w:r>
    </w:p>
    <w:p>
      <w:pPr>
        <w:bidi/>
      </w:pPr>
      <w:r>
        <w:rPr>
          <w:rtl/>
          <w:lang w:val="ar"/>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40"/>
    <w:bookmarkStart w:id="41" w:name="ثالثا-أهمية-البحث"/>
    <w:p>
      <w:pPr>
        <w:pStyle w:val="Heading3"/>
        <w:bidi/>
      </w:pPr>
      <w:r>
        <w:rPr>
          <w:rtl/>
          <w:lang w:val="ar"/>
        </w:rPr>
        <w:t xml:space="preserve">ثالثاً: أهمية البحث:</w:t>
      </w:r>
    </w:p>
    <w:p>
      <w:pPr>
        <w:bidi/>
      </w:pPr>
      <w:r>
        <w:rPr>
          <w:rtl/>
          <w:lang w:val="ar"/>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lang w:val="ar"/>
        </w:rPr>
        <w:t xml:space="preserve">409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w:t>
      </w:r>
    </w:p>
    <w:bookmarkEnd w:id="41"/>
    <w:bookmarkEnd w:id="42"/>
    <w:p>
      <w:pPr>
        <w:pStyle w:val="BodyText"/>
      </w:pPr>
      <w:r>
        <w:rPr>
          <w:lang w:val="ar"/>
        </w:rPr>
        <w:t xml:space="preserve">Journal Sharia and Law, Vol. 2022, No. 91 [2022], Art. 7</w:t>
      </w:r>
    </w:p>
    <w:bookmarkStart w:id="43" w:name="X7bcfa86e6e691285dde13bca14d27d7eed58d5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End w:id="43"/>
    <w:bookmarkStart w:id="44" w:name="رابعا-مشكلة-البحث"/>
    <w:p>
      <w:pPr>
        <w:pStyle w:val="Heading2"/>
        <w:bidi/>
      </w:pPr>
      <w:r>
        <w:rPr>
          <w:rtl/>
          <w:lang w:val="ar"/>
        </w:rPr>
        <w:t xml:space="preserve">رابعاً: مشكلة البحث:</w:t>
      </w:r>
    </w:p>
    <w:p>
      <w:pPr>
        <w:bidi/>
      </w:pPr>
      <w:r>
        <w:rPr>
          <w:rtl/>
          <w:lang w:val="ar"/>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44"/>
    <w:bookmarkStart w:id="45" w:name="خامسا-نطاق-البحث-ومنهجيته"/>
    <w:p>
      <w:pPr>
        <w:pStyle w:val="Heading2"/>
        <w:bidi/>
      </w:pPr>
      <w:r>
        <w:rPr>
          <w:rtl/>
          <w:lang w:val="ar"/>
        </w:rPr>
        <w:t xml:space="preserve">خامساً: نطاق البحث ومنهجيته:</w:t>
      </w:r>
    </w:p>
    <w:p>
      <w:pPr>
        <w:bidi/>
      </w:pPr>
      <w:r>
        <w:rPr>
          <w:rtl/>
          <w:lang w:val="ar"/>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lang w:val="ar"/>
        </w:rPr>
        <w:t xml:space="preserve">السنة السادسة والثلاثون - مجلة جامعة الإمارات ]</w:t>
      </w:r>
    </w:p>
    <w:p>
      <w:pPr>
        <w:bidi/>
      </w:pPr>
      <w:r>
        <w:rPr>
          <w:rtl/>
          <w:lang w:val="ar"/>
        </w:rPr>
        <w:t xml:space="preserve">410</w:t>
      </w:r>
      <w:r>
        <w:rPr>
          <w:rtl/>
          <w:lang w:val="ar"/>
        </w:rPr>
        <w:t xml:space="preserve"> </w:t>
      </w:r>
      <w:r>
        <w:rPr>
          <w:rtl/>
          <w:lang w:val="ar"/>
        </w:rPr>
        <w:t xml:space="preserve">4</w:t>
      </w:r>
    </w:p>
    <w:p>
      <w:pPr>
        <w:pStyle w:val="BodyText"/>
      </w:pPr>
      <w:r>
        <w:rPr>
          <w:lang w:val="ar"/>
        </w:rPr>
        <w:t xml:space="preserve">https://scholarworks.uaeu.ac.ae/sharia_and_law/vol2022/iss91/7</w:t>
      </w:r>
    </w:p>
    <w:bookmarkEnd w:id="45"/>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Start w:id="46" w:name="سادسا-خطة-البحث"/>
    <w:p>
      <w:pPr>
        <w:pStyle w:val="Heading2"/>
        <w:bidi/>
      </w:pPr>
      <w:r>
        <w:rPr>
          <w:rtl/>
          <w:lang w:val="ar"/>
        </w:rPr>
        <w:t xml:space="preserve">سادساً: خطة البحث:</w:t>
      </w:r>
    </w:p>
    <w:p>
      <w:pPr>
        <w:bidi/>
      </w:pPr>
      <w:r>
        <w:rPr>
          <w:rtl/>
          <w:lang w:val="ar"/>
        </w:rPr>
        <w:t xml:space="preserve">في ضوء ما تقدم فقد توزعت هذه الدراسة على ثلاثة مباحث وعلى النحو الآتي:</w:t>
      </w:r>
    </w:p>
    <w:p>
      <w:pPr>
        <w:numPr>
          <w:ilvl w:val="0"/>
          <w:numId w:val="1001"/>
        </w:numPr>
        <w:pStyle w:val="Compact"/>
        <w:bidi/>
      </w:pPr>
      <w:r>
        <w:rPr>
          <w:rtl/>
          <w:lang w:val="ar"/>
        </w:rPr>
        <w:t xml:space="preserve">المبحث الأول: مفهوم غلق الرهن في القانونين الإنجليزي والمقارن</w:t>
      </w:r>
    </w:p>
    <w:p>
      <w:pPr>
        <w:numPr>
          <w:ilvl w:val="0"/>
          <w:numId w:val="1001"/>
        </w:numPr>
        <w:pStyle w:val="Compact"/>
        <w:bidi/>
      </w:pPr>
      <w:r>
        <w:rPr>
          <w:rtl/>
          <w:lang w:val="ar"/>
        </w:rPr>
        <w:t xml:space="preserve">المبحث الثاني: موقف الفقه الإسلامي من غلق الرهن ومدى تأثر القوانين المقارنة به</w:t>
      </w:r>
    </w:p>
    <w:p>
      <w:pPr>
        <w:numPr>
          <w:ilvl w:val="0"/>
          <w:numId w:val="1001"/>
        </w:numPr>
        <w:pStyle w:val="Compact"/>
        <w:bidi/>
      </w:pPr>
      <w:r>
        <w:rPr>
          <w:rtl/>
          <w:lang w:val="ar"/>
        </w:rPr>
        <w:t xml:space="preserve">المبحث الثالث: الآثار القانونية المترتبة على غلق الرهن في القانونين الإنجليزي والمقارن</w:t>
      </w:r>
    </w:p>
    <w:bookmarkEnd w:id="46"/>
    <w:bookmarkStart w:id="50" w:name="المبحث-الأول"/>
    <w:p>
      <w:pPr>
        <w:pStyle w:val="Heading2"/>
        <w:bidi/>
      </w:pPr>
      <w:r>
        <w:rPr>
          <w:rtl/>
          <w:lang w:val="ar"/>
        </w:rPr>
        <w:t xml:space="preserve">المبحث الأول</w:t>
      </w:r>
    </w:p>
    <w:bookmarkStart w:id="47" w:name="Xe308d6de4b1a01c59dd52aa630969b0b02039e7"/>
    <w:p>
      <w:pPr>
        <w:pStyle w:val="Heading3"/>
        <w:bidi/>
      </w:pPr>
      <w:r>
        <w:rPr>
          <w:rtl/>
          <w:lang w:val="ar"/>
        </w:rPr>
        <w:t xml:space="preserve">مفهوم غلق الرهن في القانونين الإنجليزي والمقارن</w:t>
      </w:r>
    </w:p>
    <w:p>
      <w:pPr>
        <w:bidi/>
      </w:pPr>
      <w:r>
        <w:rPr>
          <w:rtl/>
          <w:lang w:val="ar"/>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7"/>
    <w:bookmarkStart w:id="48" w:name="المطلب-الأول"/>
    <w:p>
      <w:pPr>
        <w:pStyle w:val="Heading3"/>
        <w:bidi/>
      </w:pPr>
      <w:r>
        <w:rPr>
          <w:rtl/>
          <w:lang w:val="ar"/>
        </w:rPr>
        <w:t xml:space="preserve">المطلب الأول</w:t>
      </w:r>
    </w:p>
    <w:bookmarkEnd w:id="48"/>
    <w:bookmarkStart w:id="49" w:name="X9f8c29f36b6ab9b36be003e8522e0e8598d66a1"/>
    <w:p>
      <w:pPr>
        <w:pStyle w:val="Heading3"/>
        <w:bidi/>
      </w:pPr>
      <w:r>
        <w:rPr>
          <w:rtl/>
          <w:lang w:val="ar"/>
        </w:rPr>
        <w:t xml:space="preserve">تعریف غلق الرهن في القانونين الإنجليزي والمقارن</w:t>
      </w:r>
    </w:p>
    <w:p>
      <w:pPr>
        <w:bidi/>
      </w:pPr>
      <w:r>
        <w:rPr>
          <w:rtl/>
          <w:lang w:val="ar"/>
        </w:rPr>
        <w:t xml:space="preserve">عرف جانب من الفقه الإنجليزي (1) غلق الرهن (Foreclosure) بأنه المعالجة الأكثر</w:t>
      </w:r>
    </w:p>
    <w:p>
      <w:pPr>
        <w:pStyle w:val="BodyText"/>
      </w:pPr>
      <w:r>
        <w:rPr>
          <w:lang w:val="ar"/>
        </w:rPr>
        <w:t xml:space="preserve">(1) Daniel F. Hinkel. Practical Real Estate Law. Fifth Edition. West Legal Studies. New York. 2008. P.288.</w:t>
      </w:r>
    </w:p>
    <w:p>
      <w:pPr>
        <w:bidi/>
      </w:pPr>
      <w:r>
        <w:rPr>
          <w:rtl/>
          <w:lang w:val="ar"/>
        </w:rPr>
        <w:t xml:space="preserve">411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5</w:t>
      </w:r>
    </w:p>
    <w:bookmarkEnd w:id="49"/>
    <w:bookmarkEnd w:id="50"/>
    <w:p>
      <w:pPr>
        <w:pStyle w:val="BodyText"/>
      </w:pPr>
      <w:r>
        <w:rPr>
          <w:lang w:val="ar"/>
        </w:rPr>
        <w:t xml:space="preserve">Journal Sharia and Law, Vol. 2022, No. 91 [2022], Art. 7</w:t>
      </w:r>
    </w:p>
    <w:bookmarkStart w:id="51" w:name="X98a22b5a11b21a530e2143d130e697d154d0eba"/>
    <w:p>
      <w:pPr>
        <w:pStyle w:val="Heading1"/>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صراحة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الإنجليزي(2)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للمال(Absolute Owner). وعرف أيضاً(3) بأنه وضع حد لحق المدين الراهن في فك الرهن (Right to Redeem)، نتيجة ممارسته من الدائن المرتهن. وعرف بأنه (4)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(5)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الراهن(6). ولا يتمتع الدائن المرتهن بممارسة حقه في غلق الرهن وتملك العقار المرهون، إلا إذا</w:t>
      </w:r>
    </w:p>
    <w:p>
      <w:pPr>
        <w:pStyle w:val="BodyText"/>
      </w:pPr>
      <w:r>
        <w:rPr>
          <w:lang w:val="ar"/>
        </w:rPr>
        <w:t xml:space="preserve">(2) Rojer J. Smith. Introduction to land Law. Longman Pearson Education Limited. 2007. P.275.</w:t>
      </w:r>
    </w:p>
    <w:p>
      <w:pPr>
        <w:pStyle w:val="BodyText"/>
      </w:pPr>
      <w:r>
        <w:rPr>
          <w:lang w:val="ar"/>
        </w:rPr>
        <w:t xml:space="preserve">(3) James Karp &amp; Elliot Klayman. Real Estate Law. Fifth Edition. Dearborn Financial Publishing Inc. 2003.P.462.</w:t>
      </w:r>
    </w:p>
    <w:p>
      <w:pPr>
        <w:pStyle w:val="BodyText"/>
      </w:pPr>
      <w:r>
        <w:rPr>
          <w:lang w:val="ar"/>
        </w:rPr>
        <w:t xml:space="preserve">(4) Chris Davies. Property Law Guidebook. Second Edition. Oxford University Press. 2015. P.112.</w:t>
      </w:r>
    </w:p>
    <w:p>
      <w:pPr>
        <w:pStyle w:val="BodyText"/>
      </w:pPr>
      <w:r>
        <w:rPr>
          <w:lang w:val="ar"/>
        </w:rPr>
        <w:t xml:space="preserve">(5) Douglas Wood. Law and the Built Environment. First Edition. MACMILLAN PRESS LTD London. 1999. P.137.</w:t>
      </w:r>
    </w:p>
    <w:p>
      <w:pPr>
        <w:pStyle w:val="BodyText"/>
      </w:pPr>
      <w:r>
        <w:rPr>
          <w:lang w:val="ar"/>
        </w:rPr>
        <w:t xml:space="preserve">(6) Kevin Gray &amp; Susan Francis Gray. Land Law. Seventh Edition. Oxford University Press.</w:t>
      </w:r>
    </w:p>
    <w:p>
      <w:pPr>
        <w:bidi/>
      </w:pPr>
      <w:r>
        <w:rPr>
          <w:rtl/>
          <w:lang w:val="ar"/>
        </w:rPr>
        <w:t xml:space="preserve">[ السنة السادسة والثلاثون - مجلة جامعة الإمارات ]</w:t>
      </w:r>
      <w:r>
        <w:rPr>
          <w:rtl/>
          <w:lang w:val="ar"/>
        </w:rPr>
        <w:t xml:space="preserve"> </w:t>
      </w:r>
      <w:r>
        <w:rPr>
          <w:rtl/>
          <w:lang w:val="ar"/>
        </w:rPr>
        <w:t xml:space="preserve">412</w:t>
      </w:r>
    </w:p>
    <w:p>
      <w:pPr>
        <w:bidi/>
      </w:pPr>
      <w:r>
        <w:rPr>
          <w:rtl/>
          <w:lang w:val="ar"/>
        </w:rPr>
        <w:t xml:space="preserve">https://scholarworks.uaeu.ac.ae/sharia_and_law/vol2022/iss91/7</w:t>
      </w:r>
      <w:r>
        <w:rPr>
          <w:rtl/>
          <w:lang w:val="ar"/>
        </w:rPr>
        <w:t xml:space="preserve"> </w:t>
      </w:r>
      <w:r>
        <w:rPr>
          <w:rtl/>
          <w:lang w:val="ar"/>
        </w:rPr>
        <w:t xml:space="preserve">6</w:t>
      </w:r>
    </w:p>
    <w:bookmarkEnd w:id="51"/>
    <w:p>
      <w:pPr>
        <w:bidi/>
      </w:pPr>
      <w:r>
        <w:rPr>
          <w:rtl/>
          <w:lang w:val="ar"/>
        </w:rPr>
        <w:t xml:space="preserve">Ali: ??? ????? ?? ??????? ????????? ????? ??????? ?????? ?????? ???????? ???????? ??????? د.يونس صلاح الدين علي]</w:t>
      </w:r>
    </w:p>
    <w:p>
      <w:pPr>
        <w:bidi/>
      </w:pPr>
      <w:r>
        <w:rPr>
          <w:rtl/>
          <w:lang w:val="ar"/>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w:t>
      </w:r>
    </w:p>
    <w:p>
      <w:pPr>
        <w:bidi/>
      </w:pPr>
      <w:r>
        <w:rPr>
          <w:rtl/>
          <w:lang w:val="ar"/>
        </w:rPr>
        <w:t xml:space="preserve">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(۱۳01)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pStyle w:val="BodyText"/>
      </w:pPr>
      <w:r>
        <w:rPr>
          <w:lang w:val="ar"/>
        </w:rPr>
        <w:t xml:space="preserve">2011. P.316.</w:t>
      </w:r>
    </w:p>
    <w:p>
      <w:pPr>
        <w:numPr>
          <w:ilvl w:val="0"/>
          <w:numId w:val="1002"/>
        </w:numPr>
        <w:pStyle w:val="Compact"/>
      </w:pPr>
      <w:r>
        <w:rPr>
          <w:lang w:val="ar"/>
        </w:rPr>
        <w:t xml:space="preserve">Daniel F. Hinkel. op. Cit. P.288.</w:t>
      </w:r>
    </w:p>
    <w:p>
      <w:pPr>
        <w:numPr>
          <w:ilvl w:val="0"/>
          <w:numId w:val="1002"/>
        </w:numPr>
        <w:pStyle w:val="Compact"/>
      </w:pPr>
      <w:r>
        <w:rPr>
          <w:lang w:val="ar"/>
        </w:rPr>
        <w:t xml:space="preserve">Rojer J. Smith. Property Law. Eighth Edition. PEARSON Education Limited. London. 2014. P.592.</w:t>
      </w:r>
    </w:p>
    <w:p>
      <w:pPr>
        <w:numPr>
          <w:ilvl w:val="0"/>
          <w:numId w:val="1002"/>
        </w:numPr>
        <w:pStyle w:val="Compact"/>
      </w:pPr>
      <w:r>
        <w:rPr>
          <w:lang w:val="ar"/>
        </w:rPr>
        <w:t xml:space="preserve">Chris Davies. op. Cit. P.112.</w:t>
      </w:r>
    </w:p>
    <w:p>
      <w:pPr>
        <w:numPr>
          <w:ilvl w:val="0"/>
          <w:numId w:val="1002"/>
        </w:numPr>
        <w:pStyle w:val="Compact"/>
      </w:pPr>
      <w:r>
        <w:rPr>
          <w:lang w:val="ar"/>
        </w:rPr>
        <w:t xml:space="preserve">Steven L. Emanuel. Emanuel law outlines. Property. Ninth Edition. Wolters Kluwer. New York.2017. P.479.</w:t>
      </w:r>
    </w:p>
    <w:p>
      <w:pPr>
        <w:bidi/>
      </w:pPr>
      <w:r>
        <w:rPr>
          <w:rtl/>
          <w:lang w:val="ar"/>
        </w:rPr>
        <w:t xml:space="preserve">413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7</w:t>
      </w:r>
    </w:p>
    <w:p>
      <w:pPr>
        <w:pStyle w:val="BodyText"/>
      </w:pPr>
      <w:r>
        <w:rPr>
          <w:lang w:val="ar"/>
        </w:rPr>
        <w:t xml:space="preserve">Journal Sharia and Law, Vol. 2022, No. 91 [2022], Art. 7</w:t>
      </w:r>
    </w:p>
    <w:bookmarkStart w:id="52" w:name="X477e3f383a595b8d9f7419020b831c0f38adc4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lang w:val="ar"/>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lang w:val="ar"/>
        </w:rPr>
        <w:t xml:space="preserve">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w:t>
      </w:r>
    </w:p>
    <w:p>
      <w:pPr>
        <w:bidi/>
      </w:pPr>
      <w:r>
        <w:rPr>
          <w:rtl/>
          <w:lang w:val="ar"/>
        </w:rPr>
        <w:t xml:space="preserve">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bidi/>
      </w:pPr>
      <w:r>
        <w:rPr>
          <w:rtl/>
          <w:lang w:val="ar"/>
        </w:rPr>
        <w:t xml:space="preserve">(۱۱) محمد طه البشير ود. غني حسون طه. الحقوق العينية الجزء الثاني. الحقوق العينية التبعية. وزارة التعليم العالي. بغداد. ١٩٨٢، ص ٤٢٩ و ٤٣١.</w:t>
      </w:r>
    </w:p>
    <w:p>
      <w:pPr>
        <w:bidi/>
      </w:pPr>
      <w:r>
        <w:rPr>
          <w:rtl/>
          <w:lang w:val="ar"/>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bidi/>
      </w:pPr>
      <w:r>
        <w:rPr>
          <w:rtl/>
          <w:lang w:val="ar"/>
        </w:rPr>
        <w:t xml:space="preserve">(۱۳) د. وهبة الزحيلي. العقود المسماة في قانون المعاملات المدنية الإماراتي والقانون المدني الأردني. دار الفكر للطباعة</w:t>
      </w:r>
    </w:p>
    <w:p>
      <w:pPr>
        <w:bidi/>
      </w:pPr>
      <w:r>
        <w:rPr>
          <w:rtl/>
          <w:lang w:val="ar"/>
        </w:rPr>
        <w:t xml:space="preserve">[السنة السادسة والثلاثون - مجلة جامعة الإمارات ]</w:t>
      </w:r>
    </w:p>
    <w:p>
      <w:pPr>
        <w:bidi/>
      </w:pPr>
      <w:r>
        <w:rPr>
          <w:rtl/>
          <w:lang w:val="ar"/>
        </w:rPr>
        <w:t xml:space="preserve">414</w:t>
      </w:r>
    </w:p>
    <w:p>
      <w:pPr>
        <w:pStyle w:val="BodyText"/>
      </w:pPr>
      <w:r>
        <w:rPr>
          <w:lang w:val="ar"/>
        </w:rPr>
        <w:t xml:space="preserve">https://scholarworks.uaeu.ac.ae/sharia_and_law/vol2022/iss91/7</w:t>
      </w:r>
    </w:p>
    <w:p>
      <w:pPr>
        <w:pStyle w:val="BodyText"/>
      </w:pPr>
      <w:r>
        <w:rPr>
          <w:lang w:val="ar"/>
        </w:rPr>
        <w:t xml:space="preserve">8</w:t>
      </w:r>
    </w:p>
    <w:bookmarkEnd w:id="52"/>
    <w:p>
      <w:pPr>
        <w:bidi/>
      </w:pPr>
      <w:r>
        <w:rPr>
          <w:rtl/>
          <w:lang w:val="ar"/>
        </w:rPr>
        <w:t xml:space="preserve">Ali: ??? ????? ?? ??????? ????????? ????? ??????? ?????? ?????? ???????? ???????? ???????</w:t>
      </w:r>
      <w:r>
        <w:br/>
      </w:r>
      <w:r>
        <w:rPr>
          <w:rtl/>
          <w:lang w:val="ar"/>
        </w:rPr>
        <w:t xml:space="preserve">د.يونس صلاح الدين علي]</w:t>
      </w:r>
    </w:p>
    <w:p>
      <w:pPr>
        <w:bidi/>
      </w:pPr>
      <w:r>
        <w:rPr>
          <w:rtl/>
          <w:lang w:val="ar"/>
        </w:rPr>
        <w:t xml:space="preserve">المعاملات المدنية الإماراتي شرط غلق الرهن المتمثل بشرط تملك المرهون بأنه اشتراط المرتهن</w:t>
      </w:r>
      <w:r>
        <w:rPr>
          <w:rtl/>
          <w:lang w:val="ar"/>
        </w:rPr>
        <w:t xml:space="preserve"> </w:t>
      </w:r>
      <w:r>
        <w:rPr>
          <w:rtl/>
          <w:lang w:val="ar"/>
        </w:rPr>
        <w:t xml:space="preserve">في العقد تملك المرهون في مقابل دينه، إن لم يؤده الراهن في الأجل المعين. أما شرط الطريق</w:t>
      </w:r>
      <w:r>
        <w:rPr>
          <w:rtl/>
          <w:lang w:val="ar"/>
        </w:rPr>
        <w:t xml:space="preserve"> </w:t>
      </w:r>
      <w:r>
        <w:rPr>
          <w:rtl/>
          <w:lang w:val="ar"/>
        </w:rPr>
        <w:t xml:space="preserve">الممهد أو الاتفاق على بيع العقار المرهون دون المرور بالإجراءات القانونية، فقد عرفه جانب</w:t>
      </w:r>
      <w:r>
        <w:rPr>
          <w:rtl/>
          <w:lang w:val="ar"/>
        </w:rPr>
        <w:t xml:space="preserve"> </w:t>
      </w:r>
      <w:r>
        <w:rPr>
          <w:rtl/>
          <w:lang w:val="ar"/>
        </w:rPr>
        <w:t xml:space="preserve">من فقه القانون المدني العراقي (١٤) بأنه اشتراط الدائن المرتهن على المدين الراهن قبوله إجراء بيع</w:t>
      </w:r>
      <w:r>
        <w:rPr>
          <w:rtl/>
          <w:lang w:val="ar"/>
        </w:rPr>
        <w:t xml:space="preserve"> </w:t>
      </w:r>
      <w:r>
        <w:rPr>
          <w:rtl/>
          <w:lang w:val="ar"/>
        </w:rPr>
        <w:t xml:space="preserve">العقار المرهون دون اتباع الإجراءات التي قررها القانون وعرفه جانب من فقه قانون</w:t>
      </w:r>
      <w:r>
        <w:rPr>
          <w:rtl/>
          <w:lang w:val="ar"/>
        </w:rPr>
        <w:t xml:space="preserve"> </w:t>
      </w:r>
      <w:r>
        <w:rPr>
          <w:rtl/>
          <w:lang w:val="ar"/>
        </w:rPr>
        <w:t xml:space="preserve">المعاملات المدنية الاتحادي الإماراتي (١٥) بأنه شرط باطل يشترط بمقتضاه المرتهن على الراهن</w:t>
      </w:r>
      <w:r>
        <w:rPr>
          <w:rtl/>
          <w:lang w:val="ar"/>
        </w:rPr>
        <w:t xml:space="preserve"> </w:t>
      </w:r>
      <w:r>
        <w:rPr>
          <w:rtl/>
          <w:lang w:val="ar"/>
        </w:rPr>
        <w:t xml:space="preserve">في العقد بيع المال المرهون دون مراعاة الإجراءات القانونية، فالرهن صحيح والشرط باطل.</w:t>
      </w:r>
      <w:r>
        <w:rPr>
          <w:rtl/>
          <w:lang w:val="ar"/>
        </w:rPr>
        <w:t xml:space="preserve"> </w:t>
      </w:r>
      <w:r>
        <w:rPr>
          <w:rtl/>
          <w:lang w:val="ar"/>
        </w:rPr>
        <w:t xml:space="preserve">كما عرفه الفقيه السنهوري (١٦) أيضاً بأنه اتفاق الدائن المرتهن مع الراهن مديناً كان أم كفيلاً</w:t>
      </w:r>
      <w:r>
        <w:rPr>
          <w:rtl/>
          <w:lang w:val="ar"/>
        </w:rPr>
        <w:t xml:space="preserve"> </w:t>
      </w:r>
      <w:r>
        <w:rPr>
          <w:rtl/>
          <w:lang w:val="ar"/>
        </w:rPr>
        <w:t xml:space="preserve">عينياً، على أنه عند حلول أجل الدين وعدم الوفاء به يجوز بيع العقار المرهون بالممارسة أو بأية</w:t>
      </w:r>
      <w:r>
        <w:rPr>
          <w:rtl/>
          <w:lang w:val="ar"/>
        </w:rPr>
        <w:t xml:space="preserve"> </w:t>
      </w:r>
      <w:r>
        <w:rPr>
          <w:rtl/>
          <w:lang w:val="ar"/>
        </w:rPr>
        <w:t xml:space="preserve">طريقة كانت دون اتباع الإجراءات التي فرضها تقنين المرافعات في البيوع الجبرية. كما يتبين لنا</w:t>
      </w:r>
      <w:r>
        <w:rPr>
          <w:rtl/>
          <w:lang w:val="ar"/>
        </w:rPr>
        <w:t xml:space="preserve"> </w:t>
      </w:r>
      <w:r>
        <w:rPr>
          <w:rtl/>
          <w:lang w:val="ar"/>
        </w:rPr>
        <w:t xml:space="preserve">أيضاً من نص المادة (۱۳۰۱ ) من القانون المدني العراقي، والمادة ( ١٤٢٠) من قانون المعاملات</w:t>
      </w:r>
      <w:r>
        <w:rPr>
          <w:rtl/>
          <w:lang w:val="ar"/>
        </w:rPr>
        <w:t xml:space="preserve"> </w:t>
      </w:r>
      <w:r>
        <w:rPr>
          <w:rtl/>
          <w:lang w:val="ar"/>
        </w:rPr>
        <w:t xml:space="preserve">المدنية الاتحادي الإماراتي، والتعاريف الفقهية التي أوردناها بأن غلق الرهن قد يكون في صورة</w:t>
      </w:r>
      <w:r>
        <w:rPr>
          <w:rtl/>
          <w:lang w:val="ar"/>
        </w:rPr>
        <w:t xml:space="preserve"> </w:t>
      </w:r>
      <w:r>
        <w:rPr>
          <w:rtl/>
          <w:lang w:val="ar"/>
        </w:rPr>
        <w:t xml:space="preserve">شرط اتفاقي يدرج في عقد الرهن ويقوم بوظيفة محددة تتمثل بالسماح للدائن المرتهن تملك المال</w:t>
      </w:r>
      <w:r>
        <w:rPr>
          <w:rtl/>
          <w:lang w:val="ar"/>
        </w:rPr>
        <w:t xml:space="preserve"> </w:t>
      </w:r>
      <w:r>
        <w:rPr>
          <w:rtl/>
          <w:lang w:val="ar"/>
        </w:rPr>
        <w:t xml:space="preserve">المرهون، عند عدم استيفاء حقه المتمثل بالدين الموثق بالرهن وقت حلول ميعاد الاستحقاق.</w:t>
      </w:r>
      <w:r>
        <w:rPr>
          <w:rtl/>
          <w:lang w:val="ar"/>
        </w:rPr>
        <w:t xml:space="preserve"> </w:t>
      </w:r>
      <w:r>
        <w:rPr>
          <w:rtl/>
          <w:lang w:val="ar"/>
        </w:rPr>
        <w:t xml:space="preserve">فيعني غلق الرهن في هذه الحالة ملك المرتهن للمرهون واستحقاقه له (١٧). فيقال غلق الرهن</w:t>
      </w:r>
    </w:p>
    <w:p>
      <w:r>
        <w:pict>
          <v:rect style="width:0;height:1.5pt" o:hralign="center" o:hrstd="t" o:hr="t"/>
        </w:pict>
      </w:r>
    </w:p>
    <w:p>
      <w:pPr>
        <w:bidi/>
      </w:pPr>
      <w:r>
        <w:rPr>
          <w:rtl/>
          <w:lang w:val="ar"/>
        </w:rPr>
        <w:t xml:space="preserve">والتوزيع والنشر دمشق الطبعة الأولى. ١٩٨٧ . ص ٣٥٢.</w:t>
      </w:r>
    </w:p>
    <w:p>
      <w:pPr>
        <w:numPr>
          <w:ilvl w:val="0"/>
          <w:numId w:val="1003"/>
        </w:numPr>
        <w:pStyle w:val="Compact"/>
        <w:bidi/>
      </w:pPr>
      <w:r>
        <w:rPr>
          <w:rtl/>
          <w:lang w:val="ar"/>
        </w:rPr>
        <w:t xml:space="preserve">محمد طه البشير ود.غني حسون طه. الحقوق العينية. الجزء الثاني. الحقوق العينية التبعية. وزارة التعليم العالي.</w:t>
      </w:r>
      <w:r>
        <w:rPr>
          <w:rtl/>
          <w:lang w:val="ar"/>
        </w:rPr>
        <w:t xml:space="preserve"> </w:t>
      </w:r>
      <w:r>
        <w:rPr>
          <w:rtl/>
          <w:lang w:val="ar"/>
        </w:rPr>
        <w:t xml:space="preserve">بغداد. ۱۹۸۲، ص ٤٢٩ و ٤٣١.</w:t>
      </w:r>
    </w:p>
    <w:p>
      <w:pPr>
        <w:numPr>
          <w:ilvl w:val="0"/>
          <w:numId w:val="1003"/>
        </w:numPr>
        <w:pStyle w:val="Compact"/>
        <w:bidi/>
      </w:pPr>
      <w:r>
        <w:rPr>
          <w:rtl/>
          <w:lang w:val="ar"/>
        </w:rPr>
        <w:t xml:space="preserve">د. وهبة الزحيلي. مصدر سابق. ص ٣٥٣.</w:t>
      </w:r>
    </w:p>
    <w:p>
      <w:pPr>
        <w:numPr>
          <w:ilvl w:val="0"/>
          <w:numId w:val="1003"/>
        </w:numPr>
        <w:pStyle w:val="Compact"/>
        <w:bidi/>
      </w:pPr>
      <w:r>
        <w:rPr>
          <w:rtl/>
          <w:lang w:val="ar"/>
        </w:rPr>
        <w:t xml:space="preserve">د. عبد الرزاق أحمد السنهوري. الوسيط في شرح القانون المدني. ج ۱۰ . مصدر سابق. ص ٣٣٢ و ٣٣٤.</w:t>
      </w:r>
    </w:p>
    <w:p>
      <w:pPr>
        <w:numPr>
          <w:ilvl w:val="0"/>
          <w:numId w:val="1003"/>
        </w:numPr>
        <w:pStyle w:val="Compact"/>
        <w:bidi/>
      </w:pPr>
      <w:r>
        <w:rPr>
          <w:rtl/>
          <w:lang w:val="ar"/>
        </w:rPr>
        <w:t xml:space="preserve">د. وهبة الزحيلي. الفقه الإسلامي وأدلته الشامل للأدلة الشرعية والآراء المذهبية وأهم النظريات الفقهية وتحقيق</w:t>
      </w:r>
      <w:r>
        <w:rPr>
          <w:rtl/>
          <w:lang w:val="ar"/>
        </w:rPr>
        <w:t xml:space="preserve"> </w:t>
      </w:r>
      <w:r>
        <w:rPr>
          <w:rtl/>
          <w:lang w:val="ar"/>
        </w:rPr>
        <w:t xml:space="preserve">الأحاديث النبوية وتخريجها، وفهرسة ألفبائية للموضوعات وأهم المسائل الفقهية. الجزء الخامس. الطبعة الثانية. دار</w:t>
      </w:r>
      <w:r>
        <w:rPr>
          <w:rtl/>
          <w:lang w:val="ar"/>
        </w:rPr>
        <w:t xml:space="preserve"> </w:t>
      </w:r>
      <w:r>
        <w:rPr>
          <w:rtl/>
          <w:lang w:val="ar"/>
        </w:rPr>
        <w:t xml:space="preserve">الفكر للطباعة والتوزيع والنشر. دمشق. ١٩٨٥. ص١٨٢.</w:t>
      </w:r>
    </w:p>
    <w:p>
      <w:pPr>
        <w:pStyle w:val="FirstParagraph"/>
      </w:pPr>
      <w:r>
        <w:rPr>
          <w:lang w:val="ar"/>
        </w:rPr>
        <w:t xml:space="preserve">415</w:t>
      </w:r>
    </w:p>
    <w:p>
      <w:pPr>
        <w:pStyle w:val="BodyText"/>
      </w:pPr>
      <w:r>
        <w:rPr>
          <w:lang w:val="ar"/>
        </w:rPr>
        <w:t xml:space="preserve">Published by Scholarworks@UAEU, 2022</w:t>
      </w:r>
    </w:p>
    <w:p>
      <w:pPr>
        <w:bidi/>
      </w:pPr>
      <w:r>
        <w:rPr>
          <w:rtl/>
          <w:lang w:val="ar"/>
        </w:rPr>
        <w:t xml:space="preserve">[العدد الواحد والتسعون - ذو الحجة 1443 هـ يوليو 2022]</w:t>
      </w:r>
    </w:p>
    <w:p>
      <w:pPr>
        <w:bidi/>
      </w:pPr>
      <w:r>
        <w:rPr>
          <w:rtl/>
          <w:lang w:val="ar"/>
        </w:rPr>
        <w:t xml:space="preserve">9</w:t>
      </w:r>
    </w:p>
    <w:p>
      <w:pPr>
        <w:pStyle w:val="BodyText"/>
      </w:pPr>
      <w:r>
        <w:rPr>
          <w:lang w:val="ar"/>
        </w:rPr>
        <w:t xml:space="preserve">Journal Sharia and Law, Vol. 2022, No. 91 [2022], Art. 7</w:t>
      </w:r>
    </w:p>
    <w:bookmarkStart w:id="53" w:name="Xf19045de1c45ea7db2cfb801f08638ec952fe5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للمرتهن أي استحقه (۱۸)، وصار ملكه لعجز الراهن عن فكاكه (۱۹). أو السماح للدائن المرتهن</w:t>
      </w:r>
      <w:r>
        <w:rPr>
          <w:rtl/>
          <w:lang w:val="ar"/>
        </w:rPr>
        <w:t xml:space="preserve"> </w:t>
      </w:r>
      <w:r>
        <w:rPr>
          <w:rtl/>
          <w:lang w:val="ar"/>
        </w:rPr>
        <w:t xml:space="preserve">ببيع العقار المرهون دون اتباع الإجراءات التي رسمها القانون. وقد أبطل القانونان العراقي</w:t>
      </w:r>
      <w:r>
        <w:rPr>
          <w:rtl/>
          <w:lang w:val="ar"/>
        </w:rPr>
        <w:t xml:space="preserve"> </w:t>
      </w:r>
      <w:r>
        <w:rPr>
          <w:rtl/>
          <w:lang w:val="ar"/>
        </w:rPr>
        <w:t xml:space="preserve">والإماراتي شرط غلق الرهن، وذلك لأن غلق الرهن يقوم على أساس استغلال الدائن المرتهن</w:t>
      </w:r>
      <w:r>
        <w:rPr>
          <w:rtl/>
          <w:lang w:val="ar"/>
        </w:rPr>
        <w:t xml:space="preserve"> </w:t>
      </w:r>
      <w:r>
        <w:rPr>
          <w:rtl/>
          <w:lang w:val="ar"/>
        </w:rPr>
        <w:t xml:space="preserve">ضعف المركز المالي للمدين الراهن، ورغبته في تملك المال المرهون مباشرة، بعد حلول أجل</w:t>
      </w:r>
      <w:r>
        <w:rPr>
          <w:rtl/>
          <w:lang w:val="ar"/>
        </w:rPr>
        <w:t xml:space="preserve"> </w:t>
      </w:r>
      <w:r>
        <w:rPr>
          <w:rtl/>
          <w:lang w:val="ar"/>
        </w:rPr>
        <w:t xml:space="preserve">الدين، ومن دون المرور بالإجراءات التي قررها القانون في بيع المال المرهون (٢٠)، على الرغم</w:t>
      </w:r>
      <w:r>
        <w:rPr>
          <w:rtl/>
          <w:lang w:val="ar"/>
        </w:rPr>
        <w:t xml:space="preserve"> </w:t>
      </w:r>
      <w:r>
        <w:rPr>
          <w:rtl/>
          <w:lang w:val="ar"/>
        </w:rPr>
        <w:t xml:space="preserve">من تمتعه بحق الأفضلية في استيفاء دينه من قيمة العقار المرهون(۲۱). وقد تأثرا في موقفهما هذا</w:t>
      </w:r>
      <w:r>
        <w:rPr>
          <w:rtl/>
          <w:lang w:val="ar"/>
        </w:rPr>
        <w:t xml:space="preserve"> </w:t>
      </w:r>
      <w:r>
        <w:rPr>
          <w:rtl/>
          <w:lang w:val="ar"/>
        </w:rPr>
        <w:t xml:space="preserve">من غلق الرهن بالفقه الإسلامي الجليل، وكان منهجهما في ذلك حديث رسول الله صلى الله</w:t>
      </w:r>
      <w:r>
        <w:rPr>
          <w:rtl/>
          <w:lang w:val="ar"/>
        </w:rPr>
        <w:t xml:space="preserve"> </w:t>
      </w:r>
      <w:r>
        <w:rPr>
          <w:rtl/>
          <w:lang w:val="ar"/>
        </w:rPr>
        <w:t xml:space="preserve">عليه وسلم ( لا يُغلق الرهن من صاحبه الذي رهنه ، له غنمه وعليه غُرمه). وبعد استعراض</w:t>
      </w:r>
      <w:r>
        <w:rPr>
          <w:rtl/>
          <w:lang w:val="ar"/>
        </w:rPr>
        <w:t xml:space="preserve"> </w:t>
      </w:r>
      <w:r>
        <w:rPr>
          <w:rtl/>
          <w:lang w:val="ar"/>
        </w:rPr>
        <w:t xml:space="preserve">تعريف غلق الرهن في القانونين الإنجليزي والمقارن يتبين لنا بأن القانون الإنجليزي اتجه خلافاً</w:t>
      </w:r>
      <w:r>
        <w:rPr>
          <w:rtl/>
          <w:lang w:val="ar"/>
        </w:rPr>
        <w:t xml:space="preserve"> </w:t>
      </w:r>
      <w:r>
        <w:rPr>
          <w:rtl/>
          <w:lang w:val="ar"/>
        </w:rPr>
        <w:t xml:space="preserve">للقوانين المقارنة الثلاثة العراقي والإماراتي والمصري، بإجازته لغلق الرهن كأصل عام، في</w:t>
      </w:r>
      <w:r>
        <w:rPr>
          <w:rtl/>
          <w:lang w:val="ar"/>
        </w:rPr>
        <w:t xml:space="preserve"> </w:t>
      </w:r>
      <w:r>
        <w:rPr>
          <w:rtl/>
          <w:lang w:val="ar"/>
        </w:rPr>
        <w:t xml:space="preserve">الوقت الذي أبطلته القوانين الثلاثة أصلاً، وأجازه القانون المدني المصري استثناء. ويمكننا</w:t>
      </w:r>
      <w:r>
        <w:rPr>
          <w:rtl/>
          <w:lang w:val="ar"/>
        </w:rPr>
        <w:t xml:space="preserve"> </w:t>
      </w:r>
      <w:r>
        <w:rPr>
          <w:rtl/>
          <w:lang w:val="ar"/>
        </w:rPr>
        <w:t xml:space="preserve">تعريف غلق الرهن بأنه وسيلة تؤدي إلى أيلولة ملكية المال المرهون إلى الدائن المرتهن من المدين</w:t>
      </w:r>
      <w:r>
        <w:rPr>
          <w:rtl/>
          <w:lang w:val="ar"/>
        </w:rPr>
        <w:t xml:space="preserve"> </w:t>
      </w:r>
      <w:r>
        <w:rPr>
          <w:rtl/>
          <w:lang w:val="ar"/>
        </w:rPr>
        <w:t xml:space="preserve">الراهن، بمقتضى شرط تعاقدي يسمح للدائن المرتهن تملك المال المرهون مباشرةً، عند حلول</w:t>
      </w:r>
      <w:r>
        <w:rPr>
          <w:rtl/>
          <w:lang w:val="ar"/>
        </w:rPr>
        <w:t xml:space="preserve"> </w:t>
      </w:r>
      <w:r>
        <w:rPr>
          <w:rtl/>
          <w:lang w:val="ar"/>
        </w:rPr>
        <w:t xml:space="preserve">أجل الدين المضمون بالرهن، وعدم قيام المدين الراهن بالوفاء به. وقد ينشأ هذا الاتفاق على</w:t>
      </w:r>
      <w:r>
        <w:rPr>
          <w:rtl/>
          <w:lang w:val="ar"/>
        </w:rPr>
        <w:t xml:space="preserve"> </w:t>
      </w:r>
      <w:r>
        <w:rPr>
          <w:rtl/>
          <w:lang w:val="ar"/>
        </w:rPr>
        <w:t xml:space="preserve">غلق الرهن وقت إبرام عقد الرهن، أو بعد انعقاده وقبل حلول أجل الدين، أو حتى بعد حلول</w:t>
      </w:r>
      <w:r>
        <w:rPr>
          <w:rtl/>
          <w:lang w:val="ar"/>
        </w:rPr>
        <w:t xml:space="preserve"> </w:t>
      </w:r>
      <w:r>
        <w:rPr>
          <w:rtl/>
          <w:lang w:val="ar"/>
        </w:rPr>
        <w:t xml:space="preserve">أجل الدين.</w:t>
      </w:r>
    </w:p>
    <w:p>
      <w:pPr>
        <w:numPr>
          <w:ilvl w:val="0"/>
          <w:numId w:val="1004"/>
        </w:numPr>
        <w:pStyle w:val="Compact"/>
        <w:bidi/>
      </w:pPr>
      <w:r>
        <w:rPr>
          <w:rtl/>
          <w:lang w:val="ar"/>
        </w:rPr>
        <w:t xml:space="preserve">(۱۸) محمد بن علي بن محمد الشوكاني. نيل الأوطار شرح منتقى الأخبار بيت الأفكار الدولية. لبنان. ٢٠٠٤.</w:t>
      </w:r>
      <w:r>
        <w:rPr>
          <w:rtl/>
          <w:lang w:val="ar"/>
        </w:rPr>
        <w:t xml:space="preserve"> </w:t>
      </w:r>
      <w:r>
        <w:rPr>
          <w:rtl/>
          <w:lang w:val="ar"/>
        </w:rPr>
        <w:t xml:space="preserve">ص ۱۰۳۷.</w:t>
      </w:r>
    </w:p>
    <w:p>
      <w:pPr>
        <w:numPr>
          <w:ilvl w:val="0"/>
          <w:numId w:val="1004"/>
        </w:numPr>
        <w:pStyle w:val="Compact"/>
        <w:bidi/>
      </w:pPr>
      <w:r>
        <w:rPr>
          <w:rtl/>
          <w:lang w:val="ar"/>
        </w:rPr>
        <w:t xml:space="preserve">(۱۹) د. منصور حاتم محسن الفتلاوي وزينب حسين يوسف الغرابي. الاتفاقات المعدلة لآثار الرهن دراسة قانونية</w:t>
      </w:r>
      <w:r>
        <w:rPr>
          <w:rtl/>
          <w:lang w:val="ar"/>
        </w:rPr>
        <w:t xml:space="preserve"> </w:t>
      </w:r>
      <w:r>
        <w:rPr>
          <w:rtl/>
          <w:lang w:val="ar"/>
        </w:rPr>
        <w:t xml:space="preserve">مقارنة بالفقه الاسلامي. دار الأيام للنشر والتوزيع. عمان الأردن. ۲۰۱۸. ص ۲۰.</w:t>
      </w:r>
    </w:p>
    <w:p>
      <w:pPr>
        <w:numPr>
          <w:ilvl w:val="0"/>
          <w:numId w:val="1004"/>
        </w:numPr>
        <w:pStyle w:val="Compact"/>
        <w:bidi/>
      </w:pPr>
      <w:r>
        <w:rPr>
          <w:rtl/>
          <w:lang w:val="ar"/>
        </w:rPr>
        <w:t xml:space="preserve">(۲۰) د. عصمت عبد المجيد بكر. الوجيز في العقود المدنية المسماة الرهن منشورات زين الحقوقية. بيروت لبنان.</w:t>
      </w:r>
      <w:r>
        <w:rPr>
          <w:rtl/>
          <w:lang w:val="ar"/>
        </w:rPr>
        <w:t xml:space="preserve"> </w:t>
      </w:r>
      <w:r>
        <w:rPr>
          <w:rtl/>
          <w:lang w:val="ar"/>
        </w:rPr>
        <w:t xml:space="preserve">۲۰۱۹. ص۲۲۸.</w:t>
      </w:r>
    </w:p>
    <w:p>
      <w:pPr>
        <w:numPr>
          <w:ilvl w:val="0"/>
          <w:numId w:val="1004"/>
        </w:numPr>
        <w:pStyle w:val="Compact"/>
        <w:bidi/>
      </w:pPr>
      <w:r>
        <w:rPr>
          <w:rtl/>
          <w:lang w:val="ar"/>
        </w:rPr>
        <w:t xml:space="preserve">(۲۱) د. سمير عبد السيد تناغو. التأمينات الشخصية والعينية، الكفالة - الرهن الرسمي - حق الاختصاص الرهن</w:t>
      </w:r>
      <w:r>
        <w:rPr>
          <w:rtl/>
          <w:lang w:val="ar"/>
        </w:rPr>
        <w:t xml:space="preserve"> </w:t>
      </w:r>
      <w:r>
        <w:rPr>
          <w:rtl/>
          <w:lang w:val="ar"/>
        </w:rPr>
        <w:t xml:space="preserve">الحيازي - حقوق الامتياز. مطبعة أطلس القاهرة . ١٩٩٤ . ص ١٢٥.</w:t>
      </w:r>
    </w:p>
    <w:p>
      <w:pPr>
        <w:bidi/>
      </w:pPr>
      <w:r>
        <w:rPr>
          <w:rtl/>
          <w:lang w:val="ar"/>
        </w:rPr>
        <w:t xml:space="preserve">السنة السادسة والثلاثون - مجلة جامعة الإمارات ] 416</w:t>
      </w:r>
    </w:p>
    <w:p>
      <w:pPr>
        <w:pStyle w:val="BodyText"/>
      </w:pPr>
      <w:r>
        <w:rPr>
          <w:lang w:val="ar"/>
        </w:rPr>
        <w:t xml:space="preserve">https://scholarworks.uaeu.ac.ae/sharia_and_law/vol2022/iss91/7</w:t>
      </w:r>
    </w:p>
    <w:p>
      <w:pPr>
        <w:bidi/>
      </w:pPr>
      <w:r>
        <w:rPr>
          <w:rtl/>
          <w:lang w:val="ar"/>
        </w:rPr>
        <w:t xml:space="preserve">10</w:t>
      </w:r>
    </w:p>
    <w:bookmarkEnd w:id="53"/>
    <w:p>
      <w:pPr>
        <w:pStyle w:val="BodyText"/>
      </w:pPr>
      <w:r>
        <w:rPr>
          <w:lang w:val="ar"/>
        </w:rPr>
        <w:t xml:space="preserve">Ali: ??? ????? ?? ??????? ????????? ????? ??????? ?????? ?????? ???????? ???????? ???????</w:t>
      </w:r>
    </w:p>
    <w:p>
      <w:pPr>
        <w:bidi/>
      </w:pPr>
      <w:r>
        <w:rPr>
          <w:rtl/>
          <w:lang w:val="ar"/>
        </w:rPr>
        <w:t xml:space="preserve">د.يونس صلاح الدين علي]</w:t>
      </w:r>
    </w:p>
    <w:bookmarkStart w:id="55" w:name="المطلب-الثاني"/>
    <w:p>
      <w:pPr>
        <w:pStyle w:val="Heading2"/>
        <w:bidi/>
      </w:pPr>
      <w:r>
        <w:rPr>
          <w:rtl/>
          <w:lang w:val="ar"/>
        </w:rPr>
        <w:t xml:space="preserve">المطلب الثاني</w:t>
      </w:r>
    </w:p>
    <w:bookmarkStart w:id="54" w:name="Xe36fe80839ae63cad1565c29d3fcee77a0289bd"/>
    <w:p>
      <w:pPr>
        <w:pStyle w:val="Heading3"/>
        <w:bidi/>
      </w:pPr>
      <w:r>
        <w:rPr>
          <w:rtl/>
          <w:lang w:val="ar"/>
        </w:rPr>
        <w:t xml:space="preserve">خصائص غلق الرهن في القانونين الإنجليزي والمقارن</w:t>
      </w:r>
    </w:p>
    <w:p>
      <w:pPr>
        <w:bidi/>
      </w:pPr>
      <w:r>
        <w:rPr>
          <w:rtl/>
          <w:lang w:val="ar"/>
        </w:rPr>
        <w:t xml:space="preserve">يتسم غلق الرهن في القانونين الإنجليزي والمقارن بالخصائص الآتية:</w:t>
      </w:r>
    </w:p>
    <w:p>
      <w:pPr>
        <w:bidi/>
      </w:pPr>
      <w:r>
        <w:rPr>
          <w:rtl/>
          <w:lang w:val="ar"/>
        </w:rPr>
        <w:t xml:space="preserve">أولاً: يعد غلق الرهن نوعاً من أنواع المعالجات الصارمة (Drastic Remedy) التي تتيح</w:t>
      </w:r>
      <w:r>
        <w:rPr>
          <w:rtl/>
          <w:lang w:val="ar"/>
        </w:rPr>
        <w:t xml:space="preserve"> </w:t>
      </w:r>
      <w:r>
        <w:rPr>
          <w:rtl/>
          <w:lang w:val="ar"/>
        </w:rPr>
        <w:t xml:space="preserve">المحكمة الإنجليزية للدائن المرتهن فرضها على المدين الراهن (۲۲)، أو هو المعالجة الأكثر قسوة</w:t>
      </w:r>
      <w:r>
        <w:rPr>
          <w:rtl/>
          <w:lang w:val="ar"/>
        </w:rPr>
        <w:t xml:space="preserve"> </w:t>
      </w:r>
      <w:r>
        <w:rPr>
          <w:rtl/>
          <w:lang w:val="ar"/>
        </w:rPr>
        <w:t xml:space="preserve">أو صرامة (Draconian Remedy) في حالة تخلف المدين الراهن عن الوفاء بالدين المضمون</w:t>
      </w:r>
      <w:r>
        <w:rPr>
          <w:rtl/>
          <w:lang w:val="ar"/>
        </w:rPr>
        <w:t xml:space="preserve"> </w:t>
      </w:r>
      <w:r>
        <w:rPr>
          <w:rtl/>
          <w:lang w:val="ar"/>
        </w:rPr>
        <w:t xml:space="preserve">بالرهن (٢٣). كما أنه من أقوى الوسائل التي يتمتع بها الدائن المضمون (Secured Creditor)،</w:t>
      </w:r>
      <w:r>
        <w:rPr>
          <w:rtl/>
          <w:lang w:val="ar"/>
        </w:rPr>
        <w:t xml:space="preserve"> </w:t>
      </w:r>
      <w:r>
        <w:rPr>
          <w:rtl/>
          <w:lang w:val="ar"/>
        </w:rPr>
        <w:t xml:space="preserve">أي الدائن المرتهن، لتحطيم وإنهاء الحق الإنصافي للمدين الراهن في فك الرهن (Destroying</w:t>
      </w:r>
      <w:r>
        <w:rPr>
          <w:rtl/>
          <w:lang w:val="ar"/>
        </w:rPr>
        <w:t xml:space="preserve"> </w:t>
      </w:r>
      <w:r>
        <w:rPr>
          <w:rtl/>
          <w:lang w:val="ar"/>
        </w:rPr>
        <w:t xml:space="preserve">the Equity of Redemption) (٢٤).</w:t>
      </w:r>
    </w:p>
    <w:p>
      <w:pPr>
        <w:bidi/>
      </w:pPr>
      <w:r>
        <w:rPr>
          <w:rtl/>
          <w:lang w:val="ar"/>
        </w:rPr>
        <w:t xml:space="preserve">ثانياً: ويتسم غلق الرهن في القانون الإنجليزي بأنه وسيلة فاعلة للقضاء على حق فك</w:t>
      </w:r>
      <w:r>
        <w:rPr>
          <w:rtl/>
          <w:lang w:val="ar"/>
        </w:rPr>
        <w:t xml:space="preserve"> </w:t>
      </w:r>
      <w:r>
        <w:rPr>
          <w:rtl/>
          <w:lang w:val="ar"/>
        </w:rPr>
        <w:t xml:space="preserve">الرهن الإنصافي الذي يتمتع به المدين الراهن (٢٥)، ويضع العقار المرهون (Mortgaged</w:t>
      </w:r>
      <w:r>
        <w:rPr>
          <w:rtl/>
          <w:lang w:val="ar"/>
        </w:rPr>
        <w:t xml:space="preserve"> </w:t>
      </w:r>
      <w:r>
        <w:rPr>
          <w:rtl/>
          <w:lang w:val="ar"/>
        </w:rPr>
        <w:t xml:space="preserve">Land) بكل قيمته في يد الدائن المرتهن (٢٦)، وبصرف النظر عن مقدار الدين الموثق بالرهن،</w:t>
      </w:r>
      <w:r>
        <w:rPr>
          <w:rtl/>
          <w:lang w:val="ar"/>
        </w:rPr>
        <w:t xml:space="preserve"> </w:t>
      </w:r>
      <w:r>
        <w:rPr>
          <w:rtl/>
          <w:lang w:val="ar"/>
        </w:rPr>
        <w:t xml:space="preserve">ولا يترك للمدين الراهن أي حق في المطالبة بالفرق بين قيمة العقار المرهون والدين المضمون</w:t>
      </w:r>
      <w:r>
        <w:rPr>
          <w:rtl/>
          <w:lang w:val="ar"/>
        </w:rPr>
        <w:t xml:space="preserve"> </w:t>
      </w:r>
      <w:r>
        <w:rPr>
          <w:rtl/>
          <w:lang w:val="ar"/>
        </w:rPr>
        <w:t xml:space="preserve">بالرهن (٢٧). وبسبب طبيعته (Drastic Remedy) فقد وضعته الفقرة الثانية من المادتين (٨٨) و</w:t>
      </w:r>
      <w:r>
        <w:rPr>
          <w:rtl/>
          <w:lang w:val="ar"/>
        </w:rPr>
        <w:t xml:space="preserve"> </w:t>
      </w:r>
      <w:r>
        <w:rPr>
          <w:rtl/>
          <w:lang w:val="ar"/>
        </w:rPr>
        <w:t xml:space="preserve">(٨٩) من تشريع قانون الملكية لعام ۱۹۲٥ (The Law of Property Act 1925) تحت السلطة</w:t>
      </w:r>
    </w:p>
    <w:p>
      <w:pPr>
        <w:pStyle w:val="BodyText"/>
      </w:pPr>
      <w:r>
        <w:rPr>
          <w:lang w:val="ar"/>
        </w:rPr>
        <w:t xml:space="preserve">(22) Daniel F. Hinkel. op. Cit. P.288.</w:t>
      </w:r>
    </w:p>
    <w:p>
      <w:pPr>
        <w:pStyle w:val="BodyText"/>
      </w:pPr>
      <w:r>
        <w:rPr>
          <w:lang w:val="ar"/>
        </w:rPr>
        <w:t xml:space="preserve">(23) Diane Chappelle. Land Law. Eighth Edition. Pearson Education Limited Longman.</w:t>
      </w:r>
      <w:r>
        <w:rPr>
          <w:lang w:val="ar"/>
        </w:rPr>
        <w:t xml:space="preserve"> </w:t>
      </w:r>
      <w:r>
        <w:rPr>
          <w:lang w:val="ar"/>
        </w:rPr>
        <w:t xml:space="preserve">2008. P.362.</w:t>
      </w:r>
    </w:p>
    <w:p>
      <w:pPr>
        <w:pStyle w:val="BodyText"/>
      </w:pPr>
      <w:r>
        <w:rPr>
          <w:lang w:val="ar"/>
        </w:rPr>
        <w:t xml:space="preserve">(24) Louise Tee. Land Law. Issues Debates Policy.Routledge Taylor &amp; Francis Group.</w:t>
      </w:r>
      <w:r>
        <w:rPr>
          <w:lang w:val="ar"/>
        </w:rPr>
        <w:t xml:space="preserve"> </w:t>
      </w:r>
      <w:r>
        <w:rPr>
          <w:lang w:val="ar"/>
        </w:rPr>
        <w:t xml:space="preserve">London. 2014. P.173.</w:t>
      </w:r>
    </w:p>
    <w:p>
      <w:pPr>
        <w:pStyle w:val="BodyText"/>
      </w:pPr>
      <w:r>
        <w:rPr>
          <w:lang w:val="ar"/>
        </w:rPr>
        <w:t xml:space="preserve">(25) Martin Dixon. Modern Land Law. seventh Edition. Routledge Taylor &amp; Francis Group.</w:t>
      </w:r>
      <w:r>
        <w:rPr>
          <w:lang w:val="ar"/>
        </w:rPr>
        <w:t xml:space="preserve"> </w:t>
      </w:r>
      <w:r>
        <w:rPr>
          <w:lang w:val="ar"/>
        </w:rPr>
        <w:t xml:space="preserve">London and New York. 2010 P.422.</w:t>
      </w:r>
    </w:p>
    <w:p>
      <w:pPr>
        <w:pStyle w:val="BodyText"/>
      </w:pPr>
      <w:r>
        <w:rPr>
          <w:lang w:val="ar"/>
        </w:rPr>
        <w:t xml:space="preserve">(26) Kevin Gray &amp; Susan Francis Gray. op. Cit. P.316.</w:t>
      </w:r>
    </w:p>
    <w:p>
      <w:pPr>
        <w:pStyle w:val="BodyText"/>
      </w:pPr>
      <w:r>
        <w:rPr>
          <w:lang w:val="ar"/>
        </w:rPr>
        <w:t xml:space="preserve">(27) John Duddington. Land Law. Third Edition. Longman Pearson Education Limited.</w:t>
      </w:r>
      <w:r>
        <w:rPr>
          <w:lang w:val="ar"/>
        </w:rPr>
        <w:t xml:space="preserve"> </w:t>
      </w:r>
      <w:r>
        <w:rPr>
          <w:lang w:val="ar"/>
        </w:rPr>
        <w:t xml:space="preserve">London. 2011. P.180.</w:t>
      </w:r>
    </w:p>
    <w:p>
      <w:pPr>
        <w:bidi/>
      </w:pPr>
      <w:r>
        <w:rPr>
          <w:rtl/>
          <w:lang w:val="ar"/>
        </w:rPr>
        <w:t xml:space="preserve">417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11</w:t>
      </w:r>
    </w:p>
    <w:bookmarkEnd w:id="54"/>
    <w:bookmarkEnd w:id="55"/>
    <w:p>
      <w:pPr>
        <w:bidi/>
      </w:pPr>
      <w:r>
        <w:rPr>
          <w:rtl/>
          <w:lang w:val="ar"/>
        </w:rPr>
        <w:t xml:space="preserve">Journal Sharia and Law, Vol. 2022, No. 91 [2022], Art. 7</w:t>
      </w:r>
    </w:p>
    <w:bookmarkStart w:id="58" w:name="X937002687b19b160b4b3ce6425621ccef188401"/>
    <w:p>
      <w:pPr>
        <w:pStyle w:val="Heading1"/>
        <w:bidi/>
      </w:pPr>
      <w:r>
        <w:rPr>
          <w:rtl/>
          <w:lang w:val="ar"/>
        </w:rPr>
        <w:t xml:space="preserve">غلق الرهن في القانون الإنجليزي دراسة تحليلية مقارنة بالفقة الإسلامي والقانون المقارن]</w:t>
      </w:r>
    </w:p>
    <w:bookmarkStart w:id="57" w:name="التقديرية-للمحكمة-الإنجليزية."/>
    <w:p>
      <w:pPr>
        <w:pStyle w:val="Heading2"/>
        <w:bidi/>
      </w:pPr>
      <w:r>
        <w:rPr>
          <w:rtl/>
          <w:lang w:val="ar"/>
        </w:rPr>
        <w:t xml:space="preserve">التقديرية للمحكمة الإنجليزية.</w:t>
      </w:r>
    </w:p>
    <w:bookmarkStart w:id="56" w:name="ثالثا"/>
    <w:p>
      <w:pPr>
        <w:pStyle w:val="Heading3"/>
        <w:bidi/>
      </w:pPr>
      <w:r>
        <w:rPr>
          <w:rtl/>
          <w:lang w:val="ar"/>
        </w:rPr>
        <w:t xml:space="preserve">ثالثاً:</w:t>
      </w:r>
    </w:p>
    <w:p>
      <w:pPr>
        <w:bidi/>
      </w:pPr>
      <w:r>
        <w:rPr>
          <w:rtl/>
          <w:lang w:val="ar"/>
        </w:rPr>
        <w:t xml:space="preserve">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numPr>
          <w:ilvl w:val="0"/>
          <w:numId w:val="1005"/>
        </w:numPr>
        <w:pStyle w:val="Compact"/>
        <w:bidi/>
      </w:pPr>
      <w:r>
        <w:rPr>
          <w:rtl/>
          <w:lang w:val="ar"/>
        </w:rPr>
        <w:t xml:space="preserve">د. حسان عبد الغني الخطيب. القانون العام. منشورات زين الحقوقية بيروت، لبنان. ٢٠١٢. ص٢١٦.</w:t>
      </w:r>
    </w:p>
    <w:p>
      <w:pPr>
        <w:numPr>
          <w:ilvl w:val="0"/>
          <w:numId w:val="1005"/>
        </w:numPr>
        <w:pStyle w:val="Compact"/>
        <w:bidi/>
      </w:pPr>
      <w:r>
        <w:rPr>
          <w:rtl/>
          <w:lang w:val="ar"/>
        </w:rPr>
        <w:t xml:space="preserve">د. عبد السلام الترمانيني. القانون المقارن المناهج القانونية الكبرى المعاصرة. مطبوعات جامعة الكويت. الطبعة الثانية. ۱۹٨٢. ص۱۷۷ و ٢٠٣ و ٢٠٤ و ٢٠٨.</w:t>
      </w:r>
    </w:p>
    <w:p>
      <w:pPr>
        <w:numPr>
          <w:ilvl w:val="0"/>
          <w:numId w:val="1006"/>
        </w:numPr>
        <w:pStyle w:val="Compact"/>
      </w:pPr>
      <w:r>
        <w:rPr>
          <w:lang w:val="ar"/>
        </w:rPr>
        <w:t xml:space="preserve">Kate Green. Land Law. Third Edition. MACMILLAN LAW MASTERS. 1997. P.88.</w:t>
      </w:r>
    </w:p>
    <w:p>
      <w:pPr>
        <w:numPr>
          <w:ilvl w:val="0"/>
          <w:numId w:val="1006"/>
        </w:numPr>
        <w:pStyle w:val="Compact"/>
      </w:pPr>
      <w:r>
        <w:rPr>
          <w:lang w:val="ar"/>
        </w:rPr>
        <w:t xml:space="preserve">Alison Clarke Paul Kohler. Property law commentary and Materials. First Edition. Cambridge University Press. 2005. P.666.</w:t>
      </w:r>
    </w:p>
    <w:p>
      <w:pPr>
        <w:numPr>
          <w:ilvl w:val="0"/>
          <w:numId w:val="1006"/>
        </w:numPr>
        <w:pStyle w:val="Compact"/>
      </w:pPr>
      <w:r>
        <w:rPr>
          <w:lang w:val="ar"/>
        </w:rPr>
        <w:t xml:space="preserve">Ben McFarlane ،Nicholas Hopkins and Sarah Nield. Land Law Text cases and Materials. Oxford University Press. Second Edition. 2012. P.1108.</w:t>
      </w:r>
    </w:p>
    <w:p>
      <w:pPr>
        <w:bidi/>
      </w:pPr>
      <w:r>
        <w:rPr>
          <w:rtl/>
          <w:lang w:val="ar"/>
        </w:rPr>
        <w:t xml:space="preserve">[ السنة السادسة والثلاثون - مجلة جامعة الإمارات ]</w:t>
      </w:r>
    </w:p>
    <w:p>
      <w:pPr>
        <w:bidi/>
      </w:pPr>
      <w:r>
        <w:rPr>
          <w:rtl/>
          <w:lang w:val="ar"/>
        </w:rPr>
        <w:t xml:space="preserve">418</w:t>
      </w:r>
    </w:p>
    <w:p>
      <w:pPr>
        <w:bidi/>
      </w:pPr>
      <w:r>
        <w:rPr>
          <w:rtl/>
          <w:lang w:val="ar"/>
        </w:rPr>
        <w:t xml:space="preserve">https://scholarworks.uaeu.ac.ae/sharia_and_law/vol2022/iss91/7 12</w:t>
      </w:r>
    </w:p>
    <w:bookmarkEnd w:id="56"/>
    <w:bookmarkEnd w:id="57"/>
    <w:bookmarkEnd w:id="58"/>
    <w:p>
      <w:pPr>
        <w:bidi/>
      </w:pPr>
      <w:r>
        <w:rPr>
          <w:rtl/>
          <w:lang w:val="ar"/>
        </w:rPr>
        <w:t xml:space="preserve">Ali: ??? ????? ?? ??????? ????????? ????? ??????? ?????? ?????? ???????? ???????? ???????</w:t>
      </w:r>
    </w:p>
    <w:p>
      <w:pPr>
        <w:bidi/>
      </w:pPr>
      <w:r>
        <w:rPr>
          <w:rtl/>
          <w:lang w:val="ar"/>
        </w:rPr>
        <w:t xml:space="preserve">د.يونس صلاح الدين علي]</w:t>
      </w:r>
    </w:p>
    <w:p>
      <w:r>
        <w:pict>
          <v:rect style="width:0;height:1.5pt" o:hralign="center" o:hrstd="t" o:hr="t"/>
        </w:pict>
      </w:r>
    </w:p>
    <w:p>
      <w:pPr>
        <w:bidi/>
      </w:pPr>
      <w:r>
        <w:rPr>
          <w:rtl/>
          <w:lang w:val="ar"/>
        </w:rPr>
        <w:t xml:space="preserve">استمد فيه القانون الإنجليزي غلق الرهن من قواعد العدالة والإنصاف التي تفرض ما يمليه الضمير الحي.</w:t>
      </w:r>
    </w:p>
    <w:p>
      <w:pPr>
        <w:bidi/>
      </w:pPr>
      <w:r>
        <w:rPr>
          <w:rtl/>
          <w:lang w:val="ar"/>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p>
      <w:pPr>
        <w:bidi/>
      </w:pPr>
      <w:r>
        <w:rPr>
          <w:rtl/>
          <w:lang w:val="ar"/>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lang w:val="ar"/>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rPr>
          <w:lang w:val="ar"/>
        </w:rPr>
        <w:t xml:space="preserve">(33) Peter Sparkes. A New Land Law. Second Edition. Hart Publishing. Portland ،Oregon. 2003. P.646.</w:t>
      </w:r>
    </w:p>
    <w:p>
      <w:pPr>
        <w:pStyle w:val="BodyText"/>
      </w:pPr>
      <w:r>
        <w:rPr>
          <w:lang w:val="ar"/>
        </w:rPr>
        <w:t xml:space="preserve">(34) E. H Burn and J. Cartwright. Cheshire and Burn's Modern law of Real Property. Eighteenth Edition. Oxford University Press. 2011.P.864.</w:t>
      </w:r>
    </w:p>
    <w:p>
      <w:pPr>
        <w:pStyle w:val="BodyText"/>
      </w:pPr>
      <w:r>
        <w:rPr>
          <w:lang w:val="ar"/>
        </w:rPr>
        <w:t xml:space="preserve">(35) Elizabeth Cooke. The New Law of Land Registration. Hart Publishing. 2003. P.34.</w:t>
      </w:r>
    </w:p>
    <w:p>
      <w:pPr>
        <w:pStyle w:val="BodyText"/>
      </w:pPr>
      <w:r>
        <w:rPr>
          <w:lang w:val="ar"/>
        </w:rPr>
        <w:t xml:space="preserve">(36) Kevin Gray &amp; Susan Francis Gray. op. Cit. P.316.</w:t>
      </w:r>
    </w:p>
    <w:p>
      <w:pPr>
        <w:pStyle w:val="BodyText"/>
      </w:pPr>
      <w:r>
        <w:rPr>
          <w:lang w:val="ar"/>
        </w:rPr>
        <w:t xml:space="preserve">419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13</w:t>
      </w:r>
    </w:p>
    <w:p>
      <w:pPr>
        <w:pStyle w:val="BodyText"/>
      </w:pPr>
      <w:r>
        <w:rPr>
          <w:lang w:val="ar"/>
        </w:rPr>
        <w:t xml:space="preserve">Journal Sharia and Law, Vol. 2022, No. 91 [2022], Art. 7</w:t>
      </w:r>
    </w:p>
    <w:bookmarkStart w:id="60" w:name="X45c2fdb3c83090542c6d7d126d6e614aa457b0e"/>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 بادىء الأمر محاكم الإنصاف (Courts of Equity)(۳).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59" w:name="Xd89c3f898b078251e2b8e637a84d3cb776062fb"/>
    <w:p>
      <w:pPr>
        <w:pStyle w:val="Heading3"/>
        <w:bidi/>
      </w:pPr>
      <w:r>
        <w:rPr>
          <w:rtl/>
          <w:lang w:val="ar"/>
        </w:rPr>
        <w:t xml:space="preserve">سابعاً : 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r>
        <w:pict>
          <v:rect style="width:0;height:1.5pt" o:hralign="center" o:hrstd="t" o:hr="t"/>
        </w:pict>
      </w:r>
    </w:p>
    <w:p>
      <w:pPr>
        <w:numPr>
          <w:ilvl w:val="0"/>
          <w:numId w:val="1007"/>
        </w:numPr>
        <w:pStyle w:val="Compact"/>
        <w:bidi/>
      </w:pPr>
      <w:r>
        <w:rPr>
          <w:rtl/>
          <w:lang w:val="ar"/>
        </w:rPr>
        <w:t xml:space="preserve">(37) Samantha Hepburn. Principles of Property Law. Second Edition. Cavendish Publishing. London. 2001. P.361.</w:t>
      </w:r>
    </w:p>
    <w:p>
      <w:pPr>
        <w:numPr>
          <w:ilvl w:val="0"/>
          <w:numId w:val="1007"/>
        </w:numPr>
        <w:pStyle w:val="Compact"/>
        <w:bidi/>
      </w:pPr>
      <w:r>
        <w:rPr>
          <w:rtl/>
          <w:lang w:val="ar"/>
        </w:rPr>
        <w:t xml:space="preserve">(۳۸) أدموند س ملكا. شرح القانون الإنجليزي في ثمانية أجزاء. الطبعة الأولى. مطبعة مصر شركة مساهمة مصرية. ١٩٥٤. ص 510.</w:t>
      </w:r>
    </w:p>
    <w:p>
      <w:pPr>
        <w:numPr>
          <w:ilvl w:val="0"/>
          <w:numId w:val="1007"/>
        </w:numPr>
        <w:pStyle w:val="Compact"/>
        <w:bidi/>
      </w:pPr>
      <w:r>
        <w:rPr>
          <w:rtl/>
          <w:lang w:val="ar"/>
        </w:rPr>
        <w:t xml:space="preserve">(39) E. H Burn and J. Cartwright. ibid.P.862.</w:t>
      </w:r>
    </w:p>
    <w:p>
      <w:pPr>
        <w:numPr>
          <w:ilvl w:val="0"/>
          <w:numId w:val="1007"/>
        </w:numPr>
        <w:pStyle w:val="Compact"/>
        <w:bidi/>
      </w:pPr>
      <w:r>
        <w:rPr>
          <w:rtl/>
          <w:lang w:val="ar"/>
        </w:rPr>
        <w:t xml:space="preserve">(40) Daniel F. Hinkel. Practical Real Estate Law. Fifth Edition. West Legal Studies. New York. 2008. P.289.</w:t>
      </w:r>
    </w:p>
    <w:p>
      <w:pPr>
        <w:bidi/>
      </w:pPr>
      <w:hyperlink r:id="rId25">
        <w:r>
          <w:rPr>
            <w:rStyle w:val="Hyperlink"/>
            <w:rtl/>
            <w:lang w:val="ar"/>
          </w:rPr>
          <w:t xml:space="preserve">https://scholarworks.uaeu.ac.ae/sharia_and_law/vol2022/iss91/7</w:t>
        </w:r>
      </w:hyperlink>
    </w:p>
    <w:p>
      <w:pPr>
        <w:bidi/>
      </w:pPr>
      <w:r>
        <w:rPr>
          <w:rtl/>
          <w:lang w:val="ar"/>
        </w:rPr>
        <w:t xml:space="preserve">420 السنة السادسة والثلاثون - مجلة جامعة الإمارات ]</w:t>
      </w:r>
    </w:p>
    <w:p>
      <w:pPr>
        <w:bidi/>
      </w:pPr>
      <w:r>
        <w:rPr>
          <w:rtl/>
          <w:lang w:val="ar"/>
        </w:rPr>
        <w:t xml:space="preserve">14</w:t>
      </w:r>
    </w:p>
    <w:bookmarkEnd w:id="59"/>
    <w:bookmarkEnd w:id="60"/>
    <w:p>
      <w:pPr>
        <w:bidi/>
      </w:pPr>
      <w:r>
        <w:rPr>
          <w:rtl/>
          <w:lang w:val="ar"/>
        </w:rPr>
        <w:t xml:space="preserve">Ali: ??? ????? ?? ??????? ????????? ????? ??????? ?????? ?????? ???????? ???????? ???????</w:t>
      </w:r>
    </w:p>
    <w:p>
      <w:pPr>
        <w:bidi/>
      </w:pPr>
      <w:r>
        <w:rPr>
          <w:rtl/>
          <w:lang w:val="ar"/>
        </w:rPr>
        <w:t xml:space="preserve">د.يونس صلاح الدين علي]</w:t>
      </w:r>
    </w:p>
    <w:p>
      <w:pPr>
        <w:bidi/>
      </w:pPr>
      <w:r>
        <w:rPr>
          <w:rtl/>
          <w:lang w:val="ar"/>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lang w:val="ar"/>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rPr>
          <w:lang w:val="ar"/>
        </w:rPr>
        <w:t xml:space="preserve">(41) Daniel F. Hinkel. ibid. P.289.</w:t>
      </w:r>
    </w:p>
    <w:p>
      <w:pPr>
        <w:pStyle w:val="BodyText"/>
      </w:pPr>
      <w:r>
        <w:rPr>
          <w:lang w:val="ar"/>
        </w:rPr>
        <w:t xml:space="preserve">(42) Alastair Hudson. Equity and Trusts. Sixth Edition. Routledge. Cavendish. Taylor &amp; Francis Group. London and New York. 2010. P.624.</w:t>
      </w:r>
    </w:p>
    <w:p>
      <w:pPr>
        <w:bidi/>
      </w:pPr>
      <w:r>
        <w:rPr>
          <w:rtl/>
          <w:lang w:val="ar"/>
        </w:rPr>
        <w:t xml:space="preserve">(٤٣) د. منصور حاتم محسن الفتلاوي وزينب حسين يوسف الغرابي. مصدر سابق. ص۳۰.</w:t>
      </w:r>
    </w:p>
    <w:p>
      <w:pPr>
        <w:bidi/>
      </w:pPr>
      <w:r>
        <w:rPr>
          <w:rtl/>
          <w:lang w:val="ar"/>
        </w:rPr>
        <w:t xml:space="preserve">421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15</w:t>
      </w:r>
    </w:p>
    <w:p>
      <w:pPr>
        <w:pStyle w:val="BodyText"/>
      </w:pPr>
      <w:r>
        <w:rPr>
          <w:lang w:val="ar"/>
        </w:rPr>
        <w:t xml:space="preserve">Journal Sharia and Law, Vol. 2022, No. 91 [2022], Art. 7</w:t>
      </w:r>
    </w:p>
    <w:bookmarkStart w:id="61" w:name="X0ce96358fbe4018a4e88d7357003e42c16ddeb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الدائنين العاديين والمرتهنين التالين له في استيفاء حقه(٤٤).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bidi/>
      </w:pPr>
      <w:r>
        <w:rPr>
          <w:rtl/>
          <w:bCs/>
          <w:b/>
          <w:lang w:val="ar"/>
        </w:rPr>
        <w:t xml:space="preserve">تاسعاً:</w:t>
      </w:r>
      <w:r>
        <w:rPr>
          <w:rtl/>
          <w:lang w:val="ar"/>
        </w:rPr>
        <w:t xml:space="preserve"> </w:t>
      </w:r>
      <w:r>
        <w:rPr>
          <w:rtl/>
          <w:lang w:val="ar"/>
        </w:rPr>
        <w:t xml:space="preserve">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bidi/>
      </w:pPr>
      <w:r>
        <w:rPr>
          <w:rtl/>
          <w:bCs/>
          <w:b/>
          <w:lang w:val="ar"/>
        </w:rPr>
        <w:t xml:space="preserve">عاشراً:</w:t>
      </w:r>
      <w:r>
        <w:rPr>
          <w:rtl/>
          <w:lang w:val="ar"/>
        </w:rPr>
        <w:t xml:space="preserve"> </w:t>
      </w:r>
      <w:r>
        <w:rPr>
          <w:rtl/>
          <w:lang w:val="ar"/>
        </w:rPr>
        <w:t xml:space="preserve">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bidi/>
      </w:pPr>
      <w:r>
        <w:rPr>
          <w:rtl/>
          <w:bCs/>
          <w:b/>
          <w:lang w:val="ar"/>
        </w:rPr>
        <w:t xml:space="preserve">أحد عشر:</w:t>
      </w:r>
      <w:r>
        <w:rPr>
          <w:rtl/>
          <w:lang w:val="ar"/>
        </w:rPr>
        <w:t xml:space="preserve"> </w:t>
      </w:r>
      <w:r>
        <w:rPr>
          <w:rtl/>
          <w:lang w:val="ar"/>
        </w:rPr>
        <w:t xml:space="preserve">ويتسم غلق الرهن في القوانين العراقي والإماراتي والمصري من حيث وقت الاتفاق عليه، بأنه يتخذ ثلاث صور (٤٨) هي : الأولى شرط تملك المال المرهون عند عدم الوفاء،</w:t>
      </w:r>
    </w:p>
    <w:p>
      <w:r>
        <w:pict>
          <v:rect style="width:0;height:1.5pt" o:hralign="center" o:hrstd="t" o:hr="t"/>
        </w:pict>
      </w:r>
    </w:p>
    <w:p>
      <w:pPr>
        <w:bidi/>
      </w:pPr>
      <w:r>
        <w:rPr>
          <w:rtl/>
          <w:bCs/>
          <w:b/>
          <w:lang w:val="ar"/>
        </w:rPr>
        <w:t xml:space="preserve">(٤٤)</w:t>
      </w:r>
      <w:r>
        <w:rPr>
          <w:rtl/>
          <w:lang w:val="ar"/>
        </w:rPr>
        <w:t xml:space="preserve"> </w:t>
      </w:r>
      <w:r>
        <w:rPr>
          <w:rtl/>
          <w:lang w:val="ar"/>
        </w:rPr>
        <w:t xml:space="preserve">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٢٠١٩. ص۱۷.</w:t>
      </w:r>
    </w:p>
    <w:p>
      <w:pPr>
        <w:bidi/>
      </w:pPr>
      <w:r>
        <w:rPr>
          <w:rtl/>
          <w:bCs/>
          <w:b/>
          <w:lang w:val="ar"/>
        </w:rPr>
        <w:t xml:space="preserve">(٤٥)</w:t>
      </w:r>
      <w:r>
        <w:rPr>
          <w:rtl/>
          <w:lang w:val="ar"/>
        </w:rPr>
        <w:t xml:space="preserve"> </w:t>
      </w:r>
      <w:r>
        <w:rPr>
          <w:rtl/>
          <w:lang w:val="ar"/>
        </w:rPr>
        <w:t xml:space="preserve">د.جورج شدراوي. حق الملكية العقارية مع ملحق عن حق التصرف حق الانتفاع. الطبعة الثانية. شركة المؤسسة الحديثة للكتاب لبنان. ٢٠١٧. ص٨.</w:t>
      </w:r>
    </w:p>
    <w:p>
      <w:pPr>
        <w:bidi/>
      </w:pPr>
      <w:r>
        <w:rPr>
          <w:rtl/>
          <w:bCs/>
          <w:b/>
          <w:lang w:val="ar"/>
        </w:rPr>
        <w:t xml:space="preserve">(٤٦)</w:t>
      </w:r>
      <w:r>
        <w:rPr>
          <w:rtl/>
          <w:lang w:val="ar"/>
        </w:rPr>
        <w:t xml:space="preserve"> </w:t>
      </w:r>
      <w:r>
        <w:rPr>
          <w:rtl/>
          <w:lang w:val="ar"/>
        </w:rPr>
        <w:t xml:space="preserve">د. الشافعي عبد الرحمن السيد عوض. عقد الرهن في الشريعة الإسلامية دراسة مقارنة. مكتبة الوفاء الإسكندرية. ٢٠١١. ص ١٤٧.</w:t>
      </w:r>
    </w:p>
    <w:p>
      <w:pPr>
        <w:bidi/>
      </w:pPr>
      <w:r>
        <w:rPr>
          <w:rtl/>
          <w:bCs/>
          <w:b/>
          <w:lang w:val="ar"/>
        </w:rPr>
        <w:t xml:space="preserve">(٤٧)</w:t>
      </w:r>
      <w:r>
        <w:rPr>
          <w:rtl/>
          <w:lang w:val="ar"/>
        </w:rPr>
        <w:t xml:space="preserve"> </w:t>
      </w:r>
      <w:r>
        <w:rPr>
          <w:rtl/>
          <w:lang w:val="ar"/>
        </w:rPr>
        <w:t xml:space="preserve">محمد طه البشير ود. غني حسون طه. الحقوق العينية . ج ٢ . مصدر سابق. ص ٤٣٠ .</w:t>
      </w:r>
    </w:p>
    <w:p>
      <w:pPr>
        <w:bidi/>
      </w:pPr>
      <w:r>
        <w:rPr>
          <w:rtl/>
          <w:bCs/>
          <w:b/>
          <w:lang w:val="ar"/>
        </w:rPr>
        <w:t xml:space="preserve">(٤٨)</w:t>
      </w:r>
      <w:r>
        <w:rPr>
          <w:rtl/>
          <w:lang w:val="ar"/>
        </w:rPr>
        <w:t xml:space="preserve"> </w:t>
      </w:r>
      <w:r>
        <w:rPr>
          <w:rtl/>
          <w:lang w:val="ar"/>
        </w:rPr>
        <w:t xml:space="preserve">د. منصور حاتم محسن وزينب حسين يوسف. النظام القانوني للاتفاق على تملك المرتهن المرهون عند عدم الوفاء =</w:t>
      </w:r>
    </w:p>
    <w:p>
      <w:pPr>
        <w:bidi/>
      </w:pPr>
      <w:r>
        <w:rPr>
          <w:rtl/>
          <w:lang w:val="ar"/>
        </w:rPr>
        <w:t xml:space="preserve">422 السنة السادسة والثلاثون - مجلة جامعة الإمارات</w:t>
      </w:r>
    </w:p>
    <w:p>
      <w:pPr>
        <w:pStyle w:val="BodyText"/>
      </w:pPr>
      <w:r>
        <w:rPr>
          <w:lang w:val="ar"/>
        </w:rPr>
        <w:t xml:space="preserve">https://scholarworks.uaeu.ac.ae/sharia_and_law/vol2022/iss91/7</w:t>
      </w:r>
    </w:p>
    <w:p>
      <w:pPr>
        <w:bidi/>
      </w:pPr>
      <w:r>
        <w:rPr>
          <w:rtl/>
          <w:lang w:val="ar"/>
        </w:rPr>
        <w:t xml:space="preserve">16</w:t>
      </w:r>
    </w:p>
    <w:bookmarkEnd w:id="61"/>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أو شرط الطريق الممهد المدرج في عقد الرهن وقت إبرامه، والثانية شرط تملك المال المرهون عند عدم الوفاء، أو شرط الطريق الممهد المدرج في اتفاق لاحق بعد انعقاد عقد الرهن وقبل حلول أجل الدين المضمون بالرهن. والثالثة شرط تملك المال المرهون عند عدم الوفاء، أو شرط الطريق الممهد المدرج في اتفاق لاحق على انعقاد عقد الرهن، وبعد حلول أجل الدين الموثق بالرهن(٤٩). وقد نص القانون المدني المصري على هذه الصورة الأخيرة أيضاً في الفقرة الأولى من المادة (١٠٥٢) منه. وعلى الرغم من أن المادة (۱۳۰۱) من القانون المدني العراقي لم تنص على الحالة الثالثة صراحة، إلا أنه يمكن استنتاجها من الشرط الأخير من هذه المادة الذي جاء مطلقاً، وذكر عبارة (حتى لو كان هذا الاتفاق قد أُبرم بعد الرهن). ولم يميز بين الاتفاق اللاحق بعد انعقاد عقد الرهن وقبل حلول أجل الدين، وبين الاتفاق اللاحق على انعقاد عقد الرهن، وبعد حلول أجل الدين الموثق بالرهن. ويمكننا القول بأن الشيء نفسه ينطبق على قانون المعاملات المدنية الاتحادي الإماراتي رقم (٥) لسنة ١٩٨٥، فقد نصت الفقرة الثانية من المادة (١٤٢٠) منه على أنه ( ويبطل الشرط كذلك ولو تم باتفاق لاحق). فيبطل شرط تملك المال المرهون عند عدم الوفاء بالدين المضمون بالرهن، ولو أدرج باتفاق لاحق على عقد الرهن نفسه(٥٠) . وعلى هذا الأساس فإنه يمكن لهذا الشرط أن يتخذ في القانون الإماراتي أيضاً نفس الصور الثلاث السالفة الذكر.</w:t>
      </w:r>
    </w:p>
    <w:bookmarkStart w:id="63" w:name="المطلب-الثالث"/>
    <w:p>
      <w:pPr>
        <w:pStyle w:val="Heading2"/>
        <w:bidi/>
      </w:pPr>
      <w:r>
        <w:rPr>
          <w:rtl/>
          <w:lang w:val="ar"/>
        </w:rPr>
        <w:t xml:space="preserve">المطلب الثالث</w:t>
      </w:r>
    </w:p>
    <w:bookmarkStart w:id="62" w:name="X2560b77bc146fcadea06587cf994fdfff1baa9a"/>
    <w:p>
      <w:pPr>
        <w:pStyle w:val="Heading3"/>
        <w:bidi/>
      </w:pPr>
      <w:r>
        <w:rPr>
          <w:rtl/>
          <w:lang w:val="ar"/>
        </w:rPr>
        <w:t xml:space="preserve">مقارنة شرط تملك المال المرهون بشرط الطريق الممهد</w:t>
      </w:r>
    </w:p>
    <w:p>
      <w:pPr>
        <w:bidi/>
      </w:pPr>
      <w:r>
        <w:rPr>
          <w:rtl/>
          <w:lang w:val="ar"/>
        </w:rPr>
        <w:t xml:space="preserve">كنا قد أشرنا سابقاً أن المواد (۱۳01) من القانون المدني العراقي، و(١٤٢٠) من قانون</w:t>
      </w:r>
    </w:p>
    <w:p>
      <w:r>
        <w:pict>
          <v:rect style="width:0;height:1.5pt" o:hralign="center" o:hrstd="t" o:hr="t"/>
        </w:pict>
      </w:r>
    </w:p>
    <w:p>
      <w:pPr>
        <w:bidi/>
      </w:pPr>
      <w:r>
        <w:rPr>
          <w:rtl/>
          <w:lang w:val="ar"/>
        </w:rPr>
        <w:t xml:space="preserve">=دراسة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 . ص ۱۰۹.</w:t>
      </w:r>
    </w:p>
    <w:p>
      <w:pPr>
        <w:bidi/>
      </w:pPr>
      <w:r>
        <w:rPr>
          <w:rtl/>
          <w:lang w:val="ar"/>
        </w:rPr>
        <w:t xml:space="preserve">(٤٩) د.عصمت عبد المجيد بكر . الوجيز في العقود المدنية المسماة الرهن. مصدر سابق. ص۲۳۳.</w:t>
      </w:r>
    </w:p>
    <w:p>
      <w:pPr>
        <w:bidi/>
      </w:pPr>
      <w:r>
        <w:rPr>
          <w:rtl/>
          <w:lang w:val="ar"/>
        </w:rPr>
        <w:t xml:space="preserve">(٥٠) د. وهبة الزحيلي. مصدر سابق. ص ٣٥٣.</w:t>
      </w:r>
    </w:p>
    <w:p>
      <w:r>
        <w:pict>
          <v:rect style="width:0;height:1.5pt" o:hralign="center" o:hrstd="t" o:hr="t"/>
        </w:pict>
      </w:r>
    </w:p>
    <w:p>
      <w:pPr>
        <w:bidi/>
      </w:pPr>
      <w:r>
        <w:rPr>
          <w:rtl/>
          <w:lang w:val="ar"/>
        </w:rPr>
        <w:t xml:space="preserve">[العدد الواحد والتسعون - ذو الحجة 1443 هـ يوليو 2022]</w:t>
      </w:r>
    </w:p>
    <w:p>
      <w:pPr>
        <w:pStyle w:val="BodyText"/>
      </w:pPr>
      <w:r>
        <w:rPr>
          <w:lang w:val="ar"/>
        </w:rPr>
        <w:t xml:space="preserve">423</w:t>
      </w:r>
    </w:p>
    <w:p>
      <w:pPr>
        <w:pStyle w:val="BodyText"/>
      </w:pPr>
      <w:r>
        <w:rPr>
          <w:lang w:val="ar"/>
        </w:rPr>
        <w:t xml:space="preserve">Published by Scholarworks@UAEU, 2022</w:t>
      </w:r>
    </w:p>
    <w:p>
      <w:pPr>
        <w:bidi/>
      </w:pPr>
      <w:r>
        <w:rPr>
          <w:rtl/>
          <w:lang w:val="ar"/>
        </w:rPr>
        <w:t xml:space="preserve">17</w:t>
      </w:r>
    </w:p>
    <w:bookmarkEnd w:id="62"/>
    <w:bookmarkEnd w:id="63"/>
    <w:p>
      <w:pPr>
        <w:bidi/>
      </w:pPr>
      <w:r>
        <w:rPr>
          <w:rtl/>
          <w:lang w:val="ar"/>
        </w:rPr>
        <w:t xml:space="preserve">Journal Sharia and Law, Vol. 2022, No. 91 [2022], Art. 7</w:t>
      </w:r>
    </w:p>
    <w:bookmarkStart w:id="66" w:name="Xe98177c5ffcba0dde575cb7e4bfe0fd5e3e5269"/>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65" w:name="الفرع-الأول"/>
    <w:p>
      <w:pPr>
        <w:pStyle w:val="Heading2"/>
        <w:bidi/>
      </w:pPr>
      <w:r>
        <w:rPr>
          <w:rtl/>
          <w:lang w:val="ar"/>
        </w:rPr>
        <w:t xml:space="preserve">الفرع الأول</w:t>
      </w:r>
    </w:p>
    <w:bookmarkStart w:id="64" w:name="X23cc3a6c99c8d886d2845e4d3ae2262a8321b75"/>
    <w:p>
      <w:pPr>
        <w:pStyle w:val="Heading3"/>
        <w:bidi/>
      </w:pPr>
      <w:r>
        <w:rPr>
          <w:rtl/>
          <w:lang w:val="ar"/>
        </w:rPr>
        <w:t xml:space="preserve">أوجه الشبه بين شرط تملك المال المرهون وشرط الطريق الممهد</w:t>
      </w:r>
    </w:p>
    <w:p>
      <w:pPr>
        <w:bidi/>
      </w:pPr>
      <w:r>
        <w:rPr>
          <w:rtl/>
          <w:lang w:val="ar"/>
        </w:rPr>
        <w:t xml:space="preserve">يتشابه شرط تملك المال المرهون عند عدم الوفاء مع شرط الطريق الممهد في المسائل الآتية:</w:t>
      </w:r>
    </w:p>
    <w:p>
      <w:pPr>
        <w:numPr>
          <w:ilvl w:val="0"/>
          <w:numId w:val="1008"/>
        </w:numPr>
        <w:pStyle w:val="Compact"/>
        <w:bidi/>
      </w:pPr>
      <w:r>
        <w:rPr>
          <w:rtl/>
          <w:bCs/>
          <w:b/>
          <w:lang w:val="ar"/>
        </w:rPr>
        <w:t xml:space="preserve">أولاً:</w:t>
      </w:r>
      <w:r>
        <w:rPr>
          <w:rtl/>
          <w:lang w:val="ar"/>
        </w:rPr>
        <w:t xml:space="preserve"> </w:t>
      </w:r>
      <w:r>
        <w:rPr>
          <w:rtl/>
          <w:lang w:val="ar"/>
        </w:rPr>
        <w:t xml:space="preserve">من حيث الآثار: فكلاهما مصيره البطلان ويصح عقد الرهن، مالم يكن الشرط هو الباعث الدافع على التعاقد.</w:t>
      </w:r>
    </w:p>
    <w:p>
      <w:pPr>
        <w:numPr>
          <w:ilvl w:val="0"/>
          <w:numId w:val="1008"/>
        </w:numPr>
        <w:pStyle w:val="Compact"/>
        <w:bidi/>
      </w:pPr>
      <w:r>
        <w:rPr>
          <w:rtl/>
          <w:bCs/>
          <w:b/>
          <w:lang w:val="ar"/>
        </w:rPr>
        <w:t xml:space="preserve">ثانياً:</w:t>
      </w:r>
      <w:r>
        <w:rPr>
          <w:rtl/>
          <w:lang w:val="ar"/>
        </w:rPr>
        <w:t xml:space="preserve"> </w:t>
      </w:r>
      <w:r>
        <w:rPr>
          <w:rtl/>
          <w:lang w:val="ar"/>
        </w:rPr>
        <w:t xml:space="preserve">من حيث أساس البطلان : يعد كلا الشرطين باطلاً لمخالفته النظام العام، لأنه ينطوي على استغلال الدائن المرتهن للمدين الراهن.</w:t>
      </w:r>
    </w:p>
    <w:p>
      <w:pPr>
        <w:numPr>
          <w:ilvl w:val="0"/>
          <w:numId w:val="1008"/>
        </w:numPr>
        <w:pStyle w:val="Compact"/>
        <w:bidi/>
      </w:pPr>
      <w:r>
        <w:rPr>
          <w:rtl/>
          <w:bCs/>
          <w:b/>
          <w:lang w:val="ar"/>
        </w:rPr>
        <w:t xml:space="preserve">ثالثاً:</w:t>
      </w:r>
      <w:r>
        <w:rPr>
          <w:rtl/>
          <w:lang w:val="ar"/>
        </w:rPr>
        <w:t xml:space="preserve"> </w:t>
      </w:r>
      <w:r>
        <w:rPr>
          <w:rtl/>
          <w:lang w:val="ar"/>
        </w:rPr>
        <w:t xml:space="preserve">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numPr>
          <w:ilvl w:val="0"/>
          <w:numId w:val="1008"/>
        </w:numPr>
        <w:pStyle w:val="Compact"/>
        <w:bidi/>
      </w:pPr>
      <w:r>
        <w:rPr>
          <w:rtl/>
          <w:bCs/>
          <w:b/>
          <w:lang w:val="ar"/>
        </w:rPr>
        <w:t xml:space="preserve">رابعاً:</w:t>
      </w:r>
      <w:r>
        <w:rPr>
          <w:rtl/>
          <w:lang w:val="ar"/>
        </w:rPr>
        <w:t xml:space="preserve"> </w:t>
      </w:r>
      <w:r>
        <w:rPr>
          <w:rtl/>
          <w:lang w:val="ar"/>
        </w:rPr>
        <w:t xml:space="preserve">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numPr>
          <w:ilvl w:val="0"/>
          <w:numId w:val="1008"/>
        </w:numPr>
        <w:pStyle w:val="Compact"/>
        <w:bidi/>
      </w:pPr>
      <w:r>
        <w:rPr>
          <w:rtl/>
          <w:bCs/>
          <w:b/>
          <w:lang w:val="ar"/>
        </w:rPr>
        <w:t xml:space="preserve">خامساً:</w:t>
      </w:r>
      <w:r>
        <w:rPr>
          <w:rtl/>
          <w:lang w:val="ar"/>
        </w:rPr>
        <w:t xml:space="preserve"> </w:t>
      </w:r>
      <w:r>
        <w:rPr>
          <w:rtl/>
          <w:lang w:val="ar"/>
        </w:rPr>
        <w:t xml:space="preserve">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lang w:val="ar"/>
        </w:rPr>
        <w:t xml:space="preserve">424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18</w:t>
      </w:r>
    </w:p>
    <w:bookmarkEnd w:id="64"/>
    <w:bookmarkEnd w:id="65"/>
    <w:bookmarkEnd w:id="66"/>
    <w:p>
      <w:pPr>
        <w:bidi/>
      </w:pPr>
      <w:r>
        <w:rPr>
          <w:rtl/>
          <w:lang w:val="ar"/>
        </w:rPr>
        <w:t xml:space="preserve">Ali: ??? ????? ?? ??????? ????????? ????? ??????? ?????? ?????? ???????? ???????? ??????? د.يونس صلاح الدين علي]</w:t>
      </w:r>
    </w:p>
    <w:p>
      <w:pPr>
        <w:bidi/>
      </w:pPr>
      <w:r>
        <w:rPr>
          <w:rtl/>
          <w:lang w:val="ar"/>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Start w:id="68" w:name="الفرع-الثاني"/>
    <w:p>
      <w:pPr>
        <w:pStyle w:val="Heading2"/>
        <w:bidi/>
      </w:pPr>
      <w:r>
        <w:rPr>
          <w:rtl/>
          <w:lang w:val="ar"/>
        </w:rPr>
        <w:t xml:space="preserve">الفرع الثاني</w:t>
      </w:r>
    </w:p>
    <w:bookmarkStart w:id="67" w:name="Xab8abb25f979235ccfc3750470da0b68c59640e"/>
    <w:p>
      <w:pPr>
        <w:pStyle w:val="Heading3"/>
        <w:bidi/>
      </w:pPr>
      <w:r>
        <w:rPr>
          <w:rtl/>
          <w:lang w:val="ar"/>
        </w:rPr>
        <w:t xml:space="preserve">أوجه الاختلاف بين شرط تملك المال المرهون وشرط الطريق الممهد</w:t>
      </w:r>
    </w:p>
    <w:p>
      <w:pPr>
        <w:bidi/>
      </w:pPr>
      <w:r>
        <w:rPr>
          <w:rtl/>
          <w:lang w:val="ar"/>
        </w:rPr>
        <w:t xml:space="preserve">يختلف شرط تملك المال المرهون عن شرط الطريق الممهد في مسألتين:</w:t>
      </w:r>
    </w:p>
    <w:p>
      <w:pPr>
        <w:bidi/>
      </w:pPr>
      <w:r>
        <w:rPr>
          <w:rtl/>
          <w:lang w:val="ar"/>
        </w:rPr>
        <w:t xml:space="preserve">الأولى من حيث الوظيفة : على الرغم من أن كليهما يعد شرطاً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١٢٩٩ ) من القانون المدني العراقي التي نصت على أن ( للمرتهن</w:t>
      </w:r>
    </w:p>
    <w:p>
      <w:pPr>
        <w:bidi/>
      </w:pPr>
      <w:r>
        <w:rPr>
          <w:rtl/>
          <w:lang w:val="ar"/>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lang w:val="ar"/>
        </w:rPr>
        <w:t xml:space="preserve">(٥٢) د. صلاح الدين الناهي. الوجيز في التأمينات الشخصية والعينية. دار المعرفة بغداد. ١٩٥٣. ص٥٦.</w:t>
      </w:r>
    </w:p>
    <w:p>
      <w:pPr>
        <w:bidi/>
      </w:pPr>
      <w:r>
        <w:rPr>
          <w:rtl/>
          <w:lang w:val="ar"/>
        </w:rPr>
        <w:t xml:space="preserve">425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19</w:t>
      </w:r>
    </w:p>
    <w:bookmarkEnd w:id="67"/>
    <w:bookmarkEnd w:id="68"/>
    <w:p>
      <w:pPr>
        <w:bidi/>
      </w:pPr>
      <w:r>
        <w:rPr>
          <w:rtl/>
          <w:lang w:val="ar"/>
        </w:rPr>
        <w:t xml:space="preserve">Journal Sharia and Law, Vol. 2022, No. 91 [2022], Art. 7</w:t>
      </w:r>
    </w:p>
    <w:bookmarkStart w:id="70" w:name="X30dc76a65a07dc25b5900d7762180b93cc2e27b"/>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أن يستوفي حقه في العقار المرهون رهناً تأمينياً وفقاً للإجراءات المقررة لذلك، وإذا لم يف العقار</w:t>
      </w:r>
      <w:r>
        <w:rPr>
          <w:rtl/>
          <w:lang w:val="ar"/>
        </w:rPr>
        <w:t xml:space="preserve"> </w:t>
      </w:r>
      <w:r>
        <w:rPr>
          <w:rtl/>
          <w:lang w:val="ar"/>
        </w:rPr>
        <w:t xml:space="preserve">بحقه، فله أن يستوفي ما بقي له كدائن عادي من سائر أموال المدين). وكل اتفاق على عدم</w:t>
      </w:r>
      <w:r>
        <w:rPr>
          <w:rtl/>
          <w:lang w:val="ar"/>
        </w:rPr>
        <w:t xml:space="preserve"> </w:t>
      </w:r>
      <w:r>
        <w:rPr>
          <w:rtl/>
          <w:lang w:val="ar"/>
        </w:rPr>
        <w:t xml:space="preserve">مراعاة تلك الإجراءات يعد باطلاً لمخالفته النظام العام، لأنها وضعت للتوفيق بين المصالح</w:t>
      </w:r>
      <w:r>
        <w:rPr>
          <w:rtl/>
          <w:lang w:val="ar"/>
        </w:rPr>
        <w:t xml:space="preserve"> </w:t>
      </w:r>
      <w:r>
        <w:rPr>
          <w:rtl/>
          <w:lang w:val="ar"/>
        </w:rPr>
        <w:t xml:space="preserve">المتعارضة لكل من الدائن المرتهن والمدين الراهن (٥٣) . وقد سارت محكمة تمييز العراق في هذا</w:t>
      </w:r>
      <w:r>
        <w:rPr>
          <w:rtl/>
          <w:lang w:val="ar"/>
        </w:rPr>
        <w:t xml:space="preserve"> </w:t>
      </w:r>
      <w:r>
        <w:rPr>
          <w:rtl/>
          <w:lang w:val="ar"/>
        </w:rPr>
        <w:t xml:space="preserve">الاتجاه أيضاً، وجاء في أحد أحكامها بأن ( من مقتضيات عقد الرهن بيع المرهون عند عدم</w:t>
      </w:r>
      <w:r>
        <w:rPr>
          <w:rtl/>
          <w:lang w:val="ar"/>
        </w:rPr>
        <w:t xml:space="preserve"> </w:t>
      </w:r>
      <w:r>
        <w:rPr>
          <w:rtl/>
          <w:lang w:val="ar"/>
        </w:rPr>
        <w:t xml:space="preserve">تسديد الدين) (٥٤) . كما جاءت المادة (١٤١٩) من قانون المعاملات المدنية الاتحادي الإماراتي</w:t>
      </w:r>
      <w:r>
        <w:rPr>
          <w:rtl/>
          <w:lang w:val="ar"/>
        </w:rPr>
        <w:t xml:space="preserve"> </w:t>
      </w:r>
      <w:r>
        <w:rPr>
          <w:rtl/>
          <w:lang w:val="ar"/>
        </w:rPr>
        <w:t xml:space="preserve">بنفس الحكم، ونصت على أن (۱) - للمرتهن أن يستوفي دينه من العقار المرهون عند حلول أجل</w:t>
      </w:r>
      <w:r>
        <w:rPr>
          <w:rtl/>
          <w:lang w:val="ar"/>
        </w:rPr>
        <w:t xml:space="preserve"> </w:t>
      </w:r>
      <w:r>
        <w:rPr>
          <w:rtl/>
          <w:lang w:val="ar"/>
        </w:rPr>
        <w:t xml:space="preserve">الدين طبقاً لمرتبته وبعد اتخاذ الإجراءات النصوص عليها في قانون الإجراءات أمام المحاكم</w:t>
      </w:r>
      <w:r>
        <w:rPr>
          <w:rtl/>
          <w:lang w:val="ar"/>
        </w:rPr>
        <w:t xml:space="preserve"> </w:t>
      </w:r>
      <w:r>
        <w:rPr>
          <w:rtl/>
          <w:lang w:val="ar"/>
        </w:rPr>
        <w:t xml:space="preserve">المدنية والقوانين الخاصة. ۲ - فإذا لم يف العقار بدينه كان له الرجوع بباقي دينه على أموال</w:t>
      </w:r>
      <w:r>
        <w:rPr>
          <w:rtl/>
          <w:lang w:val="ar"/>
        </w:rPr>
        <w:t xml:space="preserve"> </w:t>
      </w:r>
      <w:r>
        <w:rPr>
          <w:rtl/>
          <w:lang w:val="ar"/>
        </w:rPr>
        <w:t xml:space="preserve">المدين كدائن عادي).</w:t>
      </w:r>
    </w:p>
    <w:bookmarkStart w:id="69" w:name="Xc5080e395f8b4021e79ce7e2b155e2dbe5b4117"/>
    <w:p>
      <w:pPr>
        <w:pStyle w:val="Heading2"/>
        <w:bidi/>
      </w:pPr>
      <w:r>
        <w:rPr>
          <w:rtl/>
          <w:lang w:val="ar"/>
        </w:rPr>
        <w:t xml:space="preserve">ثانياً: من حيث تحقق مفهوم غلق الرهن المتعارف عليه في الفقه الإسلامي:</w:t>
      </w:r>
    </w:p>
    <w:p>
      <w:pPr>
        <w:bidi/>
      </w:pPr>
      <w:r>
        <w:rPr>
          <w:rtl/>
          <w:lang w:val="ar"/>
        </w:rPr>
        <w:t xml:space="preserve">على الرغم من</w:t>
      </w:r>
      <w:r>
        <w:rPr>
          <w:rtl/>
          <w:lang w:val="ar"/>
        </w:rPr>
        <w:t xml:space="preserve"> </w:t>
      </w:r>
      <w:r>
        <w:rPr>
          <w:rtl/>
          <w:lang w:val="ar"/>
        </w:rPr>
        <w:t xml:space="preserve">أن المادتين (۱۳۰۱) من القانون المدني العراقي، و (١٤٢٠) من قانون المعاملات المدنية</w:t>
      </w:r>
      <w:r>
        <w:rPr>
          <w:rtl/>
          <w:lang w:val="ar"/>
        </w:rPr>
        <w:t xml:space="preserve"> </w:t>
      </w:r>
      <w:r>
        <w:rPr>
          <w:rtl/>
          <w:lang w:val="ar"/>
        </w:rPr>
        <w:t xml:space="preserve">الاتحادي الإماراتي أدرجتا كلاً من شرط تملك الدائن المرتهن للمال المرهون عند عدم الوفاء،</w:t>
      </w:r>
      <w:r>
        <w:rPr>
          <w:rtl/>
          <w:lang w:val="ar"/>
        </w:rPr>
        <w:t xml:space="preserve"> </w:t>
      </w:r>
      <w:r>
        <w:rPr>
          <w:rtl/>
          <w:lang w:val="ar"/>
        </w:rPr>
        <w:t xml:space="preserve">وشرط بيع العقار المرهون دون المرور بالإجراءات القانونية، أو الطريق الممهد تحت عنوان</w:t>
      </w:r>
      <w:r>
        <w:rPr>
          <w:rtl/>
          <w:lang w:val="ar"/>
        </w:rPr>
        <w:t xml:space="preserve"> </w:t>
      </w:r>
      <w:r>
        <w:rPr>
          <w:rtl/>
          <w:lang w:val="ar"/>
        </w:rPr>
        <w:t xml:space="preserve">غلق الرهن. إلا أن مفهوم غلق الرهن يتحقق، وعلى نحو أوضح في شرط تملك الدائن المرتهن</w:t>
      </w:r>
      <w:r>
        <w:rPr>
          <w:rtl/>
          <w:lang w:val="ar"/>
        </w:rPr>
        <w:t xml:space="preserve"> </w:t>
      </w:r>
      <w:r>
        <w:rPr>
          <w:rtl/>
          <w:lang w:val="ar"/>
        </w:rPr>
        <w:t xml:space="preserve">للمال المرهون عند عدم الوفاء، من شرط الطريق الممهد لأن غلق الرهن ينطوي على معنى</w:t>
      </w:r>
      <w:r>
        <w:rPr>
          <w:rtl/>
          <w:lang w:val="ar"/>
        </w:rPr>
        <w:t xml:space="preserve"> </w:t>
      </w:r>
      <w:r>
        <w:rPr>
          <w:rtl/>
          <w:lang w:val="ar"/>
        </w:rPr>
        <w:t xml:space="preserve">تملك المرتهن للمال المرهون، خلافاً لشرط الطريق الممهد الذي لا يؤدي إلى تملك المرتهن للمال</w:t>
      </w:r>
      <w:r>
        <w:rPr>
          <w:rtl/>
          <w:lang w:val="ar"/>
        </w:rPr>
        <w:t xml:space="preserve"> </w:t>
      </w:r>
      <w:r>
        <w:rPr>
          <w:rtl/>
          <w:lang w:val="ar"/>
        </w:rPr>
        <w:t xml:space="preserve">المرهون مباشرةً، ولكن إلى بيعه من دون مراعاة الإجراءات القانونية. ويتحقق هذا المفهوم</w:t>
      </w:r>
      <w:r>
        <w:rPr>
          <w:rtl/>
          <w:lang w:val="ar"/>
        </w:rPr>
        <w:t xml:space="preserve"> </w:t>
      </w:r>
      <w:r>
        <w:rPr>
          <w:rtl/>
          <w:lang w:val="ar"/>
        </w:rPr>
        <w:t xml:space="preserve">بوضوح في حديث رسول الله عليه الصلاة والسلام ( لا يغلق الرهن من صاحبه الذي رهنه،</w:t>
      </w:r>
    </w:p>
    <w:p>
      <w:pPr>
        <w:bidi/>
      </w:pPr>
      <w:r>
        <w:rPr>
          <w:rtl/>
          <w:lang w:val="ar"/>
        </w:rPr>
        <w:t xml:space="preserve">(٥٣) محمد طه البشير ود. غني حسون طه. الحقوق العينية. الجزء الثاني. مصدر سابق. ص٤٢٨.</w:t>
      </w:r>
    </w:p>
    <w:p>
      <w:pPr>
        <w:bidi/>
      </w:pPr>
      <w:r>
        <w:rPr>
          <w:rtl/>
          <w:lang w:val="ar"/>
        </w:rPr>
        <w:t xml:space="preserve">(٥٤) حكم محكمة تمييز العراق ذو الرقم (١٣٣ / صلحية / ٥٦) في ٢٢/ ٢ / ١٩٥٦ نقلاً عن سلمان بيات. القضاء المدني</w:t>
      </w:r>
      <w:r>
        <w:rPr>
          <w:rtl/>
          <w:lang w:val="ar"/>
        </w:rPr>
        <w:t xml:space="preserve"> </w:t>
      </w:r>
      <w:r>
        <w:rPr>
          <w:rtl/>
          <w:lang w:val="ar"/>
        </w:rPr>
        <w:t xml:space="preserve">العراقي. الجزء الثاني. شركة الطبع والنشر الأهلية بغداد. ١٩٦٢. ص ٧٠٢.</w:t>
      </w:r>
    </w:p>
    <w:p>
      <w:pPr>
        <w:bidi/>
      </w:pPr>
      <w:r>
        <w:rPr>
          <w:rtl/>
          <w:lang w:val="ar"/>
        </w:rPr>
        <w:t xml:space="preserve">426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20</w:t>
      </w:r>
    </w:p>
    <w:bookmarkEnd w:id="69"/>
    <w:bookmarkEnd w:id="70"/>
    <w:p>
      <w:pPr>
        <w:bidi/>
      </w:pPr>
      <w:r>
        <w:rPr>
          <w:rtl/>
          <w:lang w:val="ar"/>
        </w:rPr>
        <w:t xml:space="preserve">Ali: ??? ????? ?? ??????? ????????? ????? ??????? ?????? ?????? ???????? ???????? ??????? د.يونس صلاح الدين علي]</w:t>
      </w:r>
    </w:p>
    <w:p>
      <w:pPr>
        <w:bidi/>
      </w:pPr>
      <w:r>
        <w:rPr>
          <w:rtl/>
          <w:lang w:val="ar"/>
        </w:rPr>
        <w:t xml:space="preserve">له غنمه وعليه غرمه). والذي تأثر به القانونان العراقي والإماراتي، في موقفهما الرافض لغلق الرهن. الذي يعني تملك المرتهن للمرهون. كما في قول الدائن لمدينه 6 إن لم أتك بمالك فالرهن لك . وهو بهذا المعنى يناقض مفهوم فك الرهن الذي يعني إطلاق قيده من المرتهن. فإذا فك الراهن الرهن فقد أطلقه من وثاقه عند مرتهنه (٥٥) . فغلق الرهن يعني ملك المرتهن للمرهون واستحقاقه له، لعجز الراهن عن فكه (٥٦) .</w:t>
      </w:r>
    </w:p>
    <w:bookmarkStart w:id="74" w:name="المبحث-الثاني"/>
    <w:p>
      <w:pPr>
        <w:pStyle w:val="Heading2"/>
        <w:bidi/>
      </w:pPr>
      <w:r>
        <w:rPr>
          <w:rtl/>
          <w:lang w:val="ar"/>
        </w:rPr>
        <w:t xml:space="preserve">المبحث الثاني</w:t>
      </w:r>
    </w:p>
    <w:bookmarkStart w:id="71" w:name="X76be8e7e694d457f26470d9b5e1b01d288c08ac"/>
    <w:p>
      <w:pPr>
        <w:pStyle w:val="Heading3"/>
        <w:bidi/>
      </w:pPr>
      <w:r>
        <w:rPr>
          <w:rtl/>
          <w:lang w:val="ar"/>
        </w:rPr>
        <w:t xml:space="preserve">موقف الفقه الإسلامي من غلق الرهن ومدى تأثر القوانين المقارنة به</w:t>
      </w:r>
    </w:p>
    <w:p>
      <w:pPr>
        <w:bidi/>
      </w:pPr>
      <w:r>
        <w:rPr>
          <w:rtl/>
          <w:lang w:val="ar"/>
        </w:rPr>
        <w:t xml:space="preserve">سوف نحاول في هذا المبحث أن ندرس وبإيجاز موقف الفقه الإسلامي الجليل من موضوع غلق الرهن ومدى مشروعيته أو عدم مشروعيته وبالتالي بطلانه، ثم مدى تأثر القوانين المقارنة به. وسوف نحاول أن نتلمس الأدلة الفقهية التي تقضي ببطلانه ، وبالمقابل الأدلة الأخرى التي تقضي بمشروعيته. فقد ذهب غالبية الفقهاء المسلمين إلى بطلانه، في الوقت الذي ذهبت بعض الآراء الفقهية إلى مشروعيته وإجازته. لذا فسوف نحاول أولاً دراسة الاتجاه المبطل لغلق الرهن، وعرض أدلة الحظر في الفقه الإسلامي، وتحديد نطاقها. ثم الاتجاه المبيح له وأدلة الإباحة وعلى النحو الآتي:</w:t>
      </w:r>
    </w:p>
    <w:bookmarkEnd w:id="71"/>
    <w:bookmarkStart w:id="73" w:name="المطلب-الأول-1"/>
    <w:p>
      <w:pPr>
        <w:pStyle w:val="Heading3"/>
        <w:bidi/>
      </w:pPr>
      <w:r>
        <w:rPr>
          <w:rtl/>
          <w:lang w:val="ar"/>
        </w:rPr>
        <w:t xml:space="preserve">المطلب الأول</w:t>
      </w:r>
    </w:p>
    <w:bookmarkStart w:id="72" w:name="الاتجاه-المبطل-لغلق-الرهن"/>
    <w:p>
      <w:pPr>
        <w:pStyle w:val="Heading4"/>
        <w:bidi/>
      </w:pPr>
      <w:r>
        <w:rPr>
          <w:rtl/>
          <w:lang w:val="ar"/>
        </w:rPr>
        <w:t xml:space="preserve">الاتجاه المبطل لغلق الرهن</w:t>
      </w:r>
    </w:p>
    <w:p>
      <w:pPr>
        <w:bidi/>
      </w:pPr>
      <w:r>
        <w:rPr>
          <w:rtl/>
          <w:lang w:val="ar"/>
        </w:rPr>
        <w:t xml:space="preserve">يستند هذا الاتجاه الفقهي في إبطاله لغلق الرهن إلى حديث رسول الله صلى الله عليه وسلم (لا يغلق الرهن من صاحبه الذي رهنه ، له غنمه وعليه غُرمه) (٥٧). فقد أبطله بعد أن كان</w:t>
      </w:r>
    </w:p>
    <w:p>
      <w:r>
        <w:pict>
          <v:rect style="width:0;height:1.5pt" o:hralign="center" o:hrstd="t" o:hr="t"/>
        </w:pict>
      </w:r>
    </w:p>
    <w:p>
      <w:pPr>
        <w:bidi/>
      </w:pPr>
      <w:r>
        <w:rPr>
          <w:rtl/>
          <w:lang w:val="ar"/>
        </w:rPr>
        <w:t xml:space="preserve">(٥٥) محمد بن علي بن محمد الشوكاني. نيل الأوطار . مصدر سابق. ص۱۰۳۷.</w:t>
      </w:r>
    </w:p>
    <w:p>
      <w:pPr>
        <w:bidi/>
      </w:pPr>
      <w:r>
        <w:rPr>
          <w:rtl/>
          <w:lang w:val="ar"/>
        </w:rPr>
        <w:t xml:space="preserve">(٥٦) د. منصور حاتم محسن الفتلاوي وزينب حسين يوسف الغرابي. مصدر سابق. ص۳۹.</w:t>
      </w:r>
    </w:p>
    <w:p>
      <w:pPr>
        <w:bidi/>
      </w:pPr>
      <w:r>
        <w:rPr>
          <w:rtl/>
          <w:lang w:val="ar"/>
        </w:rPr>
        <w:t xml:space="preserve">(٥٧) رواه البيهقي في سننه وقال أخبرنا أبو سعيد بن أبي عمرو، وأنبأ أبو محمد أحمد بن عبد الله المزني، ثنا علي بن محمد بن عيسى، ثنا أبو اليمان، أخبرني شعيب بن أبي حمزة عن الزهري قال: سمعت سعيد بن المسيب يقول: قال رسول الله =</w:t>
      </w:r>
    </w:p>
    <w:p>
      <w:pPr>
        <w:bidi/>
      </w:pPr>
      <w:r>
        <w:rPr>
          <w:rtl/>
          <w:lang w:val="ar"/>
        </w:rPr>
        <w:t xml:space="preserve">427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21</w:t>
      </w:r>
    </w:p>
    <w:bookmarkEnd w:id="72"/>
    <w:bookmarkEnd w:id="73"/>
    <w:bookmarkEnd w:id="74"/>
    <w:p>
      <w:pPr>
        <w:pStyle w:val="BodyText"/>
      </w:pPr>
      <w:r>
        <w:rPr>
          <w:lang w:val="ar"/>
        </w:rPr>
        <w:t xml:space="preserve">Journal Sharia and Law, Vol. 2022, No. 91 [2022], Art. 7</w:t>
      </w:r>
    </w:p>
    <w:bookmarkStart w:id="75" w:name="X3b7a456011971ad3a31db997a17bd7393e0281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يتملك المال المرهون في الجاهلية، إذا لم يؤد المدين الراهن اليه ما يستحقه في الميعاد المحدد، إذ كان الراهن يقول 6 إن لم أتك بمالك فالرهن لك .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 وقد عرف أيضاً بشرط ملك الرهن، وهو أن يشترط المرتهن أن الرهن له بحقه إن لم ينصفه الراهن عند حلول الأجل (٦١).</w:t>
      </w:r>
    </w:p>
    <w:p>
      <w:r>
        <w:pict>
          <v:rect style="width:0;height:1.5pt" o:hralign="center" o:hrstd="t" o:hr="t"/>
        </w:pict>
      </w:r>
    </w:p>
    <w:p>
      <w:pPr>
        <w:bidi/>
      </w:pPr>
      <w:r>
        <w:rPr>
          <w:rtl/>
          <w:lang w:val="ar"/>
        </w:rPr>
        <w:t xml:space="preserve">= صلى الله عليه وسلم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١٩٩٧. ص٢٨٧.</w:t>
      </w:r>
    </w:p>
    <w:p>
      <w:pPr>
        <w:numPr>
          <w:ilvl w:val="0"/>
          <w:numId w:val="1009"/>
        </w:numPr>
        <w:pStyle w:val="Compact"/>
        <w:bidi/>
      </w:pPr>
      <w:r>
        <w:rPr>
          <w:rtl/>
          <w:lang w:val="ar"/>
        </w:rPr>
        <w:t xml:space="preserve">(٥٨) محمد بن علي بن محمد الشوكاني. نيل الأوطار. مصدر سابق. ص١٠٣٧.</w:t>
      </w:r>
    </w:p>
    <w:p>
      <w:pPr>
        <w:numPr>
          <w:ilvl w:val="0"/>
          <w:numId w:val="1009"/>
        </w:numPr>
        <w:pStyle w:val="Compact"/>
        <w:bidi/>
      </w:pPr>
      <w:r>
        <w:rPr>
          <w:rtl/>
          <w:lang w:val="ar"/>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ص٣٧٦.</w:t>
      </w:r>
    </w:p>
    <w:p>
      <w:pPr>
        <w:numPr>
          <w:ilvl w:val="0"/>
          <w:numId w:val="1009"/>
        </w:numPr>
        <w:pStyle w:val="Compact"/>
        <w:bidi/>
      </w:pPr>
      <w:r>
        <w:rPr>
          <w:rtl/>
          <w:lang w:val="ar"/>
        </w:rPr>
        <w:t xml:space="preserve">(٦٠) شمس الدين السرخسي . المبسوط. الجزء الحادي والعشرون. دار المعرفة بيروت. ١٩٨٩. ص٦٦.</w:t>
      </w:r>
    </w:p>
    <w:p>
      <w:pPr>
        <w:numPr>
          <w:ilvl w:val="0"/>
          <w:numId w:val="1009"/>
        </w:numPr>
        <w:pStyle w:val="Compact"/>
        <w:bidi/>
      </w:pPr>
      <w:r>
        <w:rPr>
          <w:rtl/>
          <w:lang w:val="ar"/>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pStyle w:val="FirstParagraph"/>
      </w:pPr>
      <w:r>
        <w:rPr>
          <w:lang w:val="ar"/>
        </w:rPr>
        <w:t xml:space="preserve">428</w:t>
      </w:r>
      <w:r>
        <w:rPr>
          <w:lang w:val="ar"/>
        </w:rPr>
        <w:t xml:space="preserve"> </w:t>
      </w:r>
      <w:r>
        <w:rPr>
          <w:lang w:val="ar"/>
        </w:rPr>
        <w:t xml:space="preserve">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22</w:t>
      </w:r>
    </w:p>
    <w:bookmarkEnd w:id="75"/>
    <w:p>
      <w:pPr>
        <w:bidi/>
      </w:pPr>
      <w:r>
        <w:rPr>
          <w:rtl/>
          <w:lang w:val="ar"/>
        </w:rPr>
        <w:t xml:space="preserve">Ali: بحث في ملكية الراهن - حقيقته ووظيفته بين الفقه الإسلامي والقانون الوضعي — د.يونس صلاح الدين علي</w:t>
      </w:r>
    </w:p>
    <w:p>
      <w:pPr>
        <w:bidi/>
      </w:pPr>
      <w:r>
        <w:rPr>
          <w:rtl/>
          <w:lang w:val="ar"/>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lang w:val="ar"/>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lang w:val="ar"/>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lang w:val="ar"/>
        </w:rPr>
        <w:t xml:space="preserve">(٦٤) علاء الدين أبو بكر بن مسعود الكاساني الحنفي بدائع الصنائع في ترتيب الشرائع . ج . المصدر نفسه. ص١٧٦.</w:t>
      </w:r>
    </w:p>
    <w:p>
      <w:pPr>
        <w:bidi/>
      </w:pPr>
      <w:r>
        <w:rPr>
          <w:rtl/>
          <w:lang w:val="ar"/>
        </w:rPr>
        <w:t xml:space="preserve">429</w:t>
      </w:r>
      <w:r>
        <w:rPr>
          <w:rtl/>
          <w:lang w:val="ar"/>
        </w:rPr>
        <w:t xml:space="preserve"> </w:t>
      </w: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Journal Sharia and Law, Vol. 2022, No. 91 [2022], Art. 7</w:t>
      </w:r>
    </w:p>
    <w:bookmarkStart w:id="78" w:name="Xdcf782601a0e7c963d0fe4f448a824a7a417c9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التجارية الاتحادي الإماراتي رقم (١٨) لسنة ١٩٩٣(٦٥).</w:t>
      </w:r>
    </w:p>
    <w:bookmarkStart w:id="77" w:name="المطلب-الثاني-1"/>
    <w:p>
      <w:pPr>
        <w:pStyle w:val="Heading2"/>
        <w:bidi/>
      </w:pPr>
      <w:r>
        <w:rPr>
          <w:rtl/>
          <w:lang w:val="ar"/>
        </w:rPr>
        <w:t xml:space="preserve">المطلب الثاني</w:t>
      </w:r>
    </w:p>
    <w:bookmarkStart w:id="76" w:name="الاتجاه-المبيح-لغلق-الرهن"/>
    <w:p>
      <w:pPr>
        <w:pStyle w:val="Heading3"/>
        <w:bidi/>
      </w:pPr>
      <w:r>
        <w:rPr>
          <w:rtl/>
          <w:lang w:val="ar"/>
        </w:rPr>
        <w:t xml:space="preserve">الاتجاه المبيح لغلق الرهن</w:t>
      </w:r>
    </w:p>
    <w:p>
      <w:pPr>
        <w:bidi/>
      </w:pPr>
      <w:r>
        <w:rPr>
          <w:rtl/>
          <w:lang w:val="ar"/>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 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و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rtl/>
          <w:lang w:val="ar"/>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lang w:val="ar"/>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lang w:val="ar"/>
        </w:rPr>
        <w:t xml:space="preserve">430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24</w:t>
      </w:r>
    </w:p>
    <w:bookmarkEnd w:id="76"/>
    <w:bookmarkEnd w:id="77"/>
    <w:bookmarkEnd w:id="78"/>
    <w:p>
      <w:pPr>
        <w:bidi/>
      </w:pPr>
      <w:r>
        <w:rPr>
          <w:rtl/>
          <w:lang w:val="ar"/>
        </w:rPr>
        <w:t xml:space="preserve">Ali: ??? ????? ?? ??????? ????????? ????? ??????? ?????? ?????? ???????? ???????? ???????</w:t>
      </w:r>
    </w:p>
    <w:p>
      <w:pPr>
        <w:bidi/>
      </w:pPr>
      <w:r>
        <w:rPr>
          <w:rtl/>
          <w:lang w:val="ar"/>
        </w:rPr>
        <w:t xml:space="preserve">د.يونس صلاح الدين علي]</w:t>
      </w:r>
    </w:p>
    <w:p>
      <w:pPr>
        <w:bidi/>
      </w:pPr>
      <w:r>
        <w:rPr>
          <w:rtl/>
          <w:lang w:val="ar"/>
        </w:rPr>
        <w:t xml:space="preserve">إن وفيتك الثمن إلى كذا وكذا وإلا فلا بيع بيننا فإن وفاه وإلا انفسخ البيع وعادت السلعة إلى ملكه.</w:t>
      </w:r>
      <w:r>
        <w:rPr>
          <w:rtl/>
          <w:lang w:val="ar"/>
        </w:rPr>
        <w:t xml:space="preserve"> </w:t>
      </w:r>
      <w:r>
        <w:rPr>
          <w:rtl/>
          <w:lang w:val="ar"/>
        </w:rPr>
        <w:t xml:space="preserve">وهذه حيلة حسنة مخلصة لغرضهما من غير مفسدة ولا تضمن لتحريم ما أحل الله ولا لتحليل ما</w:t>
      </w:r>
      <w:r>
        <w:rPr>
          <w:rtl/>
          <w:lang w:val="ar"/>
        </w:rPr>
        <w:t xml:space="preserve"> </w:t>
      </w:r>
      <w:r>
        <w:rPr>
          <w:rtl/>
          <w:lang w:val="ar"/>
        </w:rPr>
        <w:t xml:space="preserve">حرم الله. وبعد أن استعرضنا بإيجاز الاتجاهين الفقهيين في موضوع غلق الرهن، فإنه يمكننا أن</w:t>
      </w:r>
      <w:r>
        <w:rPr>
          <w:rtl/>
          <w:lang w:val="ar"/>
        </w:rPr>
        <w:t xml:space="preserve"> </w:t>
      </w:r>
      <w:r>
        <w:rPr>
          <w:rtl/>
          <w:lang w:val="ar"/>
        </w:rPr>
        <w:t xml:space="preserve">نناقش الأدلة التي استند إليها الاتجاهان الفقهيان لكي نتوصل إلى إجازة غلق الرهن استثناء وفي</w:t>
      </w:r>
      <w:r>
        <w:rPr>
          <w:rtl/>
          <w:lang w:val="ar"/>
        </w:rPr>
        <w:t xml:space="preserve"> </w:t>
      </w:r>
      <w:r>
        <w:rPr>
          <w:rtl/>
          <w:lang w:val="ar"/>
        </w:rPr>
        <w:t xml:space="preserve">حالات محددة. فالإتجاه الأول يستند في إبطاله لغلق الرهن على ما ورد في حديثه عليه الصلاة</w:t>
      </w:r>
      <w:r>
        <w:rPr>
          <w:rtl/>
          <w:lang w:val="ar"/>
        </w:rPr>
        <w:t xml:space="preserve"> </w:t>
      </w:r>
      <w:r>
        <w:rPr>
          <w:rtl/>
          <w:lang w:val="ar"/>
        </w:rPr>
        <w:t xml:space="preserve">والسلام من أن المرهون للراهن له غُنمه وعليه غُرمه. فبمقتضى مبدأ الغرم بالغنم الذي كان للفقه</w:t>
      </w:r>
      <w:r>
        <w:rPr>
          <w:rtl/>
          <w:lang w:val="ar"/>
        </w:rPr>
        <w:t xml:space="preserve"> </w:t>
      </w:r>
      <w:r>
        <w:rPr>
          <w:rtl/>
          <w:lang w:val="ar"/>
        </w:rPr>
        <w:t xml:space="preserve">الإسلامي قصب السبق فيه، فإن الراهن يبقى مالكاً للمرهون إلى حين بيعه بإذن الحاكم. لأن له</w:t>
      </w:r>
      <w:r>
        <w:rPr>
          <w:rtl/>
          <w:lang w:val="ar"/>
        </w:rPr>
        <w:t xml:space="preserve"> </w:t>
      </w:r>
      <w:r>
        <w:rPr>
          <w:rtl/>
          <w:lang w:val="ar"/>
        </w:rPr>
        <w:t xml:space="preserve">غنمه في حالة قدرته على الوفاء بالدين واسترداد المرهون. كما أن عليه غرمه في حالة عدم تمكنه من</w:t>
      </w:r>
      <w:r>
        <w:rPr>
          <w:rtl/>
          <w:lang w:val="ar"/>
        </w:rPr>
        <w:t xml:space="preserve"> </w:t>
      </w:r>
      <w:r>
        <w:rPr>
          <w:rtl/>
          <w:lang w:val="ar"/>
        </w:rPr>
        <w:t xml:space="preserve">الوفاء بالدين الموثق بالرهن فيفقد ملكه بعد بيعه بإذن الحاكم وبإشرافه. كما يستند هذا الرأي إلى</w:t>
      </w:r>
      <w:r>
        <w:rPr>
          <w:rtl/>
          <w:lang w:val="ar"/>
        </w:rPr>
        <w:t xml:space="preserve"> </w:t>
      </w:r>
      <w:r>
        <w:rPr>
          <w:rtl/>
          <w:lang w:val="ar"/>
        </w:rPr>
        <w:t xml:space="preserve">دليل آخر هو أن غلق الرهن يخالف معنى الاستيثاق الذي يلتمسه الراهن من الرهن ويطمئن إليه.</w:t>
      </w:r>
      <w:r>
        <w:rPr>
          <w:rtl/>
          <w:lang w:val="ar"/>
        </w:rPr>
        <w:t xml:space="preserve"> </w:t>
      </w:r>
      <w:r>
        <w:rPr>
          <w:rtl/>
          <w:lang w:val="ar"/>
        </w:rPr>
        <w:t xml:space="preserve">فالرهن توثيق للدين، وتملكه بالإغلاق على سبيل الدوام يناقض معنى التوثيق. أما الاتجاه الثاني</w:t>
      </w:r>
      <w:r>
        <w:rPr>
          <w:rtl/>
          <w:lang w:val="ar"/>
        </w:rPr>
        <w:t xml:space="preserve"> </w:t>
      </w:r>
      <w:r>
        <w:rPr>
          <w:rtl/>
          <w:lang w:val="ar"/>
        </w:rPr>
        <w:t xml:space="preserve">الذي نؤيده في تبني غلق الرهن استثناءً وفي حالات محددة، فقد أبرز العديد من الأدلة التي تبيح</w:t>
      </w:r>
      <w:r>
        <w:rPr>
          <w:rtl/>
          <w:lang w:val="ar"/>
        </w:rPr>
        <w:t xml:space="preserve"> </w:t>
      </w:r>
      <w:r>
        <w:rPr>
          <w:rtl/>
          <w:lang w:val="ar"/>
        </w:rPr>
        <w:t xml:space="preserve">غلق الرهن في بعض الحالات، فتملك المرتهن للمال المرهون عند حلول أجل الدين وعدم وفاء</w:t>
      </w:r>
      <w:r>
        <w:rPr>
          <w:rtl/>
          <w:lang w:val="ar"/>
        </w:rPr>
        <w:t xml:space="preserve"> </w:t>
      </w:r>
      <w:r>
        <w:rPr>
          <w:rtl/>
          <w:lang w:val="ar"/>
        </w:rPr>
        <w:t xml:space="preserve">الراهن، عن طريق بيعه للمرتهن بما عليه من دين عند حلول أجله، لم يبطله الكتاب ولا السنة ولا</w:t>
      </w:r>
      <w:r>
        <w:rPr>
          <w:rtl/>
          <w:lang w:val="ar"/>
        </w:rPr>
        <w:t xml:space="preserve"> </w:t>
      </w:r>
      <w:r>
        <w:rPr>
          <w:rtl/>
          <w:lang w:val="ar"/>
        </w:rPr>
        <w:t xml:space="preserve">الإجماع ولا القياس. لأنه يخالف معنى غلق الرهن الذي كان سائداً في الجاهلية، والذي حرمه عليه</w:t>
      </w:r>
      <w:r>
        <w:rPr>
          <w:rtl/>
          <w:lang w:val="ar"/>
        </w:rPr>
        <w:t xml:space="preserve"> </w:t>
      </w:r>
      <w:r>
        <w:rPr>
          <w:rtl/>
          <w:lang w:val="ar"/>
        </w:rPr>
        <w:t xml:space="preserve">الصلاة والسلام. كما أن فيه الكثير من المنافع العملية والتطبيقية، إذ إنه يجنب الراهن والمرتهن الكثير</w:t>
      </w:r>
      <w:r>
        <w:rPr>
          <w:rtl/>
          <w:lang w:val="ar"/>
        </w:rPr>
        <w:t xml:space="preserve"> </w:t>
      </w:r>
      <w:r>
        <w:rPr>
          <w:rtl/>
          <w:lang w:val="ar"/>
        </w:rPr>
        <w:t xml:space="preserve">من التعب والمشقة والخسارة. ويوفر عليهما الوقت والجهد والنفقات، إذا اتفقا على ذلك، بدلاً من</w:t>
      </w:r>
      <w:r>
        <w:rPr>
          <w:rtl/>
          <w:lang w:val="ar"/>
        </w:rPr>
        <w:t xml:space="preserve"> </w:t>
      </w:r>
      <w:r>
        <w:rPr>
          <w:rtl/>
          <w:lang w:val="ar"/>
        </w:rPr>
        <w:t xml:space="preserve">رفع موضوع الرهن إلى الحاكم ليأمر ببيع المرهون وإستيفاء المرتهن لحقه. وعلى هذا الأساس</w:t>
      </w:r>
      <w:r>
        <w:rPr>
          <w:rtl/>
          <w:lang w:val="ar"/>
        </w:rPr>
        <w:t xml:space="preserve"> </w:t>
      </w:r>
      <w:r>
        <w:rPr>
          <w:rtl/>
          <w:lang w:val="ar"/>
        </w:rPr>
        <w:t xml:space="preserve">فسوف نقترح على المشرعين العراقي والإماراتي تبني غلق الرهن وإجازته استثناء وفي حالات</w:t>
      </w:r>
      <w:r>
        <w:rPr>
          <w:rtl/>
          <w:lang w:val="ar"/>
        </w:rPr>
        <w:t xml:space="preserve"> </w:t>
      </w:r>
      <w:r>
        <w:rPr>
          <w:rtl/>
          <w:lang w:val="ar"/>
        </w:rPr>
        <w:t xml:space="preserve">محددة تقتضيها الضرورة دعماً لمصلحة كل من الدائن المرتهن والمدين الراهن وكذلك المصلحة</w:t>
      </w:r>
      <w:r>
        <w:rPr>
          <w:rtl/>
          <w:lang w:val="ar"/>
        </w:rPr>
        <w:t xml:space="preserve"> </w:t>
      </w:r>
      <w:r>
        <w:rPr>
          <w:rtl/>
          <w:lang w:val="ar"/>
        </w:rPr>
        <w:t xml:space="preserve">العامة المتمثلة بحسن استغلال الثروة العقارية، وفي نطاق محدد وبما لا يتعارض مع أحكام الشريعة</w:t>
      </w:r>
      <w:r>
        <w:rPr>
          <w:rtl/>
          <w:lang w:val="ar"/>
        </w:rPr>
        <w:t xml:space="preserve"> </w:t>
      </w:r>
      <w:r>
        <w:rPr>
          <w:rtl/>
          <w:lang w:val="ar"/>
        </w:rPr>
        <w:t xml:space="preserve">الإسلامية الغراء. مع بيان شروط الإجازة التي سوف نحددها في مقترحاتنا. وقد سارت الفقرة</w:t>
      </w:r>
      <w:r>
        <w:rPr>
          <w:rtl/>
          <w:lang w:val="ar"/>
        </w:rPr>
        <w:t xml:space="preserve"> </w:t>
      </w:r>
      <w:r>
        <w:rPr>
          <w:rtl/>
          <w:lang w:val="ar"/>
        </w:rPr>
        <w:t xml:space="preserve">الثانية من المادة (١٠٥٢) من القانون المدني المصري في هذا الاتجاه وأجازت غلق الرهن، إذ نصت</w:t>
      </w:r>
    </w:p>
    <w:p>
      <w:pPr>
        <w:bidi/>
      </w:pPr>
      <w:r>
        <w:rPr>
          <w:rtl/>
          <w:lang w:val="ar"/>
        </w:rPr>
        <w:t xml:space="preserve">431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25</w:t>
      </w:r>
    </w:p>
    <w:p>
      <w:pPr>
        <w:pStyle w:val="BodyText"/>
      </w:pPr>
      <w:r>
        <w:rPr>
          <w:lang w:val="ar"/>
        </w:rPr>
        <w:t xml:space="preserve">Journal Sharia and Law, Vol. 2022, No. 91 [2022], Art. 7</w:t>
      </w:r>
    </w:p>
    <w:bookmarkStart w:id="79" w:name="X953e6dbfc83801efec2ab99c84ee225fc1b2fd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على أنه (ولكن يجوز بعد حلول الدين أو قسط منه الاتفاق على أن ينزل المدين لدائنه عن العقار المرهون وفاء لدينه).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w:t>
      </w:r>
      <w:r>
        <w:rPr>
          <w:lang w:val="ar"/>
        </w:rPr>
        <w:t xml:space="preserve">(٦٧)</w:t>
      </w:r>
      <w:r>
        <w:rPr>
          <w:rtl/>
          <w:lang w:val="ar"/>
        </w:rPr>
        <w:t xml:space="preserve">. كما أجازت الفقرة الثانية من المادة</w:t>
      </w:r>
      <w:r>
        <w:rPr>
          <w:rtl/>
          <w:lang w:val="ar"/>
        </w:rPr>
        <w:t xml:space="preserve"> </w:t>
      </w:r>
      <w:r>
        <w:rPr>
          <w:lang w:val="ar"/>
        </w:rPr>
        <w:t xml:space="preserve">(١٧٦)</w:t>
      </w:r>
      <w:r>
        <w:rPr>
          <w:rtl/>
          <w:lang w:val="ar"/>
        </w:rPr>
        <w:t xml:space="preserve"> </w:t>
      </w:r>
      <w:r>
        <w:rPr>
          <w:rtl/>
          <w:lang w:val="ar"/>
        </w:rPr>
        <w:t xml:space="preserve">من قانون المعاملات التجارية الاتحادي الإماراتي رقم</w:t>
      </w:r>
      <w:r>
        <w:rPr>
          <w:rtl/>
          <w:lang w:val="ar"/>
        </w:rPr>
        <w:t xml:space="preserve"> </w:t>
      </w:r>
      <w:r>
        <w:rPr>
          <w:lang w:val="ar"/>
        </w:rPr>
        <w:t xml:space="preserve">(١٨)</w:t>
      </w:r>
      <w:r>
        <w:rPr>
          <w:rtl/>
          <w:lang w:val="ar"/>
        </w:rPr>
        <w:t xml:space="preserve"> </w:t>
      </w:r>
      <w:r>
        <w:rPr>
          <w:rtl/>
          <w:lang w:val="ar"/>
        </w:rPr>
        <w:t xml:space="preserve">لسنة</w:t>
      </w:r>
      <w:r>
        <w:rPr>
          <w:rtl/>
          <w:lang w:val="ar"/>
        </w:rPr>
        <w:t xml:space="preserve"> </w:t>
      </w:r>
      <w:r>
        <w:rPr>
          <w:lang w:val="ar"/>
        </w:rPr>
        <w:t xml:space="preserve">١٩٩٣(٦٨)</w:t>
      </w:r>
      <w:r>
        <w:rPr>
          <w:rtl/>
          <w:lang w:val="ar"/>
        </w:rPr>
        <w:t xml:space="preserve"> </w:t>
      </w:r>
      <w:r>
        <w:rPr>
          <w:rtl/>
          <w:lang w:val="ar"/>
        </w:rPr>
        <w:t xml:space="preserve">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w:t>
      </w:r>
      <w:r>
        <w:rPr>
          <w:rtl/>
          <w:lang w:val="ar"/>
        </w:rPr>
        <w:t xml:space="preserve"> </w:t>
      </w:r>
      <w:r>
        <w:rPr>
          <w:lang w:val="ar"/>
        </w:rPr>
        <w:t xml:space="preserve">(۲۷)</w:t>
      </w:r>
      <w:r>
        <w:rPr>
          <w:rtl/>
          <w:lang w:val="ar"/>
        </w:rPr>
        <w:t xml:space="preserve"> </w:t>
      </w:r>
      <w:r>
        <w:rPr>
          <w:rtl/>
          <w:lang w:val="ar"/>
        </w:rPr>
        <w:t xml:space="preserve">من قانون رهن الأموال المنقولة الاتحادي الإماراتي رقم</w:t>
      </w:r>
      <w:r>
        <w:rPr>
          <w:rtl/>
          <w:lang w:val="ar"/>
        </w:rPr>
        <w:t xml:space="preserve"> </w:t>
      </w:r>
      <w:r>
        <w:rPr>
          <w:lang w:val="ar"/>
        </w:rPr>
        <w:t xml:space="preserve">(۲۰)</w:t>
      </w:r>
      <w:r>
        <w:rPr>
          <w:rtl/>
          <w:lang w:val="ar"/>
        </w:rPr>
        <w:t xml:space="preserve"> </w:t>
      </w:r>
      <w:r>
        <w:rPr>
          <w:rtl/>
          <w:lang w:val="ar"/>
        </w:rPr>
        <w:t xml:space="preserve">لسنة</w:t>
      </w:r>
      <w:r>
        <w:rPr>
          <w:rtl/>
          <w:lang w:val="ar"/>
        </w:rPr>
        <w:t xml:space="preserve"> </w:t>
      </w:r>
      <w:r>
        <w:rPr>
          <w:lang w:val="ar"/>
        </w:rPr>
        <w:t xml:space="preserve">٢٠١٦(٦٩)</w:t>
      </w:r>
      <w:r>
        <w:rPr>
          <w:rtl/>
          <w:lang w:val="ar"/>
        </w:rPr>
        <w:t xml:space="preserve"> </w:t>
      </w:r>
      <w:r>
        <w:rPr>
          <w:rtl/>
          <w:lang w:val="ar"/>
        </w:rPr>
        <w:t xml:space="preserve">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lang w:val="ar"/>
        </w:rPr>
        <w:t xml:space="preserve">(٦٧)</w:t>
      </w:r>
      <w:r>
        <w:rPr>
          <w:rtl/>
          <w:lang w:val="ar"/>
        </w:rPr>
        <w:t xml:space="preserve"> </w:t>
      </w:r>
      <w:r>
        <w:rPr>
          <w:rtl/>
          <w:lang w:val="ar"/>
        </w:rPr>
        <w:t xml:space="preserve">د. عبد الرزاق أحمد السنهوري. الوسيط في شرح القانون المدني . ج .</w:t>
      </w:r>
      <w:r>
        <w:rPr>
          <w:rtl/>
          <w:lang w:val="ar"/>
        </w:rPr>
        <w:t xml:space="preserve"> </w:t>
      </w:r>
      <w:r>
        <w:rPr>
          <w:lang w:val="ar"/>
        </w:rPr>
        <w:t xml:space="preserve">۱۰.</w:t>
      </w:r>
      <w:r>
        <w:rPr>
          <w:rtl/>
          <w:lang w:val="ar"/>
        </w:rPr>
        <w:t xml:space="preserve"> </w:t>
      </w:r>
      <w:r>
        <w:rPr>
          <w:rtl/>
          <w:lang w:val="ar"/>
        </w:rPr>
        <w:t xml:space="preserve">مصدر سابق. ص</w:t>
      </w:r>
      <w:r>
        <w:rPr>
          <w:rtl/>
          <w:lang w:val="ar"/>
        </w:rPr>
        <w:t xml:space="preserve"> </w:t>
      </w:r>
      <w:r>
        <w:rPr>
          <w:lang w:val="ar"/>
        </w:rPr>
        <w:t xml:space="preserve">٣٣٥.</w:t>
      </w:r>
    </w:p>
    <w:p>
      <w:pPr>
        <w:bidi/>
      </w:pPr>
      <w:r>
        <w:rPr>
          <w:lang w:val="ar"/>
        </w:rPr>
        <w:t xml:space="preserve">(٦٨)</w:t>
      </w:r>
      <w:r>
        <w:rPr>
          <w:rtl/>
          <w:lang w:val="ar"/>
        </w:rPr>
        <w:t xml:space="preserve"> </w:t>
      </w:r>
      <w:r>
        <w:rPr>
          <w:rtl/>
          <w:lang w:val="ar"/>
        </w:rPr>
        <w:t xml:space="preserve">نصت الفقرة الثانية من المادة</w:t>
      </w:r>
      <w:r>
        <w:rPr>
          <w:rtl/>
          <w:lang w:val="ar"/>
        </w:rPr>
        <w:t xml:space="preserve"> </w:t>
      </w:r>
      <w:r>
        <w:rPr>
          <w:lang w:val="ar"/>
        </w:rPr>
        <w:t xml:space="preserve">(١٧٦)</w:t>
      </w:r>
      <w:r>
        <w:rPr>
          <w:rtl/>
          <w:lang w:val="ar"/>
        </w:rPr>
        <w:t xml:space="preserve"> </w:t>
      </w:r>
      <w:r>
        <w:rPr>
          <w:rtl/>
          <w:lang w:val="ar"/>
        </w:rPr>
        <w:t xml:space="preserve">من قانون المعاملات التجارية الاتحادي الإماراتي رقم</w:t>
      </w:r>
      <w:r>
        <w:rPr>
          <w:rtl/>
          <w:lang w:val="ar"/>
        </w:rPr>
        <w:t xml:space="preserve"> </w:t>
      </w:r>
      <w:r>
        <w:rPr>
          <w:lang w:val="ar"/>
        </w:rPr>
        <w:t xml:space="preserve">(١٨)</w:t>
      </w:r>
      <w:r>
        <w:rPr>
          <w:rtl/>
          <w:lang w:val="ar"/>
        </w:rPr>
        <w:t xml:space="preserve"> </w:t>
      </w:r>
      <w:r>
        <w:rPr>
          <w:rtl/>
          <w:lang w:val="ar"/>
        </w:rPr>
        <w:t xml:space="preserve">لسنة</w:t>
      </w:r>
      <w:r>
        <w:rPr>
          <w:rtl/>
          <w:lang w:val="ar"/>
        </w:rPr>
        <w:t xml:space="preserve"> </w:t>
      </w:r>
      <w:r>
        <w:rPr>
          <w:lang w:val="ar"/>
        </w:rPr>
        <w:t xml:space="preserve">١٩٩٣</w:t>
      </w:r>
      <w:r>
        <w:rPr>
          <w:rtl/>
          <w:lang w:val="ar"/>
        </w:rPr>
        <w:t xml:space="preserve"> </w:t>
      </w:r>
      <w:r>
        <w:rPr>
          <w:rtl/>
          <w:lang w:val="ar"/>
        </w:rPr>
        <w:t xml:space="preserve">على أنه ( ومع ذلك يجوز بعد حلول الدين أو قسط منه الاتفاق على أن ينزل المدين لدائنه عن الشيء المرهون أو جزء منه وفاء للدين أو الجانب منه).</w:t>
      </w:r>
    </w:p>
    <w:p>
      <w:pPr>
        <w:bidi/>
      </w:pPr>
      <w:r>
        <w:rPr>
          <w:lang w:val="ar"/>
        </w:rPr>
        <w:t xml:space="preserve">(٦٩)</w:t>
      </w:r>
      <w:r>
        <w:rPr>
          <w:rtl/>
          <w:lang w:val="ar"/>
        </w:rPr>
        <w:t xml:space="preserve"> </w:t>
      </w:r>
      <w:r>
        <w:rPr>
          <w:rtl/>
          <w:lang w:val="ar"/>
        </w:rPr>
        <w:t xml:space="preserve">نصت المادة</w:t>
      </w:r>
      <w:r>
        <w:rPr>
          <w:rtl/>
          <w:lang w:val="ar"/>
        </w:rPr>
        <w:t xml:space="preserve"> </w:t>
      </w:r>
      <w:r>
        <w:rPr>
          <w:lang w:val="ar"/>
        </w:rPr>
        <w:t xml:space="preserve">(۲۷)</w:t>
      </w:r>
      <w:r>
        <w:rPr>
          <w:rtl/>
          <w:lang w:val="ar"/>
        </w:rPr>
        <w:t xml:space="preserve"> </w:t>
      </w:r>
      <w:r>
        <w:rPr>
          <w:rtl/>
          <w:lang w:val="ar"/>
        </w:rPr>
        <w:t xml:space="preserve">من قانون رهن الأموال المنقولة الاتحادي الإماراتي رقم</w:t>
      </w:r>
      <w:r>
        <w:rPr>
          <w:rtl/>
          <w:lang w:val="ar"/>
        </w:rPr>
        <w:t xml:space="preserve"> </w:t>
      </w:r>
      <w:r>
        <w:rPr>
          <w:lang w:val="ar"/>
        </w:rPr>
        <w:t xml:space="preserve">(٢٠)</w:t>
      </w:r>
      <w:r>
        <w:rPr>
          <w:rtl/>
          <w:lang w:val="ar"/>
        </w:rPr>
        <w:t xml:space="preserve"> </w:t>
      </w:r>
      <w:r>
        <w:rPr>
          <w:rtl/>
          <w:lang w:val="ar"/>
        </w:rPr>
        <w:t xml:space="preserve">لسنة</w:t>
      </w:r>
      <w:r>
        <w:rPr>
          <w:rtl/>
          <w:lang w:val="ar"/>
        </w:rPr>
        <w:t xml:space="preserve"> </w:t>
      </w:r>
      <w:r>
        <w:rPr>
          <w:lang w:val="ar"/>
        </w:rPr>
        <w:t xml:space="preserve">(٢٠١٦)</w:t>
      </w:r>
      <w:r>
        <w:rPr>
          <w:rtl/>
          <w:lang w:val="ar"/>
        </w:rPr>
        <w:t xml:space="preserve"> </w:t>
      </w:r>
      <w:r>
        <w:rPr>
          <w:rtl/>
          <w:lang w:val="ar"/>
        </w:rPr>
        <w:t xml:space="preserve">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w:t>
      </w:r>
      <w:r>
        <w:rPr>
          <w:rtl/>
          <w:lang w:val="ar"/>
        </w:rPr>
        <w:t xml:space="preserve"> </w:t>
      </w:r>
      <w:r>
        <w:rPr>
          <w:lang w:val="ar"/>
        </w:rPr>
        <w:t xml:space="preserve">١</w:t>
      </w:r>
      <w:r>
        <w:rPr>
          <w:rtl/>
          <w:lang w:val="ar"/>
        </w:rPr>
        <w:t xml:space="preserve"> </w:t>
      </w:r>
      <w:r>
        <w:rPr>
          <w:rtl/>
          <w:lang w:val="ar"/>
        </w:rPr>
        <w:t xml:space="preserve">- أن يتم الاتفاق على التنفيذ دون اللجوء للمحكمة</w:t>
      </w:r>
      <w:r>
        <w:rPr>
          <w:rtl/>
          <w:lang w:val="ar"/>
        </w:rPr>
        <w:t xml:space="preserve"> </w:t>
      </w:r>
      <w:r>
        <w:rPr>
          <w:lang w:val="ar"/>
        </w:rPr>
        <w:t xml:space="preserve">٢-</w:t>
      </w:r>
      <w:r>
        <w:rPr>
          <w:rtl/>
          <w:lang w:val="ar"/>
        </w:rPr>
        <w:t xml:space="preserve"> </w:t>
      </w:r>
      <w:r>
        <w:rPr>
          <w:rtl/>
          <w:lang w:val="ar"/>
        </w:rPr>
        <w:t xml:space="preserve">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w:t>
      </w:r>
      <w:r>
        <w:rPr>
          <w:rtl/>
          <w:lang w:val="ar"/>
        </w:rPr>
        <w:t xml:space="preserve"> </w:t>
      </w:r>
      <w:r>
        <w:rPr>
          <w:lang w:val="ar"/>
        </w:rPr>
        <w:t xml:space="preserve">-٣-</w:t>
      </w:r>
      <w:r>
        <w:rPr>
          <w:rtl/>
          <w:lang w:val="ar"/>
        </w:rPr>
        <w:t xml:space="preserve"> </w:t>
      </w:r>
      <w:r>
        <w:rPr>
          <w:rtl/>
          <w:lang w:val="ar"/>
        </w:rPr>
        <w:t xml:space="preserve">إخطار حائز محل الرهن المثبت في السجل إذا كان محل الرهن في حيازة الغير</w:t>
      </w:r>
      <w:r>
        <w:rPr>
          <w:rtl/>
          <w:lang w:val="ar"/>
        </w:rPr>
        <w:t xml:space="preserve"> </w:t>
      </w:r>
      <w:r>
        <w:rPr>
          <w:lang w:val="ar"/>
        </w:rPr>
        <w:t xml:space="preserve">٤ -</w:t>
      </w:r>
      <w:r>
        <w:rPr>
          <w:rtl/>
          <w:lang w:val="ar"/>
        </w:rPr>
        <w:t xml:space="preserve"> </w:t>
      </w:r>
      <w:r>
        <w:rPr>
          <w:rtl/>
          <w:lang w:val="ar"/>
        </w:rPr>
        <w:t xml:space="preserve">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lang w:val="ar"/>
        </w:rPr>
        <w:t xml:space="preserve">432</w:t>
      </w:r>
    </w:p>
    <w:p>
      <w:pPr>
        <w:bidi/>
      </w:pPr>
      <w:r>
        <w:rPr>
          <w:rtl/>
          <w:lang w:val="ar"/>
        </w:rPr>
        <w:t xml:space="preserve">[السنة السادسة والثلاثون - مجلة جامعة الإمارات]</w:t>
      </w:r>
    </w:p>
    <w:p>
      <w:pPr>
        <w:pStyle w:val="BodyText"/>
      </w:pPr>
      <w:r>
        <w:rPr>
          <w:lang w:val="ar"/>
        </w:rPr>
        <w:t xml:space="preserve">https://scholarworks.uaeu.ac.ae/sharia_and_law/vol2022/iss91/7</w:t>
      </w:r>
    </w:p>
    <w:p>
      <w:pPr>
        <w:pStyle w:val="BodyText"/>
      </w:pPr>
      <w:r>
        <w:rPr>
          <w:lang w:val="ar"/>
        </w:rPr>
        <w:t xml:space="preserve">26</w:t>
      </w:r>
    </w:p>
    <w:bookmarkEnd w:id="79"/>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بالإجراءات القانونية (٧٠) .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81" w:name="المبحث-الثالث"/>
    <w:p>
      <w:pPr>
        <w:pStyle w:val="Heading2"/>
        <w:bidi/>
      </w:pPr>
      <w:r>
        <w:rPr>
          <w:rtl/>
          <w:lang w:val="ar"/>
        </w:rPr>
        <w:t xml:space="preserve">المبحث الثالث</w:t>
      </w:r>
    </w:p>
    <w:bookmarkStart w:id="80" w:name="X0b208a153fbf08155f9abdc2e063c30d520b1f4"/>
    <w:p>
      <w:pPr>
        <w:pStyle w:val="Heading3"/>
        <w:bidi/>
      </w:pPr>
      <w:r>
        <w:rPr>
          <w:rtl/>
          <w:lang w:val="ar"/>
        </w:rPr>
        <w:t xml:space="preserve">الآثار القانونية المترتبة على غلق الرهن في القانونين الإنجليزي والمقارن</w:t>
      </w:r>
    </w:p>
    <w:p>
      <w:pPr>
        <w:bidi/>
      </w:pPr>
      <w:r>
        <w:rPr>
          <w:rtl/>
          <w:lang w:val="ar"/>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lang w:val="ar"/>
        </w:rPr>
        <w:t xml:space="preserve">(٧٠) د. عبد الرزاق أحمد السنهوري. الوسيط في شرح القانون المدني . ج ۱۰ . المصدر نفسه. ص ٣٣٤.</w:t>
      </w:r>
    </w:p>
    <w:p>
      <w:pPr>
        <w:bidi/>
      </w:pPr>
      <w:r>
        <w:rPr>
          <w:rtl/>
          <w:lang w:val="ar"/>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lang w:val="ar"/>
        </w:rPr>
        <w:t xml:space="preserve">(72) Daniel F. Hinkel. op. Cit. P.288.</w:t>
      </w:r>
    </w:p>
    <w:p>
      <w:pPr>
        <w:bidi/>
      </w:pPr>
      <w:r>
        <w:rPr>
          <w:rtl/>
          <w:lang w:val="ar"/>
        </w:rPr>
        <w:t xml:space="preserve">433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27</w:t>
      </w:r>
    </w:p>
    <w:bookmarkEnd w:id="80"/>
    <w:bookmarkEnd w:id="81"/>
    <w:p>
      <w:pPr>
        <w:pStyle w:val="BodyText"/>
      </w:pPr>
      <w:r>
        <w:rPr>
          <w:lang w:val="ar"/>
        </w:rPr>
        <w:t xml:space="preserve">Journal Sharia and Law, Vol. 2022, No. 91 [2022], Art. 7</w:t>
      </w:r>
    </w:p>
    <w:bookmarkStart w:id="86" w:name="X00bcc16f5ebde01e71e0f0eef688509445939ad"/>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3" w:name="المطلب-الأول-2"/>
    <w:p>
      <w:pPr>
        <w:pStyle w:val="Heading2"/>
        <w:bidi/>
      </w:pPr>
      <w:r>
        <w:rPr>
          <w:rtl/>
          <w:lang w:val="ar"/>
        </w:rPr>
        <w:t xml:space="preserve">المطلب الأول</w:t>
      </w:r>
    </w:p>
    <w:bookmarkStart w:id="82" w:name="X57e23233bf1ebd75e014563762c306e55df8b1b"/>
    <w:p>
      <w:pPr>
        <w:pStyle w:val="Heading3"/>
        <w:bidi/>
      </w:pPr>
      <w:r>
        <w:rPr>
          <w:rtl/>
          <w:lang w:val="ar"/>
        </w:rPr>
        <w:t xml:space="preserve">الآثار القانونية المترتبة على غلق الرهن في القانون الإنجليزي</w:t>
      </w:r>
    </w:p>
    <w:p>
      <w:pPr>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Redemption)(۳)، الذي يضمن استعادة المدين الراهن لحقه (٧٤) ، وإمكانية إبطال غلق الرهن وعلى النحو الآتي:</w:t>
      </w:r>
    </w:p>
    <w:bookmarkEnd w:id="82"/>
    <w:bookmarkEnd w:id="83"/>
    <w:bookmarkStart w:id="85" w:name="الفرع-الأول-1"/>
    <w:p>
      <w:pPr>
        <w:pStyle w:val="Heading2"/>
        <w:bidi/>
      </w:pPr>
      <w:r>
        <w:rPr>
          <w:rtl/>
          <w:lang w:val="ar"/>
        </w:rPr>
        <w:t xml:space="preserve">الفرع الأول</w:t>
      </w:r>
    </w:p>
    <w:bookmarkStart w:id="84" w:name="X7753bedef186d8410c4ae49d53dbc2ca4d8298c"/>
    <w:p>
      <w:pPr>
        <w:pStyle w:val="Heading3"/>
        <w:bidi/>
      </w:pPr>
      <w:r>
        <w:rPr>
          <w:rtl/>
          <w:lang w:val="ar"/>
        </w:rPr>
        <w:t xml:space="preserve">انقضاء حق الرهن وانتقال ملكية العقار المرهون إلى الدائن المرتهن</w:t>
      </w:r>
    </w:p>
    <w:p>
      <w:pPr>
        <w:bidi/>
      </w:pPr>
      <w:r>
        <w:rPr>
          <w:rtl/>
          <w:lang w:val="ar"/>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 إلى الدائن المرتهن (٧٥) ، خالصةً من أية حقوق للمدين</w:t>
      </w:r>
    </w:p>
    <w:p>
      <w:pPr>
        <w:pStyle w:val="BodyText"/>
      </w:pPr>
      <w:r>
        <w:rPr>
          <w:lang w:val="ar"/>
        </w:rPr>
        <w:t xml:space="preserve">(73) E. H Burn and J. Cartwright. Cheshire and Burn's Modern law of Real Property. Eighteenth Edition. Oxford University Press. 2011.P.864.</w:t>
      </w:r>
    </w:p>
    <w:p>
      <w:pPr>
        <w:pStyle w:val="BodyText"/>
      </w:pPr>
      <w:r>
        <w:rPr>
          <w:lang w:val="ar"/>
        </w:rPr>
        <w:t xml:space="preserve">(74) Elizabeth Cooke. Modern Studies in Property Law. Volume 4. HART Publishing. 2007. P.83.</w:t>
      </w:r>
    </w:p>
    <w:p>
      <w:pPr>
        <w:pStyle w:val="BodyText"/>
      </w:pPr>
      <w:r>
        <w:rPr>
          <w:lang w:val="ar"/>
        </w:rPr>
        <w:t xml:space="preserve">(75) John wilman, Brown: GCSE Law, Nineth Edition, Thomson, Sweet and Maxwell, 2005, P.287.</w:t>
      </w:r>
    </w:p>
    <w:p>
      <w:pPr>
        <w:pStyle w:val="BodyText"/>
      </w:pPr>
      <w:r>
        <w:rPr>
          <w:lang w:val="ar"/>
        </w:rPr>
        <w:t xml:space="preserve">https://scholarworks.uaeu.ac.ae/sharia_and_law/vol2022/iss91/7</w:t>
      </w:r>
    </w:p>
    <w:p>
      <w:pPr>
        <w:bidi/>
      </w:pPr>
      <w:r>
        <w:rPr>
          <w:rtl/>
          <w:lang w:val="ar"/>
        </w:rPr>
        <w:t xml:space="preserve">434 السنة السادسة والثلاثون - مجلة جامعة الإمارات ]</w:t>
      </w:r>
    </w:p>
    <w:p>
      <w:pPr>
        <w:pStyle w:val="BodyText"/>
      </w:pPr>
      <w:r>
        <w:rPr>
          <w:lang w:val="ar"/>
        </w:rPr>
        <w:t xml:space="preserve">28</w:t>
      </w:r>
    </w:p>
    <w:bookmarkEnd w:id="84"/>
    <w:bookmarkEnd w:id="85"/>
    <w:bookmarkEnd w:id="86"/>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الراهن. ولعل انتقال الملكية بشكل كامل إلى الدائن المرتهن هو الأثر الأبرز من الآثار القانونية المترتبة على غلق الرهن (٧٦).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(إذا حصل أي دائن مرتهن على أمر مطلق بغلق الرهن، فإن ذلك الأمر يترتب عليه انتقال حق الملكية إلى الدائن المرتهن (مع مراعاة أي رهن قانوني تكون له الـ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r>
        <w:pict>
          <v:rect style="width:0;height:1.5pt" o:hralign="center" o:hrstd="t" o:hr="t"/>
        </w:pict>
      </w:r>
    </w:p>
    <w:p>
      <w:pPr>
        <w:pStyle w:val="FirstParagraph"/>
      </w:pPr>
      <w:r>
        <w:rPr>
          <w:lang w:val="ar"/>
        </w:rPr>
        <w:t xml:space="preserve">(76) Michael Bridge. Personal Property Law. Fourth Edition. Oxford University Press. 2015. P.297.</w:t>
      </w:r>
    </w:p>
    <w:p>
      <w:pPr>
        <w:pStyle w:val="BodyText"/>
      </w:pPr>
      <w:r>
        <w:rPr>
          <w:lang w:val="ar"/>
        </w:rPr>
        <w:t xml:space="preserve">(77) Martin Dixon. Principles of Land Law. Fourth Edition. Cavendish Publishing Limited. London. 2002. P.381.</w:t>
      </w:r>
    </w:p>
    <w:p>
      <w:pPr>
        <w:pStyle w:val="BodyText"/>
      </w:pPr>
      <w:r>
        <w:rPr>
          <w:lang w:val="ar"/>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rPr>
          <w:lang w:val="ar"/>
        </w:rPr>
        <w:t xml:space="preserve">(79) Edmund H. Bennett &amp; Chauncey Smith, EsQrs. English Report in Law and Equity.</w:t>
      </w:r>
    </w:p>
    <w:p>
      <w:pPr>
        <w:bidi/>
      </w:pPr>
      <w:r>
        <w:rPr>
          <w:rtl/>
          <w:lang w:val="ar"/>
        </w:rPr>
        <w:t xml:space="preserve">435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29</w:t>
      </w:r>
    </w:p>
    <w:p>
      <w:pPr>
        <w:pStyle w:val="BodyText"/>
      </w:pPr>
      <w:r>
        <w:rPr>
          <w:lang w:val="ar"/>
        </w:rPr>
        <w:t xml:space="preserve">Journal Sharia and Law, Vol. 2022, No. 91 [2022], Art. 7</w:t>
      </w:r>
    </w:p>
    <w:bookmarkStart w:id="87" w:name="X9cb608e5477a83cc7fc965080b4aba2b64dccb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 هي وجود اختلاف جوهري بين رهن الفوائد المؤجلة المفروضة على الأسهم وبين الرهن العقاري (Mortgage of Real Estate).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pPr>
        <w:pStyle w:val="BodyText"/>
      </w:pPr>
      <w:r>
        <w:rPr>
          <w:lang w:val="ar"/>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rPr>
          <w:rtl/>
          <w:lang w:val="ar"/>
        </w:rPr>
        <w:t xml:space="preserve">436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30</w:t>
      </w:r>
    </w:p>
    <w:bookmarkEnd w:id="87"/>
    <w:bookmarkStart w:id="88" w:name="ali-د.يونس-صلاح-الدين-علي"/>
    <w:p>
      <w:pPr>
        <w:pStyle w:val="Heading2"/>
        <w:bidi/>
      </w:pPr>
      <w:r>
        <w:rPr>
          <w:rtl/>
          <w:lang w:val="ar"/>
        </w:rPr>
        <w:t xml:space="preserve">Ali: د.يونس صلاح الدين علي]</w:t>
      </w:r>
    </w:p>
    <w:p>
      <w:pPr>
        <w:bidi/>
      </w:pPr>
      <w:r>
        <w:rPr>
          <w:rtl/>
          <w:lang w:val="ar"/>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Absolute)(۸۳)،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pPr>
        <w:pStyle w:val="BodyText"/>
      </w:pPr>
      <w:r>
        <w:rPr>
          <w:lang w:val="ar"/>
        </w:rPr>
        <w:t xml:space="preserve">(80) Martin Dixon. Modern Land Law. seventh Edition. Routledge Taylor &amp; Francis Group. London and New York. 2010 P.422.</w:t>
      </w:r>
    </w:p>
    <w:p>
      <w:pPr>
        <w:pStyle w:val="BodyText"/>
      </w:pPr>
      <w:r>
        <w:rPr>
          <w:lang w:val="ar"/>
        </w:rPr>
        <w:t xml:space="preserve">(81) Rojer J. Smith. Property Law: Cases and Materials. Fifth Edition. Pearson Education Limited. Essex England. 2012. P.765.</w:t>
      </w:r>
    </w:p>
    <w:p>
      <w:pPr>
        <w:pStyle w:val="BodyText"/>
      </w:pPr>
      <w:r>
        <w:rPr>
          <w:lang w:val="ar"/>
        </w:rPr>
        <w:t xml:space="preserve">(82) Lynn T. Slossberg. The Essentials of Real Estate Law. Third Edition. CENGAGE Learning. 2015. P.597.</w:t>
      </w:r>
    </w:p>
    <w:p>
      <w:pPr>
        <w:pStyle w:val="BodyText"/>
      </w:pPr>
      <w:r>
        <w:rPr>
          <w:lang w:val="ar"/>
        </w:rPr>
        <w:t xml:space="preserve">(83) Douglas Wood. op. Cit. P.137.</w:t>
      </w:r>
    </w:p>
    <w:p>
      <w:pPr>
        <w:bidi/>
      </w:pPr>
      <w:r>
        <w:rPr>
          <w:rtl/>
          <w:lang w:val="ar"/>
        </w:rPr>
        <w:t xml:space="preserve">(٨٤) لمزيد من التفصيل حول القضية ينظر الموقع الإلكتروني:</w:t>
      </w:r>
    </w:p>
    <w:p>
      <w:pPr>
        <w:bidi/>
      </w:pPr>
      <w:r>
        <w:rPr>
          <w:rtl/>
          <w:lang w:val="ar"/>
        </w:rPr>
        <w:t xml:space="preserve">https://swarb.co.uk/first-national-securities-v-hegerty-ca-1984/</w:t>
      </w:r>
    </w:p>
    <w:p>
      <w:pPr>
        <w:bidi/>
      </w:pPr>
      <w:r>
        <w:rPr>
          <w:rtl/>
          <w:lang w:val="ar"/>
        </w:rPr>
        <w:t xml:space="preserve">437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31</w:t>
      </w:r>
    </w:p>
    <w:bookmarkEnd w:id="88"/>
    <w:p>
      <w:pPr>
        <w:pStyle w:val="BodyText"/>
      </w:pPr>
      <w:r>
        <w:rPr>
          <w:lang w:val="ar"/>
        </w:rPr>
        <w:t xml:space="preserve">Journal Sharia and Law, Vol. 2022, No. 91 [2022], Art. 7</w:t>
      </w:r>
    </w:p>
    <w:bookmarkStart w:id="89" w:name="Xf4d5c5aff1677f38e3aafee58c50a79eb90d9aa"/>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بالدین (Covenant to Repay) الناشيء عن عقد الرهن .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numPr>
          <w:ilvl w:val="0"/>
          <w:numId w:val="1010"/>
        </w:numPr>
        <w:pStyle w:val="Compact"/>
      </w:pPr>
      <w:r>
        <w:rPr>
          <w:lang w:val="ar"/>
        </w:rPr>
        <w:t xml:space="preserve">(85) Chris Davies. op. Cit. P.112.</w:t>
      </w:r>
    </w:p>
    <w:p>
      <w:pPr>
        <w:numPr>
          <w:ilvl w:val="0"/>
          <w:numId w:val="1010"/>
        </w:numPr>
        <w:pStyle w:val="Compact"/>
      </w:pPr>
      <w:r>
        <w:rPr>
          <w:lang w:val="ar"/>
        </w:rPr>
        <w:t xml:space="preserve">(86) Diane Chappelle. op. Cit. P.364.</w:t>
      </w:r>
    </w:p>
    <w:p>
      <w:pPr>
        <w:numPr>
          <w:ilvl w:val="0"/>
          <w:numId w:val="1010"/>
        </w:numPr>
        <w:pStyle w:val="Compact"/>
      </w:pPr>
      <w:r>
        <w:rPr>
          <w:lang w:val="ar"/>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lang w:val="ar"/>
        </w:rPr>
        <w:t xml:space="preserve">438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32</w:t>
      </w:r>
    </w:p>
    <w:bookmarkEnd w:id="89"/>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 (۸۸). ويتشابه موقف القانون الإنجليزي من هذه الناحية مع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w:t>
      </w:r>
    </w:p>
    <w:bookmarkStart w:id="91" w:name="الفرع-الثاني-1"/>
    <w:p>
      <w:pPr>
        <w:pStyle w:val="Heading2"/>
        <w:bidi/>
      </w:pPr>
      <w:r>
        <w:rPr>
          <w:rtl/>
          <w:lang w:val="ar"/>
        </w:rPr>
        <w:t xml:space="preserve">الفرع الثاني</w:t>
      </w:r>
    </w:p>
    <w:bookmarkStart w:id="90" w:name="X095591a33d218acf3eb04c4392ec920fdc9eab9"/>
    <w:p>
      <w:pPr>
        <w:pStyle w:val="Heading3"/>
        <w:bidi/>
      </w:pPr>
      <w:r>
        <w:rPr>
          <w:rtl/>
          <w:lang w:val="ar"/>
        </w:rPr>
        <w:t xml:space="preserve">عدم تأثر حقوق باقي الدائنين المرتهنين الناشئة قبل الرهن الذي جرى إغلاقه</w:t>
      </w:r>
    </w:p>
    <w:p>
      <w:pPr>
        <w:bidi/>
      </w:pPr>
      <w:r>
        <w:rPr>
          <w:rtl/>
          <w:lang w:val="ar"/>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 (۸۹).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pPr>
        <w:pStyle w:val="BodyText"/>
      </w:pPr>
      <w:r>
        <w:rPr>
          <w:lang w:val="ar"/>
        </w:rPr>
        <w:t xml:space="preserve">(88) Daniel F. Hinkel. op. Cit. P.288.</w:t>
      </w:r>
    </w:p>
    <w:p>
      <w:pPr>
        <w:pStyle w:val="BodyText"/>
      </w:pPr>
      <w:r>
        <w:rPr>
          <w:lang w:val="ar"/>
        </w:rPr>
        <w:t xml:space="preserve">(89) Martin Dixon. Modern Land Law. Seventh Edition. Routledge Taylor &amp; Francis Group. London and New York. 2010. P.422.</w:t>
      </w:r>
    </w:p>
    <w:p>
      <w:pPr>
        <w:bidi/>
      </w:pPr>
      <w:r>
        <w:rPr>
          <w:rtl/>
          <w:lang w:val="ar"/>
        </w:rPr>
        <w:t xml:space="preserve">439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33</w:t>
      </w:r>
    </w:p>
    <w:bookmarkEnd w:id="90"/>
    <w:bookmarkEnd w:id="91"/>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بالفقه الإسلامي والقانون المقارن]</w:t>
      </w:r>
    </w:p>
    <w:p>
      <w:pPr>
        <w:bidi/>
      </w:pPr>
      <w:r>
        <w:rPr>
          <w:rtl/>
          <w:lang w:val="ar"/>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w:t>
      </w:r>
      <w:r>
        <w:rPr>
          <w:rtl/>
          <w:vertAlign w:val="superscript"/>
          <w:lang w:val="ar"/>
        </w:rPr>
        <w:t xml:space="preserve">۹۰</w:t>
      </w:r>
      <w:r>
        <w:rPr>
          <w:rtl/>
          <w:lang w:val="ar"/>
        </w:rPr>
        <w:t xml:space="preserve">.</w:t>
      </w:r>
    </w:p>
    <w:bookmarkStart w:id="92" w:name="الفرع-الثالث"/>
    <w:p>
      <w:pPr>
        <w:pStyle w:val="Heading3"/>
        <w:bidi/>
      </w:pPr>
      <w:r>
        <w:rPr>
          <w:rtl/>
          <w:lang w:val="ar"/>
        </w:rPr>
        <w:t xml:space="preserve">الفرع الثالث</w:t>
      </w:r>
    </w:p>
    <w:bookmarkEnd w:id="92"/>
    <w:bookmarkStart w:id="93" w:name="X3e5376c1dca988141d6b708314e61ed5af7887d"/>
    <w:p>
      <w:pPr>
        <w:pStyle w:val="Heading3"/>
        <w:bidi/>
      </w:pPr>
      <w:r>
        <w:rPr>
          <w:rtl/>
          <w:lang w:val="ar"/>
        </w:rPr>
        <w:t xml:space="preserve">السلطة التقديرية للمحكمة في بيع العقار المرهون بدلاً عن غلق الرهن</w:t>
      </w:r>
    </w:p>
    <w:p>
      <w:pPr>
        <w:bidi/>
      </w:pPr>
      <w:r>
        <w:rPr>
          <w:rtl/>
          <w:lang w:val="ar"/>
        </w:rP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vertAlign w:val="superscript"/>
          <w:lang w:val="ar"/>
        </w:rPr>
        <w:t xml:space="preserve">۹۱</w:t>
      </w:r>
      <w:r>
        <w:rPr>
          <w:rtl/>
          <w:lang w:val="ar"/>
        </w:rPr>
        <w:t xml:space="preserve">. ويرى جانب من الفقه</w:t>
      </w:r>
    </w:p>
    <w:p>
      <w:r>
        <w:pict>
          <v:rect style="width:0;height:1.5pt" o:hralign="center" o:hrstd="t" o:hr="t"/>
        </w:pict>
      </w:r>
    </w:p>
    <w:p>
      <w:pPr>
        <w:pStyle w:val="FirstParagraph"/>
      </w:pPr>
      <w:r>
        <w:rPr>
          <w:lang w:val="ar"/>
        </w:rPr>
        <w:t xml:space="preserve">(90) Douglas Wood. op. Cit. P.137.</w:t>
      </w:r>
    </w:p>
    <w:p>
      <w:pPr>
        <w:pStyle w:val="BodyText"/>
      </w:pPr>
      <w:r>
        <w:rPr>
          <w:lang w:val="ar"/>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lang w:val="ar"/>
        </w:rPr>
        <w:t xml:space="preserve">440 [ السنة السادسة والثلاثون - مجلة جامعة الإمارات ]</w:t>
      </w:r>
    </w:p>
    <w:p>
      <w:pPr>
        <w:pStyle w:val="BodyText"/>
      </w:pPr>
      <w:r>
        <w:rPr>
          <w:lang w:val="ar"/>
        </w:rPr>
        <w:t xml:space="preserve">https://scholarworks.uaeu.ac.ae/sharia_and_law/vol2022/iss91/7 34</w:t>
      </w:r>
    </w:p>
    <w:bookmarkEnd w:id="93"/>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١٩٢٥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Ch 1993 Plc Funding Services Mortgage v Palk)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٢٨٣٠٠٠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lang w:val="ar"/>
        </w:rPr>
        <w:t xml:space="preserve">(92) Martin Dixon. Principles of Land Law. op. Cit. P.381.</w:t>
      </w:r>
    </w:p>
    <w:p>
      <w:pPr>
        <w:bidi/>
      </w:pPr>
      <w:r>
        <w:rPr>
          <w:rtl/>
          <w:lang w:val="ar"/>
        </w:rPr>
        <w:t xml:space="preserve">(93) Martin Dixon. Principles of Land Law. Ibid. P.381.</w:t>
      </w:r>
    </w:p>
    <w:p>
      <w:pPr>
        <w:bidi/>
      </w:pPr>
      <w:r>
        <w:rPr>
          <w:rtl/>
          <w:lang w:val="ar"/>
        </w:rPr>
        <w:t xml:space="preserve">(٩٤) لمزيد من التفصيل حول القضية ينظر الموقع الإلكتروني:</w:t>
      </w:r>
    </w:p>
    <w:p>
      <w:pPr>
        <w:bidi/>
      </w:pPr>
      <w:r>
        <w:rPr>
          <w:rtl/>
          <w:lang w:val="ar"/>
        </w:rPr>
        <w:t xml:space="preserve">https://www.lawteacher.net/cases/palk-v-mortgage-services.php</w:t>
      </w:r>
    </w:p>
    <w:p>
      <w:pPr>
        <w:bidi/>
      </w:pPr>
      <w:r>
        <w:rPr>
          <w:rtl/>
          <w:lang w:val="ar"/>
        </w:rPr>
        <w:t xml:space="preserve">441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35</w:t>
      </w:r>
    </w:p>
    <w:p>
      <w:pPr>
        <w:pStyle w:val="BodyText"/>
      </w:pPr>
      <w:r>
        <w:rPr>
          <w:lang w:val="ar"/>
        </w:rPr>
        <w:t xml:space="preserve">Journal Sharia and Law, Vol. 2022, No. 91 [2022], Art. 7</w:t>
      </w:r>
    </w:p>
    <w:bookmarkStart w:id="94" w:name="X44b87eb1cf9e0dc701e770d7fe76195be30b250"/>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المطروح أمام محكمة الاستئناف هو ما إذا كانت السلطة التقديرية (Discretion) التي تتمتع بها المحكمة بمقتضى الفقرة الثانية من المادة (۹۱) من تشريع قانون الملكية لعام ١٩٢٥ The law) (1925 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(٩١) من تشريع قانون الملكية لعام ١٩٢٥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(74 Holdings Ltd 1994. 2 All ER بأن بإمكان المحكمة أن تصدر أمراً ببيع العقار المرهون، حتى وإن كان حق الدائن المرتهن ثابتاً في ممارسة غلق الرهن (٩٥) .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(٩٦) في رهن العقار عام ۱۹۷۳ ، والاتفاق في عقد الرهن على الوفاء بالدين المضمون بالرهن عام ۱۹۸۸ .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bidi/>
      </w:pPr>
      <w:r>
        <w:rPr>
          <w:rtl/>
          <w:lang w:val="ar"/>
        </w:rPr>
        <w:t xml:space="preserve">(95) Diane Chappelle. op. Cit . P.362.</w:t>
      </w:r>
    </w:p>
    <w:p>
      <w:pPr>
        <w:bidi/>
      </w:pPr>
      <w:r>
        <w:rPr>
          <w:rtl/>
          <w:lang w:val="ar"/>
        </w:rPr>
        <w:t xml:space="preserve">(٩٦) لمزيد من التفصيل حول القضية ينظر الموقع الإلكتروني:</w:t>
      </w:r>
    </w:p>
    <w:p>
      <w:pPr>
        <w:bidi/>
      </w:pPr>
      <w:r>
        <w:rPr>
          <w:rtl/>
          <w:lang w:val="ar"/>
        </w:rPr>
        <w:t xml:space="preserve">https://swarb.co.uk/twentieth-century-banking-corporation-ltd-v-wilkinson-chd-1977</w:t>
      </w:r>
    </w:p>
    <w:p>
      <w:pPr>
        <w:bidi/>
      </w:pPr>
      <w:r>
        <w:rPr>
          <w:rtl/>
          <w:lang w:val="ar"/>
        </w:rPr>
        <w:t xml:space="preserve">السنة السادسة والثلاثون - مجلة جامعة الإمارات ]</w:t>
      </w:r>
    </w:p>
    <w:p>
      <w:pPr>
        <w:bidi/>
      </w:pPr>
      <w:r>
        <w:rPr>
          <w:rtl/>
          <w:lang w:val="ar"/>
        </w:rPr>
        <w:t xml:space="preserve">442</w:t>
      </w:r>
    </w:p>
    <w:p>
      <w:pPr>
        <w:bidi/>
      </w:pPr>
      <w:r>
        <w:rPr>
          <w:rtl/>
          <w:lang w:val="ar"/>
        </w:rPr>
        <w:t xml:space="preserve">https://scholarworks.uaeu.ac.ae/sharia_and_law/vol2022/iss91/7</w:t>
      </w:r>
    </w:p>
    <w:p>
      <w:pPr>
        <w:bidi/>
      </w:pPr>
      <w:r>
        <w:rPr>
          <w:rtl/>
          <w:lang w:val="ar"/>
        </w:rPr>
        <w:t xml:space="preserve">36</w:t>
      </w:r>
    </w:p>
    <w:bookmarkEnd w:id="94"/>
    <w:p>
      <w:pPr>
        <w:bidi/>
      </w:pPr>
      <w:r>
        <w:rPr>
          <w:rtl/>
          <w:lang w:val="ar"/>
        </w:rPr>
        <w:t xml:space="preserve">Ali: ??? ????? ?? ??????? ????????? ????? ??????? ?????? ?????? ???????? ???????? ???????]د.يونس صلاح الدين علي]</w:t>
      </w:r>
    </w:p>
    <w:p>
      <w:pPr>
        <w:bidi/>
      </w:pPr>
      <w:r>
        <w:rPr>
          <w:rtl/>
          <w:lang w:val="ar"/>
        </w:rPr>
        <w:t xml:space="preserve">المرهون بدلاً عن غلق الرهن، بموجب الفقرة الثانية من المادة (91) من تشريع قانون الملكية لعام 1925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(19000) ألف جنيه. ويختلف موقف القانون الإنجليزي من هذه الناحية عن موقف الفقرة الثانية من المادة (1052) من القانون المدني المصري، وكذلك الفقرة الثانية من المادة (176) من قانون المعاملات التجارية الاتحادي الإماراتي رقم (18) لسنة 1993، والمادتين (27) و (28) من قانون رهن الأموال المنقولة الاتحادي الإماراتي رقم (20) لسنة 2016 التي أجازت غلق الرهن، ولكن من دون إعطاء المحكمة أية سلطة تقديرية في بيع العقار المرهون بدلاً عن غلق الرهن، وفقاً للفقرة الثانية من المادة (91) تشريع قانون الملكية لعام 1925 السالفة الذكر.</w:t>
      </w:r>
    </w:p>
    <w:bookmarkStart w:id="96" w:name="الفرع-الرابع"/>
    <w:p>
      <w:pPr>
        <w:pStyle w:val="Heading2"/>
        <w:bidi/>
      </w:pPr>
      <w:r>
        <w:rPr>
          <w:rtl/>
          <w:lang w:val="ar"/>
        </w:rPr>
        <w:t xml:space="preserve">الفرع الرابع</w:t>
      </w:r>
    </w:p>
    <w:bookmarkStart w:id="95" w:name="Xd0e2e5cbcf27eee591e20f4718715b8a8800f81"/>
    <w:p>
      <w:pPr>
        <w:pStyle w:val="Heading3"/>
        <w:bidi/>
      </w:pPr>
      <w:r>
        <w:rPr>
          <w:rtl/>
          <w:lang w:val="ar"/>
        </w:rPr>
        <w:t xml:space="preserve">إمكانية إعادة النظر في غلق الرهن وإحياء حق فك الرهن الإنصافي</w:t>
      </w:r>
    </w:p>
    <w:p>
      <w:pPr>
        <w:bidi/>
      </w:pPr>
      <w:r>
        <w:rPr>
          <w:rtl/>
          <w:lang w:val="ar"/>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 (97).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(98) في فك الرهن. ومن بين تلك الحالات إقامة</w:t>
      </w:r>
    </w:p>
    <w:p>
      <w:pPr>
        <w:pStyle w:val="BodyText"/>
      </w:pPr>
      <w:r>
        <w:rPr>
          <w:lang w:val="ar"/>
        </w:rPr>
        <w:t xml:space="preserve">(97) Richard Card. John Murdoch, Sandi Murdoch. Real Estate Management Law. Seventh Edition. Oxford University Press.2011. P.535.</w:t>
      </w:r>
    </w:p>
    <w:p>
      <w:pPr>
        <w:bidi/>
      </w:pPr>
      <w:r>
        <w:rPr>
          <w:rtl/>
          <w:lang w:val="ar"/>
        </w:rPr>
        <w:t xml:space="preserve">(98) يعد الحق الإنصافي (Equitable Right) من الحقوق المستمدة من مبادىء العدالة والإنصاف، وغالباً ما تقضي =</w:t>
      </w:r>
    </w:p>
    <w:p>
      <w:pPr>
        <w:bidi/>
      </w:pPr>
      <w:r>
        <w:rPr>
          <w:rtl/>
          <w:lang w:val="ar"/>
        </w:rPr>
        <w:t xml:space="preserve">443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37</w:t>
      </w:r>
    </w:p>
    <w:bookmarkEnd w:id="95"/>
    <w:bookmarkEnd w:id="96"/>
    <w:p>
      <w:pPr>
        <w:bidi/>
      </w:pPr>
      <w:r>
        <w:rPr>
          <w:rtl/>
          <w:lang w:val="ar"/>
        </w:rPr>
        <w:t xml:space="preserve">Journal Sharia and Law, Vol. 2022, No. 91 [2022], Art. 7</w:t>
      </w:r>
    </w:p>
    <w:bookmarkStart w:id="97" w:name="X156803a123da25bb3daca572f031f5929f26f3a"/>
    <w:p>
      <w:pPr>
        <w:pStyle w:val="Heading3"/>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r>
        <w:pict>
          <v:rect style="width:0;height:1.5pt" o:hralign="center" o:hrstd="t" o:hr="t"/>
        </w:pict>
      </w:r>
    </w:p>
    <w:p>
      <w:pPr>
        <w:bidi/>
      </w:pPr>
      <w:r>
        <w:rPr>
          <w:rtl/>
          <w:lang w:val="ar"/>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r>
        <w:rPr>
          <w:rtl/>
          <w:lang w:val="ar"/>
        </w:rPr>
        <w:t xml:space="preserve">https://en.m.wikipedia.org/wiki/Equitable_right</w:t>
      </w:r>
    </w:p>
    <w:p>
      <w:pPr>
        <w:bidi/>
      </w:pPr>
      <w:r>
        <w:rPr>
          <w:rtl/>
          <w:lang w:val="ar"/>
        </w:rPr>
        <w:t xml:space="preserve">(99) E. H Burn and J. Cartwright. op. Cit.P.864.</w:t>
      </w:r>
    </w:p>
    <w:bookmarkEnd w:id="97"/>
    <w:bookmarkStart w:id="98" w:name="X11ea273f79bd7d4e26d572c845a3e73b2df224e"/>
    <w:p>
      <w:pPr>
        <w:pStyle w:val="Heading3"/>
        <w:bidi/>
      </w:pPr>
      <w:r>
        <w:rPr>
          <w:rtl/>
          <w:lang w:val="ar"/>
        </w:rPr>
        <w:t xml:space="preserve">444</w:t>
      </w:r>
      <w:r>
        <w:rPr>
          <w:rtl/>
          <w:lang w:val="ar"/>
        </w:rPr>
        <w:t xml:space="preserve"> </w:t>
      </w:r>
      <w:r>
        <w:rPr>
          <w:rtl/>
          <w:lang w:val="ar"/>
        </w:rPr>
        <w:t xml:space="preserve">السنة السادسة والثلاثون - مجلة جامعة الإمارات ]</w:t>
      </w:r>
    </w:p>
    <w:bookmarkEnd w:id="98"/>
    <w:p>
      <w:pPr>
        <w:bidi/>
      </w:pPr>
      <w:r>
        <w:rPr>
          <w:rtl/>
          <w:lang w:val="ar"/>
        </w:rPr>
        <w:t xml:space="preserve">https://scholarworks.uaeu.ac.ae/sharia_and_law/vol2022/iss91/7</w:t>
      </w:r>
    </w:p>
    <w:p>
      <w:pPr>
        <w:bidi/>
      </w:pPr>
      <w:r>
        <w:rPr>
          <w:rtl/>
          <w:lang w:val="ar"/>
        </w:rPr>
        <w:t xml:space="preserve">38</w:t>
      </w:r>
    </w:p>
    <w:p>
      <w:pPr>
        <w:bidi/>
      </w:pPr>
      <w:r>
        <w:rPr>
          <w:rtl/>
          <w:lang w:val="ar"/>
        </w:rPr>
        <w:t xml:space="preserve">Ali: بحث قانوني مقارن في أسباب وعقبات غلق الرهن العقاري في القانونين الإنجليزي والمصري</w:t>
      </w:r>
    </w:p>
    <w:p>
      <w:pPr>
        <w:bidi/>
      </w:pPr>
      <w:r>
        <w:rPr>
          <w:rtl/>
          <w:lang w:val="ar"/>
        </w:rPr>
        <w:t xml:space="preserve">د.يونس صلاح الدين علي]</w:t>
      </w:r>
    </w:p>
    <w:p>
      <w:pPr>
        <w:bidi/>
      </w:pPr>
      <w:r>
        <w:rPr>
          <w:rtl/>
          <w:lang w:val="ar"/>
        </w:rPr>
        <w:t xml:space="preserve">من غلق الرهن (100).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 (101). ويختلف موقف القانون الإنجليزي أيضاً من هذه الناحية عن موقف الفقرة الثانية من المادة (1052) من القانون المدني المصري، وكذلك الفقرة الثانية من المادة (176) من قانون المعاملات التجارية الاتحادي الإماراتي رقم (18) لسنة 1993، والمادتين (27) و (28) من قانون رهن الأموال المنقولة الاتحادي الإماراتي رقم (20) لسنة 2016 التي لم تنص على إمكانية إعادة النظر في غلق الرهن وإحياء حق فك الرهن الإنصافي.</w:t>
      </w:r>
    </w:p>
    <w:bookmarkStart w:id="99" w:name="الفرع-الخامس"/>
    <w:p>
      <w:pPr>
        <w:pStyle w:val="Heading3"/>
        <w:bidi/>
      </w:pPr>
      <w:r>
        <w:rPr>
          <w:rtl/>
          <w:lang w:val="ar"/>
        </w:rPr>
        <w:t xml:space="preserve">الفرع الخامس</w:t>
      </w:r>
    </w:p>
    <w:bookmarkEnd w:id="99"/>
    <w:bookmarkStart w:id="100" w:name="إمكانية-إبطال-غلق-الرهن"/>
    <w:p>
      <w:pPr>
        <w:pStyle w:val="Heading3"/>
        <w:bidi/>
      </w:pPr>
      <w:r>
        <w:rPr>
          <w:rtl/>
          <w:lang w:val="ar"/>
        </w:rPr>
        <w:t xml:space="preserve">إمكانية إبطال غلق الرهن</w:t>
      </w:r>
    </w:p>
    <w:p>
      <w:pPr>
        <w:bidi/>
      </w:pPr>
      <w:r>
        <w:rPr>
          <w:rtl/>
          <w:lang w:val="ar"/>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(166 C 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w:r>
        <w:rPr>
          <w:rtl/>
          <w:lang w:val="ar"/>
        </w:rPr>
        <w:t xml:space="preserve">(100) لمزيد من التفصيل حول الموضوع ينظر الموقع الإلكتروني :</w:t>
      </w:r>
    </w:p>
    <w:p>
      <w:pPr>
        <w:bidi/>
      </w:pPr>
      <w:r>
        <w:rPr>
          <w:rtl/>
          <w:lang w:val="ar"/>
        </w:rPr>
        <w:t xml:space="preserve">https://quizlet.com/12183004/mortgages-flash-cards/</w:t>
      </w:r>
    </w:p>
    <w:p>
      <w:pPr>
        <w:bidi/>
      </w:pPr>
      <w:r>
        <w:rPr>
          <w:rtl/>
          <w:lang w:val="ar"/>
        </w:rPr>
        <w:t xml:space="preserve">(101) E. H Burn and J. Cartwright. op. Cit .P.865.</w:t>
      </w:r>
    </w:p>
    <w:p>
      <w:r>
        <w:pict>
          <v:rect style="width:0;height:1.5pt" o:hralign="center" o:hrstd="t" o:hr="t"/>
        </w:pict>
      </w:r>
    </w:p>
    <w:p>
      <w:pPr>
        <w:bidi/>
      </w:pPr>
      <w:r>
        <w:rPr>
          <w:rtl/>
          <w:lang w:val="ar"/>
        </w:rPr>
        <w:t xml:space="preserve">445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39</w:t>
      </w:r>
    </w:p>
    <w:bookmarkEnd w:id="100"/>
    <w:p>
      <w:pPr>
        <w:bidi/>
      </w:pPr>
      <w:r>
        <w:rPr>
          <w:rtl/>
          <w:lang w:val="ar"/>
        </w:rPr>
        <w:t xml:space="preserve">Journal Sharia and Law, Vol. 2022, No. 91 [2022], Art. 7</w:t>
      </w:r>
    </w:p>
    <w:bookmarkStart w:id="101" w:name="Xaf519f83340ed0a62747ec1f68c91146629acf6"/>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 وفي هذه الحالة لا يمكن للمحكمة إعادة النظر في غلق الرهن، تلبية لطلب الدائن المرتهن في إعادة فك الرهن (١٠٣).</w:t>
      </w:r>
    </w:p>
    <w:bookmarkEnd w:id="101"/>
    <w:bookmarkStart w:id="105" w:name="المطلب-الثاني-2"/>
    <w:p>
      <w:pPr>
        <w:pStyle w:val="Heading2"/>
        <w:bidi/>
      </w:pPr>
      <w:r>
        <w:rPr>
          <w:rtl/>
          <w:lang w:val="ar"/>
        </w:rPr>
        <w:t xml:space="preserve">المطلب الثاني</w:t>
      </w:r>
    </w:p>
    <w:bookmarkStart w:id="102" w:name="Xde814e98972ca5b255687f2bd2960e7bf744bbb"/>
    <w:p>
      <w:pPr>
        <w:pStyle w:val="Heading3"/>
        <w:bidi/>
      </w:pPr>
      <w:r>
        <w:rPr>
          <w:rtl/>
          <w:lang w:val="ar"/>
        </w:rPr>
        <w:t xml:space="preserve">الآثار المترتبة على غلق الرهن في القانونين العراقي والإماراتي</w:t>
      </w:r>
    </w:p>
    <w:p>
      <w:pPr>
        <w:bidi/>
      </w:pPr>
      <w:r>
        <w:rPr>
          <w:rtl/>
          <w:lang w:val="ar"/>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102"/>
    <w:bookmarkStart w:id="103" w:name="الفرع-الأول-2"/>
    <w:p>
      <w:pPr>
        <w:pStyle w:val="Heading3"/>
        <w:bidi/>
      </w:pPr>
      <w:r>
        <w:rPr>
          <w:rtl/>
          <w:lang w:val="ar"/>
        </w:rPr>
        <w:t xml:space="preserve">الفرع الأول</w:t>
      </w:r>
    </w:p>
    <w:bookmarkEnd w:id="103"/>
    <w:bookmarkStart w:id="104" w:name="X9f79d92583b53b910e974d7e7812ccc18e762c3"/>
    <w:p>
      <w:pPr>
        <w:pStyle w:val="Heading3"/>
        <w:bidi/>
      </w:pPr>
      <w:r>
        <w:rPr>
          <w:rtl/>
          <w:lang w:val="ar"/>
        </w:rPr>
        <w:t xml:space="preserve">بطلان شرط غلق الرهن وبقاء عقد الرهن صحيحاً</w:t>
      </w:r>
    </w:p>
    <w:p>
      <w:pPr>
        <w:bidi/>
      </w:pPr>
      <w:r>
        <w:rPr>
          <w:rtl/>
          <w:lang w:val="ar"/>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 إذ نصت الفقرة الأولى من المادة (۱۳۱) من القانون المدني العراقي على أنه</w:t>
      </w:r>
    </w:p>
    <w:p>
      <w:r>
        <w:pict>
          <v:rect style="width:0;height:1.5pt" o:hralign="center" o:hrstd="t" o:hr="t"/>
        </w:pict>
      </w:r>
    </w:p>
    <w:p>
      <w:pPr>
        <w:bidi/>
      </w:pPr>
      <w:r>
        <w:rPr>
          <w:rtl/>
          <w:lang w:val="ar"/>
        </w:rPr>
        <w:t xml:space="preserve">(102) Rojer J. Smith. Property Law. op. Cit. P.592.</w:t>
      </w:r>
    </w:p>
    <w:p>
      <w:pPr>
        <w:bidi/>
      </w:pPr>
      <w:r>
        <w:rPr>
          <w:rtl/>
          <w:lang w:val="ar"/>
        </w:rPr>
        <w:t xml:space="preserve">(103) Martin Dixon. Modern Land Law. op. Cit. P.422.</w:t>
      </w:r>
    </w:p>
    <w:p>
      <w:pPr>
        <w:bidi/>
      </w:pPr>
      <w:r>
        <w:rPr>
          <w:rtl/>
          <w:lang w:val="ar"/>
        </w:rPr>
        <w:t xml:space="preserve">(١٠٤) د.درع حماد. النظرية العامة للالتزامات القسم الأول مصادر الالتزام. مكتبة السنهوري. بيروت. ٢٠١٦.</w:t>
      </w:r>
    </w:p>
    <w:p>
      <w:pPr>
        <w:bidi/>
      </w:pPr>
      <w:r>
        <w:rPr>
          <w:rtl/>
          <w:lang w:val="ar"/>
        </w:rPr>
        <w:t xml:space="preserve">446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40</w:t>
      </w:r>
    </w:p>
    <w:bookmarkEnd w:id="104"/>
    <w:bookmarkEnd w:id="105"/>
    <w:p>
      <w:pPr>
        <w:bidi/>
      </w:pPr>
      <w:r>
        <w:rPr>
          <w:rtl/>
          <w:lang w:val="ar"/>
        </w:rPr>
        <w:t xml:space="preserve">Ali: ??? ????? ?? ??????? ????????? ????? ??????? ?????? ?????? ???????? ???????? ??????? د.يونس صلاح الدين علي]</w:t>
      </w:r>
    </w:p>
    <w:p>
      <w:pPr>
        <w:bidi/>
      </w:pPr>
      <w:r>
        <w:rPr>
          <w:rtl/>
          <w:lang w:val="ar"/>
        </w:rPr>
        <w:t xml:space="preserve">(۱ - يجوز أن يقترن العقد بشرط يؤكد مقتضاه أو يلائمه أو يكون جاريًا به العرف والعادة).</w:t>
      </w:r>
    </w:p>
    <w:p>
      <w:pPr>
        <w:bidi/>
      </w:pPr>
      <w:r>
        <w:rPr>
          <w:rtl/>
          <w:lang w:val="ar"/>
        </w:rPr>
        <w:t xml:space="preserve">كما نصت المادة (٢٠٦) من قانون المعاملات المدنية الاتحادي الإماراتي على أنه (يجوز أن يقترن العقد بشرط يؤكد مقتضاه أو يلائمه أو جرى به العرف والعادة أو فيه نفع لأحد المتعاقدين أو لغيرهما، كل ذلك ما لم يمنعه الشارع أو يخالف النظام العام أو الآداب وإلا بطل الشرط وصح العقد، ما لم يكن الشرط هو الدافع إلى التعاقد فيبطل العقد أيضاً). ولكن المشرعين العراقي والإماراتي خرجا عن هذه القاعدة فيما يتعلق بشرط غلق الرهن المتمثل بشرطي الاتفاق على تملك المال المرهون عند عدم الوفاء، وشرط الطريق الممهد أو الاتفاق على بيع العقار المرهون دون المرور بالإجراءات القانونية، وإبطالهما بموجب الفقرة الثانية من المادة (١٣١) من القانون المدني العراقي، والشطر الثاني من المادة (٢٠٦) من قانون المعاملات المدنية الاتحادي الإماراتي، على أساس مخالفتهما للنظام العام (١٠٥) . إذ نصت الفقرة الثانية من المادة (١٣١) من القانون المدني العراقي على أنه كما يجوز أن يقترن بشرط نفع لأحد العاقدين أو للغير إذا لم يكن ممنوعاً قانوناً أو مخالفاً للنظام العام أو للآداب وإلا ألغي الشرط وصح العقد ما لم يكن الشرط الدافع إلى التعاقد فيبطل العقد أيضاً). إلا أن البطلان يسري على الشرط وحده من دون عقد الرهن، فيلغى الشرط ويبقى عقد الرهن صحيحاً (١٠٦) ، بمقتضى الشطر الأول من الفقرة الثانية من المادة (۱۳۱) منه التي قضت ببطلان الشرط التقييدي الممنوع قانوناً أو المخالف للنظام العام والآداب، والتي نصت على أنه (كما يجوز أن يقترن (العقد) بشرط فيه نفع لأحد العاقدين أو للغير إذا لم يكن ممنوعاً قانوناً أو مخالفاً للنظام العام أو للآداب، وإلا ألغي الشرط وصح العقد ما لم يكن الشرط هو الدافع إلى التعاقد فيبطل العقد أيضاً). فبمقتضى هذه الفقرة يعد الشرط المقترن بالعقد صحيحاً، مالم يكن شرطاً ممنوعاً قانوناً أو مخالفاً للنظام العام أو الآداب</w:t>
      </w:r>
    </w:p>
    <w:p>
      <w:pPr>
        <w:bidi/>
      </w:pPr>
      <w:r>
        <w:rPr>
          <w:rtl/>
          <w:lang w:val="ar"/>
        </w:rPr>
        <w:t xml:space="preserve">ص ۱۷۸.</w:t>
      </w:r>
    </w:p>
    <w:p>
      <w:pPr>
        <w:bidi/>
      </w:pPr>
      <w:r>
        <w:rPr>
          <w:rtl/>
          <w:lang w:val="ar"/>
        </w:rPr>
        <w:t xml:space="preserve">(١٠٥) د. عبد المجيد الحكيم الموجز في شرح القانون المدني، الجزء الأول في مصادر الالتزام مع المقارنة بالفقه الإسلامي، شركة الطبع والنشر الأهلية، بغداد، ١٩٦٣، ص ١٩٠.</w:t>
      </w:r>
    </w:p>
    <w:p>
      <w:pPr>
        <w:bidi/>
      </w:pPr>
      <w:r>
        <w:rPr>
          <w:rtl/>
          <w:lang w:val="ar"/>
        </w:rPr>
        <w:t xml:space="preserve">(١٠٦) محمد طه البشير ود. غني حسون طه. الحقوق العينية. الجزء الثاني. مصدر سابق. ص ٤٣٠ .</w:t>
      </w:r>
    </w:p>
    <w:p>
      <w:pPr>
        <w:bidi/>
      </w:pPr>
      <w:r>
        <w:rPr>
          <w:rtl/>
          <w:lang w:val="ar"/>
        </w:rPr>
        <w:t xml:space="preserve">447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41</w:t>
      </w:r>
    </w:p>
    <w:p>
      <w:pPr>
        <w:pStyle w:val="BodyText"/>
      </w:pPr>
      <w:r>
        <w:rPr>
          <w:lang w:val="ar"/>
        </w:rPr>
        <w:t xml:space="preserve">Journal Sharia and Law, Vol. 2022, No. 91 [2022], Art. 7</w:t>
      </w:r>
    </w:p>
    <w:bookmarkStart w:id="106" w:name="X3f1f801583fa463f5bdddbeaf220fe64dca09d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فيلغى الشرط ويصح العقد (۱۰۷) . ويجوز لكل ذي مصلحة أن يتمسك ببطلان الشرط، كما</w:t>
      </w:r>
      <w:r>
        <w:rPr>
          <w:rtl/>
          <w:lang w:val="ar"/>
        </w:rPr>
        <w:t xml:space="preserve"> </w:t>
      </w:r>
      <w:r>
        <w:rPr>
          <w:rtl/>
          <w:lang w:val="ar"/>
        </w:rPr>
        <w:t xml:space="preserve">يمكن للمحكمة أن تقضي بالبطلان من تلقاء نفسها. فالغاية من هذا بطلان الشرط هي حماية</w:t>
      </w:r>
      <w:r>
        <w:rPr>
          <w:rtl/>
          <w:lang w:val="ar"/>
        </w:rPr>
        <w:t xml:space="preserve"> </w:t>
      </w:r>
      <w:r>
        <w:rPr>
          <w:rtl/>
          <w:lang w:val="ar"/>
        </w:rPr>
        <w:t xml:space="preserve">المركز القانوني الضعيف للمدين الراهن، من استغلال الدائن المرتهن الذي قد يفرض شروطاً</w:t>
      </w:r>
      <w:r>
        <w:rPr>
          <w:rtl/>
          <w:lang w:val="ar"/>
        </w:rPr>
        <w:t xml:space="preserve"> </w:t>
      </w:r>
      <w:r>
        <w:rPr>
          <w:rtl/>
          <w:lang w:val="ar"/>
        </w:rPr>
        <w:t xml:space="preserve">تعسفية عليه (۱۰۸)، من بينها أن يكون الثمن المتفق عليه بين المدين الراهن وبين الدائن المرتهن</w:t>
      </w:r>
      <w:r>
        <w:rPr>
          <w:rtl/>
          <w:lang w:val="ar"/>
        </w:rPr>
        <w:t xml:space="preserve"> </w:t>
      </w:r>
      <w:r>
        <w:rPr>
          <w:rtl/>
          <w:lang w:val="ar"/>
        </w:rPr>
        <w:t xml:space="preserve">لتملك الأخير للمال المرهون غير مساوٍ لقيمته الحقيقية. بل يكون أقل بكثير من القيمة الحقيقية</w:t>
      </w:r>
      <w:r>
        <w:rPr>
          <w:rtl/>
          <w:lang w:val="ar"/>
        </w:rPr>
        <w:t xml:space="preserve"> </w:t>
      </w:r>
      <w:r>
        <w:rPr>
          <w:rtl/>
          <w:lang w:val="ar"/>
        </w:rPr>
        <w:t xml:space="preserve">للعقار، فيستفيد الدائن المرتهن من الفرق بين تلك القيمة والثمن المتفق عليه (١٠٩). كما يمكن</w:t>
      </w:r>
      <w:r>
        <w:rPr>
          <w:rtl/>
          <w:lang w:val="ar"/>
        </w:rPr>
        <w:t xml:space="preserve"> </w:t>
      </w:r>
      <w:r>
        <w:rPr>
          <w:rtl/>
          <w:lang w:val="ar"/>
        </w:rPr>
        <w:t xml:space="preserve">أن يتجسد استغلال الدائن المرتهن للمدين الراهن بالفرق بين قيمة المال المرهون وبين الدين</w:t>
      </w:r>
      <w:r>
        <w:rPr>
          <w:rtl/>
          <w:lang w:val="ar"/>
        </w:rPr>
        <w:t xml:space="preserve"> </w:t>
      </w:r>
      <w:r>
        <w:rPr>
          <w:rtl/>
          <w:lang w:val="ar"/>
        </w:rPr>
        <w:t xml:space="preserve">الموثق بالرهن، ولا سيما إذا كانت تلك القيمة أكبر بكثير من مقدار الدين (۱۱۰). كذلك الحال</w:t>
      </w:r>
      <w:r>
        <w:rPr>
          <w:rtl/>
          <w:lang w:val="ar"/>
        </w:rPr>
        <w:t xml:space="preserve"> </w:t>
      </w:r>
      <w:r>
        <w:rPr>
          <w:rtl/>
          <w:lang w:val="ar"/>
        </w:rPr>
        <w:t xml:space="preserve">بالنسبة إلى شرط الطريق الممهد، إذا جرى الاتفاق على بيع العقار ودياً، أو حتى عن طريق المزاد</w:t>
      </w:r>
      <w:r>
        <w:rPr>
          <w:rtl/>
          <w:lang w:val="ar"/>
        </w:rPr>
        <w:t xml:space="preserve"> </w:t>
      </w:r>
      <w:r>
        <w:rPr>
          <w:rtl/>
          <w:lang w:val="ar"/>
        </w:rPr>
        <w:t xml:space="preserve">من دون تدخل دائرة التسجيل العقاري فيلغى الشرط ويبطل وحده، ويبقى عقد الرهن</w:t>
      </w:r>
      <w:r>
        <w:rPr>
          <w:rtl/>
          <w:lang w:val="ar"/>
        </w:rPr>
        <w:t xml:space="preserve"> </w:t>
      </w:r>
      <w:r>
        <w:rPr>
          <w:rtl/>
          <w:lang w:val="ar"/>
        </w:rPr>
        <w:t xml:space="preserve">صحيحاً (١١١) ، لأن الحقوق العينية التبعية عموماً، وحق الرهن على وجه الخصوص تعد ضمانة</w:t>
      </w:r>
      <w:r>
        <w:rPr>
          <w:rtl/>
          <w:lang w:val="ar"/>
        </w:rPr>
        <w:t xml:space="preserve"> </w:t>
      </w:r>
      <w:r>
        <w:rPr>
          <w:rtl/>
          <w:lang w:val="ar"/>
        </w:rPr>
        <w:t xml:space="preserve">عينية للدائن تمكنه من استيفاء حقه(۱۱۲).</w:t>
      </w:r>
    </w:p>
    <w:p>
      <w:pPr>
        <w:bidi/>
      </w:pPr>
      <w:r>
        <w:rPr>
          <w:rtl/>
          <w:lang w:val="ar"/>
        </w:rPr>
        <w:t xml:space="preserve">(۱۰۷) د.عبد الرزاق السنهوري. مصادر الحق في الفقه الإسلامي. الجزء الثالث. محل العقد. الطبعة الثانية. منشورات</w:t>
      </w:r>
      <w:r>
        <w:rPr>
          <w:rtl/>
          <w:lang w:val="ar"/>
        </w:rPr>
        <w:t xml:space="preserve"> </w:t>
      </w:r>
      <w:r>
        <w:rPr>
          <w:rtl/>
          <w:lang w:val="ar"/>
        </w:rPr>
        <w:t xml:space="preserve">الحلبي الحقوقية. بيروت لبنان. ١٩٩٨. ص ١٧٥.</w:t>
      </w:r>
    </w:p>
    <w:p>
      <w:pPr>
        <w:bidi/>
      </w:pPr>
      <w:r>
        <w:rPr>
          <w:rtl/>
          <w:lang w:val="ar"/>
        </w:rPr>
        <w:t xml:space="preserve">(۱۰۸) د. عصمت عبد المجيد بكر . الوجيز في العقود المدنية المسماة - الرهن مصدر سابق. ص۲۳۰.</w:t>
      </w:r>
    </w:p>
    <w:p>
      <w:pPr>
        <w:bidi/>
      </w:pPr>
      <w:r>
        <w:rPr>
          <w:rtl/>
          <w:lang w:val="ar"/>
        </w:rPr>
        <w:t xml:space="preserve">(۱۰۹) د. عبد الرزاق أحمد السنهوري. الوسيط في شرح القانون المدني. ج ١٠. مصدر سابق، ص۳۳۲.</w:t>
      </w:r>
    </w:p>
    <w:p>
      <w:pPr>
        <w:bidi/>
      </w:pPr>
      <w:r>
        <w:rPr>
          <w:rtl/>
          <w:lang w:val="ar"/>
        </w:rPr>
        <w:t xml:space="preserve">(۱۱۰) د. عصمت عبد المجيد بكر . الوجيز في العقود المدنية المسماة الرهن. مصدر سابق. ص۲۲۸.</w:t>
      </w:r>
    </w:p>
    <w:p>
      <w:pPr>
        <w:bidi/>
      </w:pPr>
      <w:r>
        <w:rPr>
          <w:rtl/>
          <w:lang w:val="ar"/>
        </w:rPr>
        <w:t xml:space="preserve">(۱۱۱) محمد طه البشير ود. غني حسون طه الحقوق العينية. الجزء الثاني. مصدر سابق. ص ٤٣١ .</w:t>
      </w:r>
    </w:p>
    <w:p>
      <w:pPr>
        <w:bidi/>
      </w:pPr>
      <w:r>
        <w:rPr>
          <w:rtl/>
          <w:lang w:val="ar"/>
        </w:rPr>
        <w:t xml:space="preserve">(۱۱۲) د. طارق كاظم عجيل. الحقوق العينية الأصلية. الجزء الأول. حق الملكية دار السنهوري. بيروت لبنان.</w:t>
      </w:r>
      <w:r>
        <w:rPr>
          <w:rtl/>
          <w:lang w:val="ar"/>
        </w:rPr>
        <w:t xml:space="preserve"> </w:t>
      </w:r>
      <w:r>
        <w:rPr>
          <w:rtl/>
          <w:lang w:val="ar"/>
        </w:rPr>
        <w:t xml:space="preserve">۲۰۱۹. ص ۱۷.</w:t>
      </w:r>
    </w:p>
    <w:p>
      <w:pPr>
        <w:bidi/>
      </w:pPr>
      <w:r>
        <w:rPr>
          <w:rtl/>
          <w:lang w:val="ar"/>
        </w:rPr>
        <w:t xml:space="preserve">448</w:t>
      </w:r>
      <w:r>
        <w:rPr>
          <w:rtl/>
          <w:lang w:val="ar"/>
        </w:rPr>
        <w:t xml:space="preserve"> </w:t>
      </w:r>
      <w:r>
        <w:rPr>
          <w:rtl/>
          <w:lang w:val="ar"/>
        </w:rPr>
        <w:t xml:space="preserve">السنة السادسة والثلاثون - مجلة جامعة الإمارات ]</w:t>
      </w:r>
    </w:p>
    <w:p>
      <w:pPr>
        <w:pStyle w:val="BodyText"/>
      </w:pPr>
      <w:hyperlink r:id="rId25">
        <w:r>
          <w:rPr>
            <w:rStyle w:val="Hyperlink"/>
            <w:lang w:val="ar"/>
          </w:rPr>
          <w:t xml:space="preserve">https://scholarworks.uaeu.ac.ae/sharia_and_law/vol2022/iss91/7</w:t>
        </w:r>
      </w:hyperlink>
    </w:p>
    <w:p>
      <w:pPr>
        <w:bidi/>
      </w:pPr>
      <w:r>
        <w:rPr>
          <w:rtl/>
          <w:lang w:val="ar"/>
        </w:rPr>
        <w:t xml:space="preserve">42</w:t>
      </w:r>
    </w:p>
    <w:bookmarkEnd w:id="106"/>
    <w:p>
      <w:pPr>
        <w:bidi/>
      </w:pPr>
      <w:r>
        <w:rPr>
          <w:rtl/>
          <w:lang w:val="ar"/>
        </w:rPr>
        <w:t xml:space="preserve">Ali: ??? ????? ?? ??????? ????????? ????? ??????? ?????? ?????? ???????? ???????? ???????</w:t>
      </w:r>
    </w:p>
    <w:p>
      <w:pPr>
        <w:bidi/>
      </w:pPr>
      <w:r>
        <w:rPr>
          <w:rtl/>
          <w:lang w:val="ar"/>
        </w:rPr>
        <w:t xml:space="preserve">د. يونس صلاح الدين علي]</w:t>
      </w:r>
    </w:p>
    <w:bookmarkStart w:id="108" w:name="الفرع-الثاني-2"/>
    <w:p>
      <w:pPr>
        <w:pStyle w:val="Heading2"/>
        <w:bidi/>
      </w:pPr>
      <w:r>
        <w:rPr>
          <w:rtl/>
          <w:lang w:val="ar"/>
        </w:rPr>
        <w:t xml:space="preserve">الفرع الثاني</w:t>
      </w:r>
    </w:p>
    <w:bookmarkStart w:id="107" w:name="بطلان-شرط-غلق-الرهن-وعقد-الرهن-معا"/>
    <w:p>
      <w:pPr>
        <w:pStyle w:val="Heading3"/>
        <w:bidi/>
      </w:pPr>
      <w:r>
        <w:rPr>
          <w:rtl/>
          <w:lang w:val="ar"/>
        </w:rPr>
        <w:t xml:space="preserve">بطلان شرط غلق الرهن وعقد الرهن معاً</w:t>
      </w:r>
    </w:p>
    <w:p>
      <w:pPr>
        <w:bidi/>
      </w:pPr>
      <w:r>
        <w:rPr>
          <w:rtl/>
          <w:lang w:val="ar"/>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 فإذا كان إدراج شرط غلق الرهن في عقد الرهن هو الباعث الذي دفع الدائن المرتهن على التعاقد، فحينئذ يبطل الشرط والرهن معاً (١١٧).</w:t>
      </w:r>
    </w:p>
    <w:p>
      <w:r>
        <w:pict>
          <v:rect style="width:0;height:1.5pt" o:hralign="center" o:hrstd="t" o:hr="t"/>
        </w:pict>
      </w:r>
    </w:p>
    <w:p>
      <w:pPr>
        <w:bidi/>
      </w:pPr>
      <w:r>
        <w:rPr>
          <w:rtl/>
          <w:lang w:val="ar"/>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pStyle w:val="BodyText"/>
      </w:pPr>
      <w:r>
        <w:rPr>
          <w:lang w:val="ar"/>
        </w:rPr>
        <w:t xml:space="preserve">(114) Dan E. Stigall. Iraqi Civil Law: Its Sources, Substance and Sundering. Journal of Transnational Law &amp; Policy. Volume 16. Number 1.2006. P.30.</w:t>
      </w:r>
    </w:p>
    <w:p>
      <w:pPr>
        <w:bidi/>
      </w:pPr>
      <w:r>
        <w:rPr>
          <w:rtl/>
          <w:lang w:val="ar"/>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bidi/>
      </w:pPr>
      <w:r>
        <w:rPr>
          <w:rtl/>
          <w:lang w:val="ar"/>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bidi/>
      </w:pPr>
      <w:r>
        <w:rPr>
          <w:rtl/>
          <w:lang w:val="ar"/>
        </w:rPr>
        <w:t xml:space="preserve">(۱۱۷) د. عبد الرزاق أحمد السنهوري. الوسيط في شرح القانون المدني . ج ۱۰ . مصدر سابق. ص ٣٣٤.</w:t>
      </w:r>
    </w:p>
    <w:p>
      <w:pPr>
        <w:bidi/>
      </w:pPr>
      <w:r>
        <w:rPr>
          <w:rtl/>
          <w:lang w:val="ar"/>
        </w:rPr>
        <w:t xml:space="preserve">449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43</w:t>
      </w:r>
    </w:p>
    <w:bookmarkEnd w:id="107"/>
    <w:bookmarkEnd w:id="108"/>
    <w:p>
      <w:pPr>
        <w:pStyle w:val="BodyText"/>
      </w:pPr>
      <w:r>
        <w:rPr>
          <w:lang w:val="ar"/>
        </w:rPr>
        <w:t xml:space="preserve">Journal Sharia and Law, Vol. 2022, No. 91 [2022], Art. 7</w:t>
      </w:r>
    </w:p>
    <w:bookmarkStart w:id="111" w:name="X2bfe2aa31128df96734b0b618ad9e1b08fdaf2c"/>
    <w:p>
      <w:pPr>
        <w:pStyle w:val="Heading1"/>
        <w:bidi/>
      </w:pPr>
      <w:r>
        <w:rPr>
          <w:rtl/>
          <w:lang w:val="ar"/>
        </w:rPr>
        <w:t xml:space="preserve">غلق الرهن في القانون الإنجليزي دراسة تحليلية مقارنة بالفقة الإسلامي والقانون المقارن]</w:t>
      </w:r>
    </w:p>
    <w:bookmarkStart w:id="110" w:name="الخاتمة"/>
    <w:p>
      <w:pPr>
        <w:pStyle w:val="Heading2"/>
        <w:bidi/>
      </w:pPr>
      <w:r>
        <w:rPr>
          <w:rtl/>
          <w:lang w:val="ar"/>
        </w:rPr>
        <w:t xml:space="preserve">الخاتمة</w:t>
      </w:r>
    </w:p>
    <w:p>
      <w:pPr>
        <w:bidi/>
      </w:pPr>
      <w:r>
        <w:rPr>
          <w:rtl/>
          <w:lang w:val="ar"/>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9" w:name="Xd6850b7e4b3348c647e88a1e61156efdc53b58e"/>
    <w:p>
      <w:pPr>
        <w:pStyle w:val="Heading3"/>
        <w:bidi/>
      </w:pPr>
      <w:r>
        <w:rPr>
          <w:rtl/>
          <w:lang w:val="ar"/>
        </w:rPr>
        <w:t xml:space="preserve">أولاً: النتائج : وقد توصلت الدراسة إلى النتائج الآتية:</w:t>
      </w:r>
    </w:p>
    <w:p>
      <w:pPr>
        <w:numPr>
          <w:ilvl w:val="0"/>
          <w:numId w:val="1011"/>
        </w:numPr>
        <w:pStyle w:val="Compact"/>
        <w:bidi/>
      </w:pPr>
      <w:r>
        <w:rPr>
          <w:rtl/>
          <w:lang w:val="ar"/>
        </w:rP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1"/>
        </w:numPr>
        <w:pStyle w:val="Compact"/>
        <w:bidi/>
      </w:pPr>
      <w:r>
        <w:rPr>
          <w:rtl/>
          <w:lang w:val="ar"/>
        </w:rP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1"/>
        </w:numPr>
        <w:pStyle w:val="Compact"/>
        <w:bidi/>
      </w:pPr>
      <w:r>
        <w:rPr>
          <w:rtl/>
          <w:lang w:val="ar"/>
        </w:rP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lang w:val="ar"/>
        </w:rPr>
        <w:t xml:space="preserve">450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44</w:t>
      </w:r>
    </w:p>
    <w:bookmarkEnd w:id="109"/>
    <w:bookmarkEnd w:id="110"/>
    <w:bookmarkEnd w:id="111"/>
    <w:p>
      <w:pPr>
        <w:bidi/>
      </w:pPr>
      <w:r>
        <w:rPr>
          <w:rtl/>
          <w:lang w:val="ar"/>
        </w:rPr>
        <w:t xml:space="preserve">Ali: ??? ????? ?? ??????? ????????? ????? ??????? ?????? ?????? ???????? ???????? ??????? د.يونس صلاح الدين علي]</w:t>
      </w:r>
    </w:p>
    <w:p>
      <w:pPr>
        <w:bidi/>
      </w:pPr>
      <w:r>
        <w:rPr>
          <w:rtl/>
          <w:lang w:val="ar"/>
        </w:rPr>
        <w:t xml:space="preserve">للدائن المرتهن ممارسة حقه في غلق الرهن إلا بطلب يتقدم به للمحكمة عن طريق دعوى تعرف بدعوى غلق الرهن.</w:t>
      </w:r>
    </w:p>
    <w:p>
      <w:pPr>
        <w:numPr>
          <w:ilvl w:val="0"/>
          <w:numId w:val="1012"/>
        </w:numPr>
        <w:pStyle w:val="Compact"/>
        <w:bidi/>
      </w:pPr>
      <w:r>
        <w:rPr>
          <w:rtl/>
          <w:lang w:val="ar"/>
        </w:rPr>
        <w:t xml:space="preserve">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numPr>
          <w:ilvl w:val="0"/>
          <w:numId w:val="1012"/>
        </w:numPr>
        <w:pStyle w:val="Compact"/>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numPr>
          <w:ilvl w:val="0"/>
          <w:numId w:val="1012"/>
        </w:numPr>
        <w:pStyle w:val="Compact"/>
        <w:bidi/>
      </w:pPr>
      <w:r>
        <w:rPr>
          <w:rtl/>
          <w:lang w:val="ar"/>
        </w:rPr>
        <w:t xml:space="preserve">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numPr>
          <w:ilvl w:val="0"/>
          <w:numId w:val="1012"/>
        </w:numPr>
        <w:pStyle w:val="Compact"/>
        <w:bidi/>
      </w:pPr>
      <w:r>
        <w:rPr>
          <w:rtl/>
          <w:lang w:val="ar"/>
        </w:rPr>
        <w:t xml:space="preserve">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pStyle w:val="FirstParagraph"/>
      </w:pPr>
      <w:r>
        <w:rPr>
          <w:lang w:val="ar"/>
        </w:rPr>
        <w:t xml:space="preserve">451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45</w:t>
      </w:r>
    </w:p>
    <w:p>
      <w:pPr>
        <w:pStyle w:val="BodyText"/>
      </w:pPr>
      <w:r>
        <w:rPr>
          <w:lang w:val="ar"/>
        </w:rPr>
        <w:t xml:space="preserve">Journal Sharia and Law, Vol. 2022, No. 91 [2022], Art. 7</w:t>
      </w:r>
    </w:p>
    <w:bookmarkStart w:id="113" w:name="Xc1954072ff2ad2d5a6e61d92fe1db850e60c760"/>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والمادتان (۲۷) و (۲۸) من قانون رهن الأموال المنقولة الاتحادي الإماراتي رقم (٢٠) لسنة ٢٠١٦.</w:t>
      </w:r>
    </w:p>
    <w:p>
      <w:pPr>
        <w:bidi/>
      </w:pPr>
      <w:r>
        <w:rPr>
          <w:rtl/>
          <w:bCs/>
          <w:b/>
          <w:lang w:val="ar"/>
        </w:rPr>
        <w:t xml:space="preserve">٨)</w:t>
      </w:r>
      <w:r>
        <w:rPr>
          <w:rtl/>
          <w:lang w:val="ar"/>
        </w:rPr>
        <w:t xml:space="preserve"> </w:t>
      </w:r>
      <w:r>
        <w:rPr>
          <w:rtl/>
          <w:lang w:val="ar"/>
        </w:rPr>
        <w:t xml:space="preserve">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bCs/>
          <w:b/>
          <w:lang w:val="ar"/>
        </w:rPr>
        <w:t xml:space="preserve">٩)</w:t>
      </w:r>
      <w:r>
        <w:rPr>
          <w:rtl/>
          <w:lang w:val="ar"/>
        </w:rPr>
        <w:t xml:space="preserve"> </w:t>
      </w:r>
      <w:r>
        <w:rPr>
          <w:rtl/>
          <w:lang w:val="ar"/>
        </w:rPr>
        <w:t xml:space="preserve">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bCs/>
          <w:b/>
          <w:lang w:val="ar"/>
        </w:rPr>
        <w:t xml:space="preserve">١٠)</w:t>
      </w:r>
      <w:r>
        <w:rPr>
          <w:rtl/>
          <w:lang w:val="ar"/>
        </w:rPr>
        <w:t xml:space="preserve"> </w:t>
      </w:r>
      <w:r>
        <w:rPr>
          <w:rtl/>
          <w:lang w:val="ar"/>
        </w:rPr>
        <w:t xml:space="preserve">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Start w:id="112" w:name="ثانيا-التوصيات"/>
    <w:p>
      <w:pPr>
        <w:pStyle w:val="Heading2"/>
        <w:bidi/>
      </w:pPr>
      <w:r>
        <w:rPr>
          <w:rtl/>
          <w:lang w:val="ar"/>
        </w:rPr>
        <w:t xml:space="preserve">ثانياً: التوصيات:</w:t>
      </w:r>
    </w:p>
    <w:p>
      <w:pPr>
        <w:bidi/>
      </w:pPr>
      <w:r>
        <w:rPr>
          <w:rtl/>
          <w:lang w:val="ar"/>
        </w:rPr>
        <w:t xml:space="preserve">بعد الانتهاء من عرض النتائج التي توصلت إليها الدراسة، فإننا نقترح التوصيات الآتية:</w:t>
      </w:r>
    </w:p>
    <w:p>
      <w:pPr>
        <w:numPr>
          <w:ilvl w:val="0"/>
          <w:numId w:val="1013"/>
        </w:numPr>
        <w:pStyle w:val="Compact"/>
        <w:bidi/>
      </w:pPr>
      <w:r>
        <w:rPr>
          <w:rtl/>
          <w:lang w:val="ar"/>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lang w:val="ar"/>
        </w:rPr>
        <w:t xml:space="preserve">452 السنة السادسة والثلاثون - مجلة جامعة الإمارات]</w:t>
      </w:r>
    </w:p>
    <w:p>
      <w:pPr>
        <w:pStyle w:val="BodyText"/>
      </w:pPr>
      <w:r>
        <w:rPr>
          <w:lang w:val="ar"/>
        </w:rPr>
        <w:t xml:space="preserve">https://scholarworks.uaeu.ac.ae/sharia_and_law/vol2022/iss91/7</w:t>
      </w:r>
    </w:p>
    <w:p>
      <w:pPr>
        <w:bidi/>
      </w:pPr>
      <w:r>
        <w:rPr>
          <w:rtl/>
          <w:lang w:val="ar"/>
        </w:rPr>
        <w:t xml:space="preserve">46</w:t>
      </w:r>
    </w:p>
    <w:bookmarkEnd w:id="112"/>
    <w:bookmarkEnd w:id="113"/>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والمحافظة عليه في حالة جيدة، أو التأمين عليه، مما يترتب عليه عدم قدرته على استثمار الثروة</w:t>
      </w:r>
      <w:r>
        <w:rPr>
          <w:rtl/>
          <w:lang w:val="ar"/>
        </w:rPr>
        <w:t xml:space="preserve"> </w:t>
      </w:r>
      <w:r>
        <w:rPr>
          <w:rtl/>
          <w:lang w:val="ar"/>
        </w:rPr>
        <w:t xml:space="preserve">العقارية. فضلاً عن تعمده عدم تنفيذ التزاماته الأخرى الناشئة عن عقد الرهن. مع الامتثال</w:t>
      </w:r>
      <w:r>
        <w:rPr>
          <w:rtl/>
          <w:lang w:val="ar"/>
        </w:rPr>
        <w:t xml:space="preserve"> </w:t>
      </w:r>
      <w:r>
        <w:rPr>
          <w:rtl/>
          <w:lang w:val="ar"/>
        </w:rPr>
        <w:t xml:space="preserve">لأحكام الفقه الإسلامي الجليل وقواعد القانونين العراقي والإماراتي التي منعت، وكأصل</w:t>
      </w:r>
      <w:r>
        <w:rPr>
          <w:rtl/>
          <w:lang w:val="ar"/>
        </w:rPr>
        <w:t xml:space="preserve"> </w:t>
      </w:r>
      <w:r>
        <w:rPr>
          <w:rtl/>
          <w:lang w:val="ar"/>
        </w:rPr>
        <w:t xml:space="preserve">عام، غلق الرهن وعدته باطلاً. وعليه فإننا نقترح النص الآتي: (لا يغلق الرهن، كأصل عام،</w:t>
      </w:r>
      <w:r>
        <w:rPr>
          <w:rtl/>
          <w:lang w:val="ar"/>
        </w:rPr>
        <w:t xml:space="preserve"> </w:t>
      </w:r>
      <w:r>
        <w:rPr>
          <w:rtl/>
          <w:lang w:val="ar"/>
        </w:rPr>
        <w:t xml:space="preserve">إلا أنه يفرض استثناءً على المدين الراهن بسبب امتناعه عن الوفاء بالدين المضمون، فضلاً عن</w:t>
      </w:r>
      <w:r>
        <w:rPr>
          <w:rtl/>
          <w:lang w:val="ar"/>
        </w:rPr>
        <w:t xml:space="preserve"> </w:t>
      </w:r>
      <w:r>
        <w:rPr>
          <w:rtl/>
          <w:lang w:val="ar"/>
        </w:rPr>
        <w:t xml:space="preserve">إهماله وتقصيره في تنفيذ التزاماته الناشئة عن عقد الرهن، أو تعمده في عدم الوفاء بها. فيجوز</w:t>
      </w:r>
      <w:r>
        <w:rPr>
          <w:rtl/>
          <w:lang w:val="ar"/>
        </w:rPr>
        <w:t xml:space="preserve"> </w:t>
      </w:r>
      <w:r>
        <w:rPr>
          <w:rtl/>
          <w:lang w:val="ar"/>
        </w:rPr>
        <w:t xml:space="preserve">للدائن المرتهن المطالبة بغلق الرهن جزاءً لإهمال المدين وتقصيره أو تعمده الإضرار به، ودعماً</w:t>
      </w:r>
      <w:r>
        <w:rPr>
          <w:rtl/>
          <w:lang w:val="ar"/>
        </w:rPr>
        <w:t xml:space="preserve"> </w:t>
      </w:r>
      <w:r>
        <w:rPr>
          <w:rtl/>
          <w:lang w:val="ar"/>
        </w:rPr>
        <w:t xml:space="preserve">لاستثمار الثروة العقارية).</w:t>
      </w:r>
    </w:p>
    <w:bookmarkStart w:id="114" w:name="X6d200c1a1a6f8e2da253311efdce49a2b17578a"/>
    <w:p>
      <w:pPr>
        <w:pStyle w:val="Heading3"/>
        <w:bidi/>
      </w:pPr>
      <w:r>
        <w:rPr>
          <w:rtl/>
          <w:lang w:val="ar"/>
        </w:rPr>
        <w:t xml:space="preserve">٢ - كما نقترح على المشرعين العراقي والإماراتي تحديد الحالات التي تسمح للدائن المرتهن</w:t>
      </w:r>
    </w:p>
    <w:p>
      <w:pPr>
        <w:bidi/>
      </w:pPr>
      <w:r>
        <w:rPr>
          <w:rtl/>
          <w:lang w:val="ar"/>
        </w:rPr>
        <w:t xml:space="preserve">المطالبة بغلق الرهن على سبيل الحصر، لأنها وردت استثناءً من القاعدة العامة السائدة في</w:t>
      </w:r>
      <w:r>
        <w:rPr>
          <w:rtl/>
          <w:lang w:val="ar"/>
        </w:rPr>
        <w:t xml:space="preserve"> </w:t>
      </w:r>
      <w:r>
        <w:rPr>
          <w:rtl/>
          <w:lang w:val="ar"/>
        </w:rPr>
        <w:t xml:space="preserve">القانونين العراقي والإماراتي والمتأثرين بالفقه الإسلامي. فالاستثناء لا يقاس عليه ولا يتوسع</w:t>
      </w:r>
      <w:r>
        <w:rPr>
          <w:rtl/>
          <w:lang w:val="ar"/>
        </w:rPr>
        <w:t xml:space="preserve"> </w:t>
      </w:r>
      <w:r>
        <w:rPr>
          <w:rtl/>
          <w:lang w:val="ar"/>
        </w:rPr>
        <w:t xml:space="preserve">في تفسيره. وعليه فإننا نقترح النص الآتي: (للدائن المرتهن المطالبة بغلق الرهن وتملك العقار</w:t>
      </w:r>
      <w:r>
        <w:rPr>
          <w:rtl/>
          <w:lang w:val="ar"/>
        </w:rPr>
        <w:t xml:space="preserve"> </w:t>
      </w:r>
      <w:r>
        <w:rPr>
          <w:rtl/>
          <w:lang w:val="ar"/>
        </w:rPr>
        <w:t xml:space="preserve">المرهون في الحالات الآتية حصراً مع الاقتران بالامتناع عن الوفاء بالدين المضمون: أ-إهماله</w:t>
      </w:r>
      <w:r>
        <w:rPr>
          <w:rtl/>
          <w:lang w:val="ar"/>
        </w:rPr>
        <w:t xml:space="preserve"> </w:t>
      </w:r>
      <w:r>
        <w:rPr>
          <w:rtl/>
          <w:lang w:val="ar"/>
        </w:rPr>
        <w:t xml:space="preserve">وتقصيره أو تعمده في عدم إصلاح العقار المرهون أو صيانته أو التأمين عليه أو المحافظة عليه</w:t>
      </w:r>
      <w:r>
        <w:rPr>
          <w:rtl/>
          <w:lang w:val="ar"/>
        </w:rPr>
        <w:t xml:space="preserve"> </w:t>
      </w:r>
      <w:r>
        <w:rPr>
          <w:rtl/>
          <w:lang w:val="ar"/>
        </w:rPr>
        <w:t xml:space="preserve">في حالة جيدة للتقليل من قيمته وتعرضه للهلاك . ب - تعمده التهرب من دفع الضرائب المترتبة</w:t>
      </w:r>
      <w:r>
        <w:rPr>
          <w:rtl/>
          <w:lang w:val="ar"/>
        </w:rPr>
        <w:t xml:space="preserve"> </w:t>
      </w:r>
      <w:r>
        <w:rPr>
          <w:rtl/>
          <w:lang w:val="ar"/>
        </w:rPr>
        <w:t xml:space="preserve">على العقار المرهون. ج- تعمده بيع العقار المرهون بثمن بخس من دون إذن الدائن المرتهن أو</w:t>
      </w:r>
      <w:r>
        <w:rPr>
          <w:rtl/>
          <w:lang w:val="ar"/>
        </w:rPr>
        <w:t xml:space="preserve"> </w:t>
      </w:r>
      <w:r>
        <w:rPr>
          <w:rtl/>
          <w:lang w:val="ar"/>
        </w:rPr>
        <w:t xml:space="preserve">موافقته للإضرار به).</w:t>
      </w:r>
    </w:p>
    <w:bookmarkEnd w:id="114"/>
    <w:bookmarkStart w:id="115" w:name="X3b2593901a71ece1c460d9a81478f805d7a5843"/>
    <w:p>
      <w:pPr>
        <w:pStyle w:val="Heading3"/>
        <w:bidi/>
      </w:pPr>
      <w:r>
        <w:rPr>
          <w:rtl/>
          <w:lang w:val="ar"/>
        </w:rPr>
        <w:t xml:space="preserve">٣ - ونوصي المشرعين العراقي والإماراتي بتوفير ضمانات للمدين الراهن قبل الحكم بغلق</w:t>
      </w:r>
    </w:p>
    <w:p>
      <w:pPr>
        <w:bidi/>
      </w:pPr>
      <w:r>
        <w:rPr>
          <w:rtl/>
          <w:lang w:val="ar"/>
        </w:rPr>
        <w:t xml:space="preserve">الرهن، على الرغم من إهماله وتقصيره أو تعمده الإضرار بالدائن المرتهن. كصدور أمر تمهيدي</w:t>
      </w:r>
      <w:r>
        <w:rPr>
          <w:rtl/>
          <w:lang w:val="ar"/>
        </w:rPr>
        <w:t xml:space="preserve"> </w:t>
      </w:r>
      <w:r>
        <w:rPr>
          <w:rtl/>
          <w:lang w:val="ar"/>
        </w:rPr>
        <w:t xml:space="preserve">من المحكمة المختصة بغلق الرهن يسمح للمدين الراهن بتمديد مدة الوفاء بالدين المضمون،</w:t>
      </w:r>
      <w:r>
        <w:rPr>
          <w:rtl/>
          <w:lang w:val="ar"/>
        </w:rPr>
        <w:t xml:space="preserve"> </w:t>
      </w:r>
      <w:r>
        <w:rPr>
          <w:rtl/>
          <w:lang w:val="ar"/>
        </w:rPr>
        <w:t xml:space="preserve">قبل صدور الأمر النهائي بإغلاق الرهن شريطة أن لا يكون العقار الذي يغلق رهنه محل سكن</w:t>
      </w:r>
      <w:r>
        <w:rPr>
          <w:rtl/>
          <w:lang w:val="ar"/>
        </w:rPr>
        <w:t xml:space="preserve"> </w:t>
      </w:r>
      <w:r>
        <w:rPr>
          <w:rtl/>
          <w:lang w:val="ar"/>
        </w:rPr>
        <w:t xml:space="preserve">المدين الراهن أو أفراد عائلته. وعليه فإننا نقترح النص الآتي : ( على المحكمة إصدار أمر تمهيدي</w:t>
      </w:r>
      <w:r>
        <w:rPr>
          <w:rtl/>
          <w:lang w:val="ar"/>
        </w:rPr>
        <w:t xml:space="preserve"> </w:t>
      </w:r>
      <w:r>
        <w:rPr>
          <w:rtl/>
          <w:lang w:val="ar"/>
        </w:rPr>
        <w:t xml:space="preserve">بغلق الرهن، يسمح للمدين الراهن بتمديد مدة الوفاء بالدين المضمون، وإنذاره بالتوقف عن</w:t>
      </w:r>
    </w:p>
    <w:p>
      <w:pPr>
        <w:bidi/>
      </w:pPr>
      <w:r>
        <w:rPr>
          <w:rtl/>
          <w:lang w:val="ar"/>
        </w:rPr>
        <w:t xml:space="preserve">453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47</w:t>
      </w:r>
    </w:p>
    <w:bookmarkEnd w:id="115"/>
    <w:p>
      <w:pPr>
        <w:bidi/>
      </w:pPr>
      <w:r>
        <w:rPr>
          <w:rtl/>
          <w:lang w:val="ar"/>
        </w:rPr>
        <w:t xml:space="preserve">Journal Sharia and Law, Vol. 2022, No. 91 [2022], Art. 7</w:t>
      </w:r>
    </w:p>
    <w:bookmarkStart w:id="116" w:name="Xb6f457f46f9a9e7bf5fde62960b8ed5009b0201"/>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الإهمال والتقصير وتعمد الإضرار بالدائن، قبل صدور الأمر النهائي بإغلاق الرهن، شريطة</w:t>
      </w:r>
      <w:r>
        <w:rPr>
          <w:rtl/>
          <w:lang w:val="ar"/>
        </w:rPr>
        <w:t xml:space="preserve"> </w:t>
      </w:r>
      <w:r>
        <w:rPr>
          <w:rtl/>
          <w:lang w:val="ar"/>
        </w:rPr>
        <w:t xml:space="preserve">أن لا يكون العقار الذي يغلق رهنه محل سكن المدين الراهن أو أفراد عائلته).</w:t>
      </w:r>
    </w:p>
    <w:p>
      <w:pPr>
        <w:bidi/>
      </w:pPr>
      <w:r>
        <w:rPr>
          <w:rtl/>
          <w:lang w:val="ar"/>
        </w:rPr>
        <w:t xml:space="preserve">٤ - ونقترح على المشرعين العراقي والإماراتي منح القضاء سلطة تقديرية في إعادة النظر في</w:t>
      </w:r>
      <w:r>
        <w:rPr>
          <w:rtl/>
          <w:lang w:val="ar"/>
        </w:rPr>
        <w:t xml:space="preserve"> </w:t>
      </w:r>
      <w:r>
        <w:rPr>
          <w:rtl/>
          <w:lang w:val="ar"/>
        </w:rPr>
        <w:t xml:space="preserve">الحكم بغلق الرهن، وإصدار الأمر للدائن المرتهن أو المشتري منه بإعادة العقار إلى المدين</w:t>
      </w:r>
      <w:r>
        <w:rPr>
          <w:rtl/>
          <w:lang w:val="ar"/>
        </w:rPr>
        <w:t xml:space="preserve"> </w:t>
      </w:r>
      <w:r>
        <w:rPr>
          <w:rtl/>
          <w:lang w:val="ar"/>
        </w:rPr>
        <w:t xml:space="preserve">الراهن، مالم يكونا قد بادرا إلى تسجيل حق ملكيتهما. إذا عرض المدين الراهن الوفاء بالدين</w:t>
      </w:r>
      <w:r>
        <w:rPr>
          <w:rtl/>
          <w:lang w:val="ar"/>
        </w:rPr>
        <w:t xml:space="preserve"> </w:t>
      </w:r>
      <w:r>
        <w:rPr>
          <w:rtl/>
          <w:lang w:val="ar"/>
        </w:rPr>
        <w:t xml:space="preserve">المضمون. وثبت لاحقاً أن عدم قيامه بالوفاء بالدين وتنفيذ التزاماته لم يكن نتيجة إهماله</w:t>
      </w:r>
      <w:r>
        <w:rPr>
          <w:rtl/>
          <w:lang w:val="ar"/>
        </w:rPr>
        <w:t xml:space="preserve"> </w:t>
      </w:r>
      <w:r>
        <w:rPr>
          <w:rtl/>
          <w:lang w:val="ar"/>
        </w:rPr>
        <w:t xml:space="preserve">وتقصيره أو تعمده، ولكن بسبب قوة قاهرة أدت إلى استحالة قيامه بتنفيذ التزاماته. وعليه فإننا</w:t>
      </w:r>
      <w:r>
        <w:rPr>
          <w:rtl/>
          <w:lang w:val="ar"/>
        </w:rPr>
        <w:t xml:space="preserve"> </w:t>
      </w:r>
      <w:r>
        <w:rPr>
          <w:rtl/>
          <w:lang w:val="ar"/>
        </w:rPr>
        <w:t xml:space="preserve">نقترح النص الآتي: (للمحكمة إعادة النظر في الحكم بغلق الرهن، وإصدار الأمر للدائن</w:t>
      </w:r>
      <w:r>
        <w:rPr>
          <w:rtl/>
          <w:lang w:val="ar"/>
        </w:rPr>
        <w:t xml:space="preserve"> </w:t>
      </w:r>
      <w:r>
        <w:rPr>
          <w:rtl/>
          <w:lang w:val="ar"/>
        </w:rPr>
        <w:t xml:space="preserve">المرتهن أو المشتري منه بإعادة العقار إلى المدين الراهن، مالم يكونا قد بادرا إلى تسجيل حق</w:t>
      </w:r>
      <w:r>
        <w:rPr>
          <w:rtl/>
          <w:lang w:val="ar"/>
        </w:rPr>
        <w:t xml:space="preserve"> </w:t>
      </w:r>
      <w:r>
        <w:rPr>
          <w:rtl/>
          <w:lang w:val="ar"/>
        </w:rPr>
        <w:t xml:space="preserve">ملكيتهما. إذا عرض المدين الراهن الوفاء بالدين المضمون. وثبت لاحقاً أن عدم قيامه بالوفاء</w:t>
      </w:r>
      <w:r>
        <w:rPr>
          <w:rtl/>
          <w:lang w:val="ar"/>
        </w:rPr>
        <w:t xml:space="preserve"> </w:t>
      </w:r>
      <w:r>
        <w:rPr>
          <w:rtl/>
          <w:lang w:val="ar"/>
        </w:rPr>
        <w:t xml:space="preserve">بالدين وتنفيذ التزاماته لم يكن نتيجة إهماله وتقصيره أو تعمده، ولكن بسبب قوة قاهرة أدت</w:t>
      </w:r>
      <w:r>
        <w:rPr>
          <w:rtl/>
          <w:lang w:val="ar"/>
        </w:rPr>
        <w:t xml:space="preserve"> </w:t>
      </w:r>
      <w:r>
        <w:rPr>
          <w:rtl/>
          <w:lang w:val="ar"/>
        </w:rPr>
        <w:t xml:space="preserve">إلى استحالة قيامه بتنفيذ التزاماته).</w:t>
      </w:r>
    </w:p>
    <w:p>
      <w:pPr>
        <w:bidi/>
      </w:pPr>
      <w:r>
        <w:rPr>
          <w:rtl/>
          <w:lang w:val="ar"/>
        </w:rPr>
        <w:t xml:space="preserve">ه - كما نقترح على المشرع الإماراتي إجازة غلق الرهن استثناءً، قبل حلول الدين كله أو</w:t>
      </w:r>
      <w:r>
        <w:rPr>
          <w:rtl/>
          <w:lang w:val="ar"/>
        </w:rPr>
        <w:t xml:space="preserve"> </w:t>
      </w:r>
      <w:r>
        <w:rPr>
          <w:rtl/>
          <w:lang w:val="ar"/>
        </w:rPr>
        <w:t xml:space="preserve">قسط منه، لكي يتسنى للدائن المرتهن الاتفاق مع المدين الراهن بعد تقرير الرهن على تملك</w:t>
      </w:r>
      <w:r>
        <w:rPr>
          <w:rtl/>
          <w:lang w:val="ar"/>
        </w:rPr>
        <w:t xml:space="preserve"> </w:t>
      </w:r>
      <w:r>
        <w:rPr>
          <w:rtl/>
          <w:lang w:val="ar"/>
        </w:rPr>
        <w:t xml:space="preserve">الشيء المرهون أو بيعه دون مراعاة الأحكام والإجراءات المنصوص عليها في المادة ١٧٢ من</w:t>
      </w:r>
      <w:r>
        <w:rPr>
          <w:rtl/>
          <w:lang w:val="ar"/>
        </w:rPr>
        <w:t xml:space="preserve"> </w:t>
      </w:r>
      <w:r>
        <w:rPr>
          <w:rtl/>
          <w:lang w:val="ar"/>
        </w:rPr>
        <w:t xml:space="preserve">قانون المعاملات التجارية الاتحادي الإماراتي، إذا ثبت إهمال الأخير وتقصيره في المحافظة على</w:t>
      </w:r>
      <w:r>
        <w:rPr>
          <w:rtl/>
          <w:lang w:val="ar"/>
        </w:rPr>
        <w:t xml:space="preserve"> </w:t>
      </w:r>
      <w:r>
        <w:rPr>
          <w:rtl/>
          <w:lang w:val="ar"/>
        </w:rPr>
        <w:t xml:space="preserve">المرهون، أو تعمده في عدم إصلاحه وصيانته والمحافظة عليه في حالة جيدة، أو التأمين عليه.</w:t>
      </w:r>
      <w:r>
        <w:rPr>
          <w:rtl/>
          <w:lang w:val="ar"/>
        </w:rPr>
        <w:t xml:space="preserve"> </w:t>
      </w:r>
      <w:r>
        <w:rPr>
          <w:rtl/>
          <w:lang w:val="ar"/>
        </w:rPr>
        <w:t xml:space="preserve">وذلك عن طريق إضافة فقرة ثالثة إلى المادة (١٧٦) من قانون المعاملات التجارية الاتحادي</w:t>
      </w:r>
      <w:r>
        <w:rPr>
          <w:rtl/>
          <w:lang w:val="ar"/>
        </w:rPr>
        <w:t xml:space="preserve"> </w:t>
      </w:r>
      <w:r>
        <w:rPr>
          <w:rtl/>
          <w:lang w:val="ar"/>
        </w:rPr>
        <w:t xml:space="preserve">الإماراتي رقم (١٨) لسنة ١٩٩٣ . وعليه فإننا نقترح النص الآتي: (يجوز للدائن المرتهن الاتفاق</w:t>
      </w:r>
      <w:r>
        <w:rPr>
          <w:rtl/>
          <w:lang w:val="ar"/>
        </w:rPr>
        <w:t xml:space="preserve"> </w:t>
      </w:r>
      <w:r>
        <w:rPr>
          <w:rtl/>
          <w:lang w:val="ar"/>
        </w:rPr>
        <w:t xml:space="preserve">مع المدين الراهن على تملك الشيء المرهون أو بيعه دون مراعاة الأحكام والإجراءات</w:t>
      </w:r>
      <w:r>
        <w:rPr>
          <w:rtl/>
          <w:lang w:val="ar"/>
        </w:rPr>
        <w:t xml:space="preserve"> </w:t>
      </w:r>
      <w:r>
        <w:rPr>
          <w:rtl/>
          <w:lang w:val="ar"/>
        </w:rPr>
        <w:t xml:space="preserve">المنصوص عليها في المادة ۱۷۲ ، استثناء بعد تقرير الرهن وقبل حلول الدين كله أو قسط منه.</w:t>
      </w:r>
      <w:r>
        <w:rPr>
          <w:rtl/>
          <w:lang w:val="ar"/>
        </w:rPr>
        <w:t xml:space="preserve"> </w:t>
      </w:r>
      <w:r>
        <w:rPr>
          <w:rtl/>
          <w:lang w:val="ar"/>
        </w:rPr>
        <w:t xml:space="preserve">إذا ثبت إهمال الأخير وتقصيره في المحافظة على المرهون، أو تعمده في عدم إصلاحه وصيانته</w:t>
      </w:r>
      <w:r>
        <w:rPr>
          <w:rtl/>
          <w:lang w:val="ar"/>
        </w:rPr>
        <w:t xml:space="preserve"> </w:t>
      </w:r>
      <w:r>
        <w:rPr>
          <w:rtl/>
          <w:lang w:val="ar"/>
        </w:rPr>
        <w:t xml:space="preserve">والمحافظة عليه في حالة جيدة، أو التأمين عليه).</w:t>
      </w:r>
    </w:p>
    <w:p>
      <w:pPr>
        <w:pStyle w:val="BodyText"/>
      </w:pPr>
      <w:r>
        <w:rPr>
          <w:lang w:val="ar"/>
        </w:rPr>
        <w:t xml:space="preserve">454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48</w:t>
      </w:r>
    </w:p>
    <w:bookmarkEnd w:id="116"/>
    <w:p>
      <w:pPr>
        <w:bidi/>
      </w:pPr>
      <w:r>
        <w:rPr>
          <w:rtl/>
          <w:lang w:val="ar"/>
        </w:rPr>
        <w:t xml:space="preserve">Ali: ??? ????? ?? ??????? ????????? ????? ??????? ?????? ?????? ???????? ???????? ??????? د.يونس صلاح الدين علي]</w:t>
      </w:r>
    </w:p>
    <w:bookmarkStart w:id="120" w:name="المصادر"/>
    <w:p>
      <w:pPr>
        <w:pStyle w:val="Heading1"/>
        <w:bidi/>
      </w:pPr>
      <w:r>
        <w:rPr>
          <w:rtl/>
          <w:lang w:val="ar"/>
        </w:rPr>
        <w:t xml:space="preserve">المصادر</w:t>
      </w:r>
    </w:p>
    <w:bookmarkStart w:id="119" w:name="أولا-المصادر-باللغة-العربية."/>
    <w:p>
      <w:pPr>
        <w:pStyle w:val="Heading2"/>
        <w:bidi/>
      </w:pPr>
      <w:r>
        <w:rPr>
          <w:rtl/>
          <w:lang w:val="ar"/>
        </w:rPr>
        <w:t xml:space="preserve">أولاً: المصادر باللغة العربية.</w:t>
      </w:r>
    </w:p>
    <w:bookmarkStart w:id="117" w:name="أ.-كتب-الحديث-الشريف"/>
    <w:p>
      <w:pPr>
        <w:pStyle w:val="Heading3"/>
        <w:bidi/>
      </w:pPr>
      <w:r>
        <w:rPr>
          <w:rtl/>
          <w:lang w:val="ar"/>
        </w:rPr>
        <w:t xml:space="preserve">أ. كتب الحديث الشريف</w:t>
      </w:r>
    </w:p>
    <w:p>
      <w:pPr>
        <w:numPr>
          <w:ilvl w:val="0"/>
          <w:numId w:val="1014"/>
        </w:numPr>
        <w:pStyle w:val="Compact"/>
        <w:bidi/>
      </w:pPr>
      <w:r>
        <w:rPr>
          <w:rtl/>
          <w:lang w:val="ar"/>
        </w:rPr>
        <w:t xml:space="preserve">أبو بكر أحمد بن الحسين بن علي البيهقي. السنن الكبرى. تحقيق محمد عبد القادر عطا.</w:t>
      </w:r>
      <w:r>
        <w:rPr>
          <w:rtl/>
          <w:lang w:val="ar"/>
        </w:rPr>
        <w:t xml:space="preserve"> </w:t>
      </w:r>
      <w:r>
        <w:rPr>
          <w:rtl/>
          <w:lang w:val="ar"/>
        </w:rPr>
        <w:t xml:space="preserve">الجزء السادس. الطبعة الثالثة. منشورات محمد علي بيضون. دار الكتب العلمية</w:t>
      </w:r>
      <w:r>
        <w:rPr>
          <w:rtl/>
          <w:lang w:val="ar"/>
        </w:rPr>
        <w:t xml:space="preserve"> </w:t>
      </w:r>
      <w:r>
        <w:rPr>
          <w:rtl/>
          <w:lang w:val="ar"/>
        </w:rPr>
        <w:t xml:space="preserve">بيروت لبنان. ۲۰۰۳.</w:t>
      </w:r>
    </w:p>
    <w:p>
      <w:pPr>
        <w:numPr>
          <w:ilvl w:val="0"/>
          <w:numId w:val="1014"/>
        </w:numPr>
        <w:pStyle w:val="Compact"/>
        <w:bidi/>
      </w:pPr>
      <w:r>
        <w:rPr>
          <w:rtl/>
          <w:lang w:val="ar"/>
        </w:rPr>
        <w:t xml:space="preserve">محمد ناصر الدين الألباني. صحيح سنن ابن ماجة. للإمام الحافظ أبي عبد الله محمد</w:t>
      </w:r>
      <w:r>
        <w:rPr>
          <w:rtl/>
          <w:lang w:val="ar"/>
        </w:rPr>
        <w:t xml:space="preserve"> </w:t>
      </w:r>
      <w:r>
        <w:rPr>
          <w:rtl/>
          <w:lang w:val="ar"/>
        </w:rPr>
        <w:t xml:space="preserve">بن يزيد القزويني. المجلد الثاني. الطبعة الأولى. مكتبة المعارف للنشر والتوزيع</w:t>
      </w:r>
      <w:r>
        <w:rPr>
          <w:rtl/>
          <w:lang w:val="ar"/>
        </w:rPr>
        <w:t xml:space="preserve"> </w:t>
      </w:r>
      <w:r>
        <w:rPr>
          <w:rtl/>
          <w:lang w:val="ar"/>
        </w:rPr>
        <w:t xml:space="preserve">الرياض. ١٩٩٧.</w:t>
      </w:r>
    </w:p>
    <w:bookmarkEnd w:id="117"/>
    <w:bookmarkStart w:id="118" w:name="ب.-كتب-الفقه-الإسلامي"/>
    <w:p>
      <w:pPr>
        <w:pStyle w:val="Heading3"/>
        <w:bidi/>
      </w:pPr>
      <w:r>
        <w:rPr>
          <w:rtl/>
          <w:lang w:val="ar"/>
        </w:rPr>
        <w:t xml:space="preserve">ب. كتب الفقه الإسلامي</w:t>
      </w:r>
    </w:p>
    <w:p>
      <w:pPr>
        <w:numPr>
          <w:ilvl w:val="0"/>
          <w:numId w:val="1015"/>
        </w:numPr>
        <w:pStyle w:val="Compact"/>
        <w:bidi/>
      </w:pPr>
      <w:r>
        <w:rPr>
          <w:rtl/>
          <w:lang w:val="ar"/>
        </w:rPr>
        <w:t xml:space="preserve">أبو الحسن علي بن عبد السلام التسولي. البهجة في شرح التحفة. الجزء الأول. الطبعة</w:t>
      </w:r>
      <w:r>
        <w:rPr>
          <w:rtl/>
          <w:lang w:val="ar"/>
        </w:rPr>
        <w:t xml:space="preserve"> </w:t>
      </w:r>
      <w:r>
        <w:rPr>
          <w:rtl/>
          <w:lang w:val="ar"/>
        </w:rPr>
        <w:t xml:space="preserve">الأولى. دار الكتب العلمية بيروت . لبنان. ۱۹۹۸.</w:t>
      </w:r>
    </w:p>
    <w:p>
      <w:pPr>
        <w:numPr>
          <w:ilvl w:val="0"/>
          <w:numId w:val="1015"/>
        </w:numPr>
        <w:pStyle w:val="Compact"/>
        <w:bidi/>
      </w:pPr>
      <w:r>
        <w:rPr>
          <w:rtl/>
          <w:lang w:val="ar"/>
        </w:rPr>
        <w:t xml:space="preserve">شمس الدين السرخسي. المبسوط . الجزء الثاني عشر. دار المعرفة بيروت. ١٩٨٩.</w:t>
      </w:r>
    </w:p>
    <w:p>
      <w:pPr>
        <w:numPr>
          <w:ilvl w:val="0"/>
          <w:numId w:val="1015"/>
        </w:numPr>
        <w:pStyle w:val="Compact"/>
        <w:bidi/>
      </w:pPr>
      <w:r>
        <w:rPr>
          <w:rtl/>
          <w:lang w:val="ar"/>
        </w:rPr>
        <w:t xml:space="preserve">علاء الدين أبو بكر بن مسعود الكاساني الحنفي. بدائع الصنائع في ترتيب الشرائع.</w:t>
      </w:r>
      <w:r>
        <w:rPr>
          <w:rtl/>
          <w:lang w:val="ar"/>
        </w:rPr>
        <w:t xml:space="preserve"> </w:t>
      </w:r>
      <w:r>
        <w:rPr>
          <w:rtl/>
          <w:lang w:val="ar"/>
        </w:rPr>
        <w:t xml:space="preserve">الجزء الثامن. الطبعة الثانية. دار الكتب العلمية. بيروت لبنان. ۲۰۰۳.</w:t>
      </w:r>
    </w:p>
    <w:p>
      <w:pPr>
        <w:numPr>
          <w:ilvl w:val="0"/>
          <w:numId w:val="1015"/>
        </w:numPr>
        <w:pStyle w:val="Compact"/>
        <w:bidi/>
      </w:pPr>
      <w:r>
        <w:rPr>
          <w:rtl/>
          <w:lang w:val="ar"/>
        </w:rPr>
        <w:t xml:space="preserve">محمد بن أحمد بن جزي الغرناطي. القوانين الفقهية في تلخيص مذهب المالكية والتنبيه</w:t>
      </w:r>
      <w:r>
        <w:rPr>
          <w:rtl/>
          <w:lang w:val="ar"/>
        </w:rPr>
        <w:t xml:space="preserve"> </w:t>
      </w:r>
      <w:r>
        <w:rPr>
          <w:rtl/>
          <w:lang w:val="ar"/>
        </w:rPr>
        <w:t xml:space="preserve">على مذهب الشافعية والحنفية والحنبلية. الطبعة الأولى. دار ابن حزم. بيروت لبنان.</w:t>
      </w:r>
      <w:r>
        <w:rPr>
          <w:rtl/>
          <w:lang w:val="ar"/>
        </w:rPr>
        <w:t xml:space="preserve"> </w:t>
      </w:r>
      <w:r>
        <w:rPr>
          <w:rtl/>
          <w:lang w:val="ar"/>
        </w:rPr>
        <w:t xml:space="preserve">۲۰۱۳.</w:t>
      </w:r>
    </w:p>
    <w:p>
      <w:pPr>
        <w:numPr>
          <w:ilvl w:val="0"/>
          <w:numId w:val="1015"/>
        </w:numPr>
        <w:pStyle w:val="Compact"/>
        <w:bidi/>
      </w:pPr>
      <w:r>
        <w:rPr>
          <w:rtl/>
          <w:lang w:val="ar"/>
        </w:rPr>
        <w:t xml:space="preserve">محمد بن محمد بن عبد الرحمن المالكي المغربي الحطاب أبو عبد الله. مواهب الجليل في</w:t>
      </w:r>
      <w:r>
        <w:rPr>
          <w:rtl/>
          <w:lang w:val="ar"/>
        </w:rPr>
        <w:t xml:space="preserve"> </w:t>
      </w:r>
      <w:r>
        <w:rPr>
          <w:rtl/>
          <w:lang w:val="ar"/>
        </w:rPr>
        <w:t xml:space="preserve">شرح مختصر الشيخ خليل. الجزء السادس. الطبعة الأولى. دار الرضوان. نواكشوط،</w:t>
      </w:r>
      <w:r>
        <w:rPr>
          <w:rtl/>
          <w:lang w:val="ar"/>
        </w:rPr>
        <w:t xml:space="preserve"> </w:t>
      </w:r>
      <w:r>
        <w:rPr>
          <w:rtl/>
          <w:lang w:val="ar"/>
        </w:rPr>
        <w:t xml:space="preserve">موريتانيا. ۲۰۱۰.</w:t>
      </w:r>
    </w:p>
    <w:p>
      <w:pPr>
        <w:numPr>
          <w:ilvl w:val="0"/>
          <w:numId w:val="1015"/>
        </w:numPr>
        <w:pStyle w:val="Compact"/>
        <w:bidi/>
      </w:pPr>
      <w:r>
        <w:rPr>
          <w:rtl/>
          <w:lang w:val="ar"/>
        </w:rPr>
        <w:t xml:space="preserve">د. وهبة الزحيلي. الفقه الإسلامي وأدلته، الشامل للأدلة الشرعية والآراء المذهبية</w:t>
      </w:r>
    </w:p>
    <w:p>
      <w:pPr>
        <w:bidi/>
      </w:pPr>
      <w:r>
        <w:rPr>
          <w:rtl/>
          <w:lang w:val="ar"/>
        </w:rPr>
        <w:t xml:space="preserve">455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49</w:t>
      </w:r>
    </w:p>
    <w:bookmarkEnd w:id="118"/>
    <w:bookmarkEnd w:id="119"/>
    <w:bookmarkEnd w:id="120"/>
    <w:p>
      <w:pPr>
        <w:pStyle w:val="BodyText"/>
      </w:pPr>
      <w:r>
        <w:rPr>
          <w:lang w:val="ar"/>
        </w:rPr>
        <w:t xml:space="preserve">Journal Sharia and Law, Vol. 2022, No. 91 [2022], Art. 7</w:t>
      </w:r>
    </w:p>
    <w:bookmarkStart w:id="122" w:name="X5dc45eae79b22b98b17bef445daa4c96b740c7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21" w:name="ج.-الكتب-القانونية."/>
    <w:p>
      <w:pPr>
        <w:pStyle w:val="Heading2"/>
        <w:bidi/>
      </w:pPr>
      <w:r>
        <w:rPr>
          <w:rtl/>
          <w:lang w:val="ar"/>
        </w:rPr>
        <w:t xml:space="preserve">ج. الكتب القانونية.</w:t>
      </w:r>
    </w:p>
    <w:p>
      <w:pPr>
        <w:numPr>
          <w:ilvl w:val="0"/>
          <w:numId w:val="1016"/>
        </w:numPr>
        <w:pStyle w:val="Compact"/>
        <w:bidi/>
      </w:pPr>
      <w:r>
        <w:rPr>
          <w:rtl/>
          <w:lang w:val="ar"/>
        </w:rP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٢٠١٧ .</w:t>
      </w:r>
    </w:p>
    <w:p>
      <w:pPr>
        <w:numPr>
          <w:ilvl w:val="0"/>
          <w:numId w:val="1016"/>
        </w:numPr>
        <w:pStyle w:val="Compact"/>
        <w:bidi/>
      </w:pPr>
      <w:r>
        <w:rPr>
          <w:rtl/>
          <w:lang w:val="ar"/>
        </w:rPr>
        <w:t xml:space="preserve">أدموندس ملكا. شرح القانون الإنجليزي في ثمانية أجزاء. الطبعة الأولى. مطبعة مصر شركة مساهمة مصرية. ١٩٥٤.</w:t>
      </w:r>
    </w:p>
    <w:p>
      <w:pPr>
        <w:numPr>
          <w:ilvl w:val="0"/>
          <w:numId w:val="1016"/>
        </w:numPr>
        <w:pStyle w:val="Compact"/>
        <w:bidi/>
      </w:pPr>
      <w:r>
        <w:rPr>
          <w:rtl/>
          <w:lang w:val="ar"/>
        </w:rPr>
        <w:t xml:space="preserve">د. الشافعي عبد الرحمن السيد عوض. عقد الرهن في الشريعة الإسلامية دراسة مقارنة. مكتبة الوفاء الإسكندرية. ٢٠١١.</w:t>
      </w:r>
    </w:p>
    <w:p>
      <w:pPr>
        <w:numPr>
          <w:ilvl w:val="0"/>
          <w:numId w:val="1016"/>
        </w:numPr>
        <w:pStyle w:val="Compact"/>
        <w:bidi/>
      </w:pPr>
      <w:r>
        <w:rPr>
          <w:rtl/>
          <w:lang w:val="ar"/>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6"/>
        </w:numPr>
        <w:pStyle w:val="Compact"/>
        <w:bidi/>
      </w:pPr>
      <w:r>
        <w:rPr>
          <w:rtl/>
          <w:lang w:val="ar"/>
        </w:rPr>
        <w:t xml:space="preserve">د. حسان عبد الغني الخطيب، القانون العام، منشورات زين الحقوقية، بيروت، لبنان، ٢٠١٢.</w:t>
      </w:r>
    </w:p>
    <w:p>
      <w:pPr>
        <w:numPr>
          <w:ilvl w:val="0"/>
          <w:numId w:val="1016"/>
        </w:numPr>
        <w:pStyle w:val="Compact"/>
        <w:bidi/>
      </w:pPr>
      <w:r>
        <w:rPr>
          <w:rtl/>
          <w:lang w:val="ar"/>
        </w:rPr>
        <w:t xml:space="preserve">د. حسن علي الذنون. أصول الالتزام. مطبعة المعارف. بغداد. ١٩٧٠.</w:t>
      </w:r>
    </w:p>
    <w:p>
      <w:pPr>
        <w:numPr>
          <w:ilvl w:val="0"/>
          <w:numId w:val="1016"/>
        </w:numPr>
        <w:pStyle w:val="Compact"/>
        <w:bidi/>
      </w:pPr>
      <w:r>
        <w:rPr>
          <w:rtl/>
          <w:lang w:val="ar"/>
        </w:rPr>
        <w:t xml:space="preserve">د. درع حماد. الحقوق العينية الأصلية. حق الملكية والحقوق المتفرعة عنها. دار السنهوري. بيروت لبنان. ٢٠١٨.</w:t>
      </w:r>
    </w:p>
    <w:p>
      <w:pPr>
        <w:numPr>
          <w:ilvl w:val="0"/>
          <w:numId w:val="1016"/>
        </w:numPr>
        <w:pStyle w:val="Compact"/>
        <w:bidi/>
      </w:pPr>
      <w:r>
        <w:rPr>
          <w:rtl/>
          <w:lang w:val="ar"/>
        </w:rPr>
        <w:t xml:space="preserve">د. درع حماد. النظرية العامة للالتزامات القسم الأول. مصادر الالتزام. مكتبة السنهوري. بيروت. ٢٠١٦.</w:t>
      </w:r>
    </w:p>
    <w:p>
      <w:pPr>
        <w:numPr>
          <w:ilvl w:val="0"/>
          <w:numId w:val="1016"/>
        </w:numPr>
        <w:pStyle w:val="Compact"/>
        <w:bidi/>
      </w:pPr>
      <w:r>
        <w:rPr>
          <w:rtl/>
          <w:lang w:val="ar"/>
        </w:rPr>
        <w:t xml:space="preserve">د. سمير عبد السيد تناغو. التأمينات الشخصية والعينية، الكفالة-الرهن الرسمي-حق الاختصاص - الرهن الحيازي - حقوق الامتياز . مطبعة أطلس القاهرة . ١٩٩٤.</w:t>
      </w:r>
    </w:p>
    <w:p>
      <w:pPr>
        <w:numPr>
          <w:ilvl w:val="0"/>
          <w:numId w:val="1016"/>
        </w:numPr>
        <w:pStyle w:val="Compact"/>
        <w:bidi/>
      </w:pPr>
      <w:r>
        <w:rPr>
          <w:rtl/>
          <w:lang w:val="ar"/>
        </w:rPr>
        <w:t xml:space="preserve">د. صلاح الدين الناهي الوجيز في التأمينات الشخصية والعينية. دار المعرفة، بغداد.</w:t>
      </w:r>
    </w:p>
    <w:p>
      <w:pPr>
        <w:bidi/>
      </w:pPr>
      <w:r>
        <w:rPr>
          <w:rtl/>
          <w:lang w:val="ar"/>
        </w:rPr>
        <w:t xml:space="preserve">456 السنة السادسة والثلاثون - مجلة جامعة الإمارات</w:t>
      </w:r>
    </w:p>
    <w:p>
      <w:pPr>
        <w:pStyle w:val="BodyText"/>
      </w:pPr>
      <w:hyperlink r:id="rId25">
        <w:r>
          <w:rPr>
            <w:rStyle w:val="Hyperlink"/>
            <w:lang w:val="ar"/>
          </w:rPr>
          <w:t xml:space="preserve">https://scholarworks.uaeu.ac.ae/sharia_and_law/vol2022/iss91/7</w:t>
        </w:r>
      </w:hyperlink>
    </w:p>
    <w:p>
      <w:pPr>
        <w:bidi/>
      </w:pPr>
      <w:r>
        <w:rPr>
          <w:rtl/>
          <w:lang w:val="ar"/>
        </w:rPr>
        <w:t xml:space="preserve">50</w:t>
      </w:r>
    </w:p>
    <w:bookmarkEnd w:id="121"/>
    <w:bookmarkEnd w:id="122"/>
    <w:p>
      <w:pPr>
        <w:bidi/>
      </w:pPr>
      <w:r>
        <w:rPr>
          <w:rtl/>
          <w:lang w:val="ar"/>
        </w:rPr>
        <w:t xml:space="preserve">Ali: ??? ????? ?? ??????? ????????? ????? ??????? ?????? ?????? ???????? ???????? ???????</w:t>
      </w:r>
    </w:p>
    <w:p>
      <w:pPr>
        <w:bidi/>
      </w:pPr>
      <w:r>
        <w:rPr>
          <w:rtl/>
          <w:lang w:val="ar"/>
        </w:rPr>
        <w:t xml:space="preserve">د.يونس صلاح الدين علي]</w:t>
      </w:r>
    </w:p>
    <w:p>
      <w:pPr>
        <w:bidi/>
      </w:pPr>
      <w:r>
        <w:rPr>
          <w:rtl/>
          <w:lang w:val="ar"/>
        </w:rPr>
        <w:t xml:space="preserve">.١٩٥٣</w:t>
      </w:r>
    </w:p>
    <w:p>
      <w:pPr>
        <w:numPr>
          <w:ilvl w:val="0"/>
          <w:numId w:val="1017"/>
        </w:numPr>
        <w:pStyle w:val="Compact"/>
        <w:bidi/>
      </w:pPr>
      <w:r>
        <w:rPr>
          <w:rtl/>
          <w:lang w:val="ar"/>
        </w:rPr>
        <w:t xml:space="preserve">د.طارق كاظم عجيل. الحقوق العينية الأصلية. الجزء الأول. حق الملكية. دار السنهوري. بيروت، لبنان. ۲۰۱۹.</w:t>
      </w:r>
    </w:p>
    <w:p>
      <w:pPr>
        <w:numPr>
          <w:ilvl w:val="0"/>
          <w:numId w:val="1017"/>
        </w:numPr>
        <w:pStyle w:val="Compact"/>
        <w:bidi/>
      </w:pPr>
      <w:r>
        <w:rPr>
          <w:rtl/>
          <w:lang w:val="ar"/>
        </w:rP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7"/>
        </w:numPr>
        <w:pStyle w:val="Compact"/>
        <w:bidi/>
      </w:pPr>
      <w:r>
        <w:rPr>
          <w:rtl/>
          <w:lang w:val="ar"/>
        </w:rP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7"/>
        </w:numPr>
        <w:pStyle w:val="Compact"/>
        <w:bidi/>
      </w:pPr>
      <w:r>
        <w:rPr>
          <w:rtl/>
          <w:lang w:val="ar"/>
        </w:rP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7"/>
        </w:numPr>
        <w:pStyle w:val="Compact"/>
        <w:bidi/>
      </w:pPr>
      <w:r>
        <w:rPr>
          <w:rtl/>
          <w:lang w:val="ar"/>
        </w:rP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7"/>
        </w:numPr>
        <w:pStyle w:val="Compact"/>
        <w:bidi/>
      </w:pPr>
      <w:r>
        <w:rPr>
          <w:rtl/>
          <w:lang w:val="ar"/>
        </w:rP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7"/>
        </w:numPr>
        <w:pStyle w:val="Compact"/>
        <w:bidi/>
      </w:pPr>
      <w:r>
        <w:rPr>
          <w:rtl/>
          <w:lang w:val="ar"/>
        </w:rPr>
        <w:t xml:space="preserve">د. عصمت عبد المجيد بكر . الوجيز في العقود المدنية المسماة الرهن. منشورات زين الحقوقية. بيروت لبنان. ۲۰۱۹.</w:t>
      </w:r>
    </w:p>
    <w:p>
      <w:pPr>
        <w:numPr>
          <w:ilvl w:val="0"/>
          <w:numId w:val="1017"/>
        </w:numPr>
        <w:pStyle w:val="Compact"/>
        <w:bidi/>
      </w:pPr>
      <w:r>
        <w:rPr>
          <w:rtl/>
          <w:lang w:val="ar"/>
        </w:rPr>
        <w:t xml:space="preserve">د.عصمت عبد المجيد بكر النظرية العامة للالتزامات الجزء الأول، مصادر الالتزام، الذاكرة للنشر والتوزيع، ٢٠١١.</w:t>
      </w:r>
    </w:p>
    <w:p>
      <w:pPr>
        <w:numPr>
          <w:ilvl w:val="0"/>
          <w:numId w:val="1017"/>
        </w:numPr>
        <w:pStyle w:val="Compact"/>
        <w:bidi/>
      </w:pPr>
      <w:r>
        <w:rPr>
          <w:rtl/>
          <w:lang w:val="ar"/>
        </w:rPr>
        <w:t xml:space="preserve">محمد طه البشير ود.غني حسون طه. الحقوق العينية. الجزء الأول. الحقوق العينية الأصلية. وزارة التعليم العالي. بغداد. ۱۹۸۲.</w:t>
      </w:r>
    </w:p>
    <w:p>
      <w:pPr>
        <w:numPr>
          <w:ilvl w:val="0"/>
          <w:numId w:val="1017"/>
        </w:numPr>
        <w:pStyle w:val="Compact"/>
        <w:bidi/>
      </w:pPr>
      <w:r>
        <w:rPr>
          <w:rtl/>
          <w:lang w:val="ar"/>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lang w:val="ar"/>
        </w:rPr>
        <w:t xml:space="preserve">457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51</w:t>
      </w:r>
    </w:p>
    <w:p>
      <w:pPr>
        <w:bidi/>
      </w:pPr>
      <w:r>
        <w:rPr>
          <w:rtl/>
          <w:lang w:val="ar"/>
        </w:rPr>
        <w:t xml:space="preserve">Journal Sharia and Law, Vol. 2022, No. 91 [2022], Art. 7</w:t>
      </w:r>
    </w:p>
    <w:bookmarkStart w:id="127" w:name="Xb8f8098c054901b85b2ac25e777a43dc986ed94"/>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الأردن. ۲۰۱۸.</w:t>
      </w:r>
    </w:p>
    <w:p>
      <w:pPr>
        <w:bidi/>
      </w:pPr>
      <w:r>
        <w:rPr>
          <w:rtl/>
          <w:lang w:val="ar"/>
        </w:rP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23" w:name="د---الرسائل-والأطاريح-الجامعية"/>
    <w:p>
      <w:pPr>
        <w:pStyle w:val="Heading3"/>
        <w:bidi/>
      </w:pPr>
      <w:r>
        <w:rPr>
          <w:rtl/>
          <w:lang w:val="ar"/>
        </w:rPr>
        <w:t xml:space="preserve">د - الرسائل والأطاريح الجامعية</w:t>
      </w:r>
    </w:p>
    <w:p>
      <w:pPr>
        <w:bidi/>
      </w:pPr>
      <w:r>
        <w:rPr>
          <w:rtl/>
          <w:lang w:val="ar"/>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23"/>
    <w:bookmarkStart w:id="124" w:name="هـ---مجموعات-أحكام-القضاء."/>
    <w:p>
      <w:pPr>
        <w:pStyle w:val="Heading3"/>
        <w:bidi/>
      </w:pPr>
      <w:r>
        <w:rPr>
          <w:rtl/>
          <w:lang w:val="ar"/>
        </w:rPr>
        <w:t xml:space="preserve">هـ - مجموعات أحكام القضاء.</w:t>
      </w:r>
    </w:p>
    <w:p>
      <w:pPr>
        <w:bidi/>
      </w:pPr>
      <w:r>
        <w:rPr>
          <w:rtl/>
          <w:lang w:val="ar"/>
        </w:rPr>
        <w:t xml:space="preserve">سلمان بيات. القضاء المدني العراقي. الجزء الثاني. شركة الطبع والنشر الأهلية. بغداد. ١٩٦٢.</w:t>
      </w:r>
    </w:p>
    <w:bookmarkEnd w:id="124"/>
    <w:bookmarkStart w:id="125" w:name="و---البحوث-المنشورة"/>
    <w:p>
      <w:pPr>
        <w:pStyle w:val="Heading3"/>
        <w:bidi/>
      </w:pPr>
      <w:r>
        <w:rPr>
          <w:rtl/>
          <w:lang w:val="ar"/>
        </w:rPr>
        <w:t xml:space="preserve">و - البحوث المنشورة</w:t>
      </w:r>
    </w:p>
    <w:p>
      <w:pPr>
        <w:bidi/>
      </w:pPr>
      <w:r>
        <w:rPr>
          <w:rtl/>
          <w:lang w:val="ar"/>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5"/>
    <w:bookmarkStart w:id="126" w:name="ي-القوانين."/>
    <w:p>
      <w:pPr>
        <w:pStyle w:val="Heading3"/>
        <w:bidi/>
      </w:pPr>
      <w:r>
        <w:rPr>
          <w:rtl/>
          <w:lang w:val="ar"/>
        </w:rPr>
        <w:t xml:space="preserve">ي-القوانين.</w:t>
      </w:r>
    </w:p>
    <w:p>
      <w:pPr>
        <w:numPr>
          <w:ilvl w:val="0"/>
          <w:numId w:val="1018"/>
        </w:numPr>
        <w:pStyle w:val="Compact"/>
        <w:bidi/>
      </w:pPr>
      <w:r>
        <w:rPr>
          <w:rtl/>
          <w:lang w:val="ar"/>
        </w:rPr>
        <w:t xml:space="preserve">القانون المدني المصري رقم (١٣١) لسنة ١٩٤٨ .</w:t>
      </w:r>
    </w:p>
    <w:p>
      <w:pPr>
        <w:numPr>
          <w:ilvl w:val="0"/>
          <w:numId w:val="1018"/>
        </w:numPr>
        <w:pStyle w:val="Compact"/>
        <w:bidi/>
      </w:pPr>
      <w:r>
        <w:rPr>
          <w:rtl/>
          <w:lang w:val="ar"/>
        </w:rPr>
        <w:t xml:space="preserve">القانون المدني العراقي رقم (٤٠) لسنة ١٩٥١.</w:t>
      </w:r>
    </w:p>
    <w:p>
      <w:pPr>
        <w:numPr>
          <w:ilvl w:val="0"/>
          <w:numId w:val="1018"/>
        </w:numPr>
        <w:pStyle w:val="Compact"/>
        <w:bidi/>
      </w:pPr>
      <w:r>
        <w:rPr>
          <w:rtl/>
          <w:lang w:val="ar"/>
        </w:rPr>
        <w:t xml:space="preserve">قانون التسجيل العقاري العراقي رقم (٤٣) لسنة ١٩٧١.</w:t>
      </w:r>
    </w:p>
    <w:p>
      <w:pPr>
        <w:numPr>
          <w:ilvl w:val="0"/>
          <w:numId w:val="1018"/>
        </w:numPr>
        <w:pStyle w:val="Compact"/>
        <w:bidi/>
      </w:pPr>
      <w:r>
        <w:rPr>
          <w:rtl/>
          <w:lang w:val="ar"/>
        </w:rPr>
        <w:t xml:space="preserve">قانون المعاملات المدنية الاتحادي الإماراتي رقم (٥) لسنة ١٩٨٥.</w:t>
      </w:r>
    </w:p>
    <w:p>
      <w:pPr>
        <w:numPr>
          <w:ilvl w:val="0"/>
          <w:numId w:val="1018"/>
        </w:numPr>
        <w:pStyle w:val="Compact"/>
        <w:bidi/>
      </w:pPr>
      <w:r>
        <w:rPr>
          <w:rtl/>
          <w:lang w:val="ar"/>
        </w:rPr>
        <w:t xml:space="preserve">قانون المعاملات التجارية الاتحادي الإماراتي رقم (١٨) لسنة ١٩٩٣.</w:t>
      </w:r>
    </w:p>
    <w:p>
      <w:pPr>
        <w:numPr>
          <w:ilvl w:val="0"/>
          <w:numId w:val="1018"/>
        </w:numPr>
        <w:pStyle w:val="Compact"/>
        <w:bidi/>
      </w:pPr>
      <w:r>
        <w:rPr>
          <w:rtl/>
          <w:lang w:val="ar"/>
        </w:rPr>
        <w:t xml:space="preserve">قانون رهن الأموال المنقولة الاتحادي الإماراتي رقم (٢٠) لسنة ٢٠١٦.</w:t>
      </w:r>
    </w:p>
    <w:p>
      <w:pPr>
        <w:bidi/>
      </w:pPr>
      <w:r>
        <w:rPr>
          <w:rtl/>
          <w:lang w:val="ar"/>
        </w:rPr>
        <w:t xml:space="preserve">458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52</w:t>
      </w:r>
    </w:p>
    <w:bookmarkEnd w:id="126"/>
    <w:bookmarkEnd w:id="127"/>
    <w:p>
      <w:pPr>
        <w:pStyle w:val="BodyText"/>
      </w:pPr>
      <w:r>
        <w:rPr>
          <w:lang w:val="en"/>
        </w:rPr>
        <w:t xml:space="preserve">Ali: ??? ????? ?? ??????? ????????? ????? ??????? ?????? ?????? ???????? ???????? ???????</w:t>
      </w:r>
    </w:p>
    <w:p>
      <w:pPr>
        <w:bidi/>
      </w:pPr>
      <w:r>
        <w:rPr>
          <w:rtl/>
          <w:lang w:val="en"/>
        </w:rPr>
        <w:t xml:space="preserve">د.يونس صلاح الدين علي]</w:t>
      </w:r>
    </w:p>
    <w:bookmarkStart w:id="128" w:name="Xb3e8e599d807c69d29170746a3c657ea3acf3ac"/>
    <w:p>
      <w:pPr>
        <w:pStyle w:val="Heading2"/>
      </w:pPr>
      <w:r>
        <w:rPr>
          <w:lang w:val="en"/>
        </w:rPr>
        <w:t xml:space="preserve">Romanization of references in Arabic into English</w:t>
      </w:r>
    </w:p>
    <w:p>
      <w:pPr>
        <w:numPr>
          <w:ilvl w:val="0"/>
          <w:numId w:val="1019"/>
        </w:numPr>
        <w:pStyle w:val="Compact"/>
      </w:pPr>
      <w:r>
        <w:rPr>
          <w:lang w:val="en"/>
        </w:rPr>
        <w:t xml:space="preserve">Abu bakr 'ahmad bin alhusayn bin eali albihqi. alsunn alkubraa. tahqiq muhamad eabd alqadir eata. aljuz' alsaadis. altibeat althaalithatu. manshurat muhamad eali bidun. dar alkutub aleilmiat bayrut lubnan. 2003.</w:t>
      </w:r>
    </w:p>
    <w:p>
      <w:pPr>
        <w:numPr>
          <w:ilvl w:val="0"/>
          <w:numId w:val="1019"/>
        </w:numPr>
        <w:pStyle w:val="Compact"/>
      </w:pPr>
      <w:r>
        <w:rPr>
          <w:lang w:val="en"/>
        </w:rPr>
        <w:t xml:space="preserve">Muhamad nasir aldiyn al'albani. sahih sunan 'iibn majat. 'abi eabd allah muhamad bin yazid alqazwiniu lil'iimam alhafizi. almujalid althaani. altibeat al'uwalaa. maktabat almaearif lilnashr waltawzie alrayad. 1997.</w:t>
      </w:r>
    </w:p>
    <w:p>
      <w:pPr>
        <w:numPr>
          <w:ilvl w:val="0"/>
          <w:numId w:val="1019"/>
        </w:numPr>
        <w:pStyle w:val="Compact"/>
      </w:pPr>
      <w:r>
        <w:rPr>
          <w:lang w:val="en"/>
        </w:rPr>
        <w:t xml:space="preserve">Abu alhasan eali bin eabd alsalam altswli. albahjat fi sharah altuhfati. aljuz' al'awla. altibeat al'uwalaa. dar alkutub aleilmiat birut. lubnan 1998.</w:t>
      </w:r>
    </w:p>
    <w:p>
      <w:pPr>
        <w:numPr>
          <w:ilvl w:val="0"/>
          <w:numId w:val="1019"/>
        </w:numPr>
        <w:pStyle w:val="Compact"/>
      </w:pPr>
      <w:r>
        <w:rPr>
          <w:lang w:val="en"/>
        </w:rPr>
        <w:t xml:space="preserve">shams aldiyn alsrkhsy. almabsut. aljuz' alththani eushr. dar bayrut almaerifat. 1989.</w:t>
      </w:r>
    </w:p>
    <w:p>
      <w:pPr>
        <w:numPr>
          <w:ilvl w:val="0"/>
          <w:numId w:val="1019"/>
        </w:numPr>
        <w:pStyle w:val="Compact"/>
      </w:pPr>
      <w:r>
        <w:rPr>
          <w:lang w:val="en"/>
        </w:rPr>
        <w:t xml:space="preserve">Eala' aldiyn 'abi bikr bin maseud alkasanii alhanfi. bidayie alsanayie fi tartib alsharayie. aljuz' althaamin. altibeat althaaniati. dar alkutub aleilmiatu. bayrut lubnan. 2003.</w:t>
      </w:r>
    </w:p>
    <w:p>
      <w:pPr>
        <w:numPr>
          <w:ilvl w:val="0"/>
          <w:numId w:val="1019"/>
        </w:numPr>
        <w:pStyle w:val="Compact"/>
      </w:pPr>
      <w:r>
        <w:rPr>
          <w:lang w:val="en"/>
        </w:rPr>
        <w:t xml:space="preserve">Muhamad bin 'ahmad bin jazi alghurnati. alqawanin alfaqhiat fi talkhis madhhab almalikiat waltanbih ealaa madhhib alshaafieiat walhinfiat walhanbaliata. altibeat al'uwalaa. dar 'iabn huzm. bayrut lubnan. 2013.</w:t>
      </w:r>
    </w:p>
    <w:p>
      <w:pPr>
        <w:numPr>
          <w:ilvl w:val="0"/>
          <w:numId w:val="1019"/>
        </w:numPr>
        <w:pStyle w:val="Compact"/>
      </w:pPr>
      <w:r>
        <w:rPr>
          <w:lang w:val="en"/>
        </w:rPr>
        <w:t xml:space="preserve">Muhamad bin muhamad bin eabd alrahmin almaliki almaghribii alhitab 'abu eabd allh. muahib aljalil fi sharah mukhtasir alshaykh khalil. aljuz' alsaadis. altabeat al'uwalaa. dar alradwan. nawakshut, mawritanya. 2010.</w:t>
      </w:r>
    </w:p>
    <w:p>
      <w:pPr>
        <w:numPr>
          <w:ilvl w:val="0"/>
          <w:numId w:val="1019"/>
        </w:numPr>
        <w:pStyle w:val="Compact"/>
      </w:pPr>
      <w:r>
        <w:rPr>
          <w:lang w:val="en"/>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19"/>
        </w:numPr>
        <w:pStyle w:val="Compact"/>
      </w:pPr>
      <w:r>
        <w:rPr>
          <w:lang w:val="en"/>
        </w:rPr>
        <w:t xml:space="preserve">Dr.'ahmd salman shahib alsaedawi wada. jawad kazim jawad samisim. masadir alshamali. dirasat mqarnt bialqitae almadanii walfaqih alaislami. altibeat althaaniati. manshuirat zayn alhuquqiat. bayrut lubnan 2017.</w:t>
      </w:r>
    </w:p>
    <w:p>
      <w:pPr>
        <w:numPr>
          <w:ilvl w:val="0"/>
          <w:numId w:val="1019"/>
        </w:numPr>
        <w:pStyle w:val="Compact"/>
      </w:pPr>
      <w:r>
        <w:rPr>
          <w:lang w:val="en"/>
        </w:rPr>
        <w:t xml:space="preserve">admund s mulaka. sharah alqanun al'iinjalizia fi ajza'. altibeat al'uwlaa. mutbaeat misr sharikat musahamat masriat. 1954.</w:t>
      </w:r>
    </w:p>
    <w:p>
      <w:pPr>
        <w:numPr>
          <w:ilvl w:val="0"/>
          <w:numId w:val="1019"/>
        </w:numPr>
        <w:pStyle w:val="Compact"/>
      </w:pPr>
      <w:r>
        <w:rPr>
          <w:lang w:val="en"/>
        </w:rPr>
        <w:t xml:space="preserve">Dr. alshafiei eabd alruhmin alsyd eawd. eaqd alrahn fi alshryet al'iislamiat dirasat muqaranat. maktabat alwafa' al'iiskandariat. 2011.</w:t>
      </w:r>
    </w:p>
    <w:p>
      <w:pPr>
        <w:pStyle w:val="FirstParagraph"/>
      </w:pPr>
      <w:r>
        <w:rPr>
          <w:lang w:val="en"/>
        </w:rPr>
        <w:t xml:space="preserve">459</w:t>
      </w:r>
    </w:p>
    <w:p>
      <w:pPr>
        <w:bidi/>
      </w:pPr>
      <w:r>
        <w:rPr>
          <w:rtl/>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53</w:t>
      </w:r>
    </w:p>
    <w:bookmarkEnd w:id="128"/>
    <w:p>
      <w:pPr>
        <w:pStyle w:val="BodyText"/>
      </w:pPr>
      <w:r>
        <w:rPr>
          <w:lang w:val="en"/>
        </w:rPr>
        <w:t xml:space="preserve">Journal Sharia and Law, Vol. 2022, No. 91 [2022], Art. 7</w:t>
      </w:r>
    </w:p>
    <w:bookmarkStart w:id="129" w:name="Xdee7ac12dfadbb0dcf02e2316588bbb169a26a2"/>
    <w:p>
      <w:pPr>
        <w:pStyle w:val="Heading1"/>
        <w:bidi/>
      </w:pPr>
      <w:r>
        <w:rPr>
          <w:rtl/>
          <w:lang w:val="en"/>
        </w:rPr>
        <w:t xml:space="preserve">غلق الرهن في القانون الإنجليزي دراسة تحليلية مقارنة بالفقة الإسلامي والقانون المقارن]</w:t>
      </w:r>
    </w:p>
    <w:bookmarkEnd w:id="129"/>
    <w:p>
      <w:pPr>
        <w:numPr>
          <w:ilvl w:val="0"/>
          <w:numId w:val="1020"/>
        </w:numPr>
        <w:pStyle w:val="Compact"/>
      </w:pPr>
      <w:r>
        <w:rPr>
          <w:lang w:val="en"/>
        </w:rPr>
        <w:t xml:space="preserve">Dr. jurj shidrawi. haqa almalakiat aleaqariat mae malhaq ean: haqi altsrf-hq al'iintfae. altibeat althaaniati. almuasasat alhadithat lilkatab. lubnan. 2017.</w:t>
      </w:r>
    </w:p>
    <w:p>
      <w:pPr>
        <w:numPr>
          <w:ilvl w:val="0"/>
          <w:numId w:val="1020"/>
        </w:numPr>
        <w:pStyle w:val="Compact"/>
      </w:pPr>
      <w:r>
        <w:rPr>
          <w:lang w:val="en"/>
        </w:rPr>
        <w:t xml:space="preserve">Dr. hisan eabd alghaniu alkhatib, alqanun aleamu, manshurat zayn alhuquqiat, bayrut, lubnan, 2012.</w:t>
      </w:r>
    </w:p>
    <w:p>
      <w:pPr>
        <w:numPr>
          <w:ilvl w:val="0"/>
          <w:numId w:val="1020"/>
        </w:numPr>
        <w:pStyle w:val="Compact"/>
      </w:pPr>
      <w:r>
        <w:rPr>
          <w:lang w:val="en"/>
        </w:rPr>
        <w:t xml:space="preserve">dr. hasn eali aldhinwn. 'usul alshamal. mutbaeat almaearif. bighadad. 1970.</w:t>
      </w:r>
    </w:p>
    <w:p>
      <w:pPr>
        <w:numPr>
          <w:ilvl w:val="0"/>
          <w:numId w:val="1020"/>
        </w:numPr>
        <w:pStyle w:val="Compact"/>
      </w:pPr>
      <w:r>
        <w:rPr>
          <w:lang w:val="en"/>
        </w:rPr>
        <w:t xml:space="preserve">Dr. dare hamad. alhuquq aleiniat al'asliatu. huquq almalakiat walhuquq almutafarieat eanha. dar alsnhwri. bayrut lubnan. 2018.</w:t>
      </w:r>
    </w:p>
    <w:p>
      <w:pPr>
        <w:numPr>
          <w:ilvl w:val="0"/>
          <w:numId w:val="1020"/>
        </w:numPr>
        <w:pStyle w:val="Compact"/>
      </w:pPr>
      <w:r>
        <w:rPr>
          <w:lang w:val="en"/>
        </w:rPr>
        <w:t xml:space="preserve">Dr. dare hamad. alnazariat aleamat lilailtizamati. alqism al'awla. masadir alshamal. maktabat alsinhuri. biarut. 2016.</w:t>
      </w:r>
    </w:p>
    <w:p>
      <w:pPr>
        <w:numPr>
          <w:ilvl w:val="0"/>
          <w:numId w:val="1020"/>
        </w:numPr>
        <w:pStyle w:val="Compact"/>
      </w:pPr>
      <w:r>
        <w:rPr>
          <w:lang w:val="en"/>
        </w:rPr>
        <w:t xml:space="preserve">Dr. samir eabd alsyd tanaghu. altaaminat alshakhsiat waleiniatu, alkfalt-alrhn alrsmy-hiq al'ikhtsas-alrihin alhayazia huquq al'iimtayaz.matbieat 'utlis alqahr .1994.</w:t>
      </w:r>
    </w:p>
    <w:p>
      <w:pPr>
        <w:numPr>
          <w:ilvl w:val="0"/>
          <w:numId w:val="1020"/>
        </w:numPr>
        <w:pStyle w:val="Compact"/>
      </w:pPr>
      <w:r>
        <w:rPr>
          <w:lang w:val="en"/>
        </w:rPr>
        <w:t xml:space="preserve">Dr. silah aldiyn alnaahi. alwajiz fi altaaminat alshakhsiat waleiniati. dar almaerifat bighadad. 1953.</w:t>
      </w:r>
    </w:p>
    <w:p>
      <w:pPr>
        <w:numPr>
          <w:ilvl w:val="0"/>
          <w:numId w:val="1020"/>
        </w:numPr>
        <w:pStyle w:val="Compact"/>
      </w:pPr>
      <w:r>
        <w:rPr>
          <w:lang w:val="en"/>
        </w:rPr>
        <w:t xml:space="preserve">Dr. tarq kazim eujyl. alhuquq aleiniat al'asliatu. aljuz' al'awlu. haqu almalakiati. dar alsnhwri. bayrut lubnan. 2019.</w:t>
      </w:r>
    </w:p>
    <w:p>
      <w:pPr>
        <w:numPr>
          <w:ilvl w:val="0"/>
          <w:numId w:val="1020"/>
        </w:numPr>
        <w:pStyle w:val="Compact"/>
      </w:pPr>
      <w:r>
        <w:rPr>
          <w:lang w:val="en"/>
        </w:rPr>
        <w:t xml:space="preserve">Dr. eibad alrazaaq 'ahmad alsanhuri. alwasit fi sharah alqanun almadnii. aljuz' aleashir. altaaminat alshakhsiat waleiniati. tanqih almustashar 'ahmad madahat almaraghaa. munsha'at almaearif bial'iiskndri .2004.</w:t>
      </w:r>
    </w:p>
    <w:p>
      <w:pPr>
        <w:numPr>
          <w:ilvl w:val="0"/>
          <w:numId w:val="1020"/>
        </w:numPr>
        <w:pStyle w:val="Compact"/>
      </w:pPr>
      <w:r>
        <w:rPr>
          <w:lang w:val="en"/>
        </w:rPr>
        <w:t xml:space="preserve">eibad alrazaaq alsanhuri. masadir alhaqi fi alfaqih al'iislami. aljuz' althaalithi. mahala aleuqdu. altibeat althaaniati. manshuirat alhilbii alhuquqiati. bayrut lubnan. 1998.</w:t>
      </w:r>
    </w:p>
    <w:p>
      <w:pPr>
        <w:numPr>
          <w:ilvl w:val="0"/>
          <w:numId w:val="1020"/>
        </w:numPr>
        <w:pStyle w:val="Compact"/>
      </w:pPr>
      <w:r>
        <w:rPr>
          <w:lang w:val="en"/>
        </w:rPr>
        <w:t xml:space="preserve">Dr. eibad alsalam altirmanini. alqanun almuqarin almanahij alqanuniatu. jamieat matbueat alkuayta. altabeat althaaniat. 1982.</w:t>
      </w:r>
    </w:p>
    <w:p>
      <w:pPr>
        <w:numPr>
          <w:ilvl w:val="0"/>
          <w:numId w:val="1020"/>
        </w:numPr>
        <w:pStyle w:val="Compact"/>
      </w:pPr>
      <w:r>
        <w:rPr>
          <w:lang w:val="en"/>
        </w:rPr>
        <w:t xml:space="preserve">Dr. eabad almajid alhakimi. almujaz fi sharah alqanun almadanii. aljuz' al'awal fi alshamal. mae almuqaranat bialfaqih al'iislami. sharikat altabe walnashr al'ahliati. bighadad. 1963.</w:t>
      </w:r>
    </w:p>
    <w:p>
      <w:pPr>
        <w:numPr>
          <w:ilvl w:val="0"/>
          <w:numId w:val="1020"/>
        </w:numPr>
        <w:pStyle w:val="Compact"/>
      </w:pPr>
      <w:r>
        <w:rPr>
          <w:lang w:val="en"/>
        </w:rPr>
        <w:t xml:space="preserve">Dr. eabad almajid alhakim. alfaquh al'iislamiu walqanun almadaniu aleiraqiu. aljuz' al'awal fi aineiqad aleuqdi. sharikat altube walnashr al'ahliati. bighadad. 1967.</w:t>
      </w:r>
    </w:p>
    <w:p>
      <w:pPr>
        <w:numPr>
          <w:ilvl w:val="0"/>
          <w:numId w:val="1020"/>
        </w:numPr>
        <w:pStyle w:val="Compact"/>
      </w:pPr>
      <w:r>
        <w:rPr>
          <w:lang w:val="en"/>
        </w:rPr>
        <w:t xml:space="preserve">Dr. esmt eabd almajid bikura. alwajiz fi aleuqud almadaniat almsmat bialrahnu. manshuirat zayn alhuquqiat. bayrut lubnan. 2019.</w:t>
      </w:r>
    </w:p>
    <w:p>
      <w:pPr>
        <w:numPr>
          <w:ilvl w:val="0"/>
          <w:numId w:val="1020"/>
        </w:numPr>
        <w:pStyle w:val="Compact"/>
      </w:pPr>
      <w:r>
        <w:rPr>
          <w:lang w:val="en"/>
        </w:rPr>
        <w:t xml:space="preserve">Dr. esmt eabd almajid bikr, alnazariat aleamat lilailtizamat, aljuz' al'awal, almasalih, aldhaakirat lilnashr waltawzie,2011.</w:t>
      </w:r>
    </w:p>
    <w:p>
      <w:pPr>
        <w:bidi/>
      </w:pPr>
      <w:r>
        <w:rPr>
          <w:rtl/>
          <w:lang w:val="en"/>
        </w:rPr>
        <w:t xml:space="preserve">[السنة السادسة والثلاثون - مجلة جامعة الإمارات] 460</w:t>
      </w:r>
    </w:p>
    <w:p>
      <w:pPr>
        <w:pStyle w:val="BodyText"/>
      </w:pPr>
      <w:r>
        <w:rPr>
          <w:lang w:val="en"/>
        </w:rPr>
        <w:t xml:space="preserve">https://scholarworks.uaeu.ac.ae/sharia_and_law/vol2022/iss91/7</w:t>
      </w:r>
    </w:p>
    <w:p>
      <w:pPr>
        <w:pStyle w:val="BodyText"/>
      </w:pPr>
      <w:r>
        <w:rPr>
          <w:lang w:val="en"/>
        </w:rPr>
        <w:t xml:space="preserve">54</w:t>
      </w:r>
    </w:p>
    <w:p>
      <w:pPr>
        <w:pStyle w:val="BodyText"/>
      </w:pPr>
      <w:r>
        <w:rPr>
          <w:lang w:val="en"/>
        </w:rPr>
        <w:t xml:space="preserve">Ali: ??? ????? ?? ??????? ????????? ????? ??????? ?????? ?????? ???????? ???????? ???????</w:t>
      </w:r>
    </w:p>
    <w:p>
      <w:pPr>
        <w:pStyle w:val="BodyText"/>
      </w:pPr>
      <w:r>
        <w:rPr>
          <w:lang w:val="en"/>
        </w:rPr>
        <w:t xml:space="preserve">د.يونس صلاح الدين علي]</w:t>
      </w:r>
    </w:p>
    <w:p>
      <w:pPr>
        <w:numPr>
          <w:ilvl w:val="0"/>
          <w:numId w:val="1021"/>
        </w:numPr>
        <w:pStyle w:val="Compact"/>
      </w:pPr>
      <w:r>
        <w:rPr>
          <w:lang w:val="en"/>
        </w:rPr>
        <w:t xml:space="preserve">muhamad th albashir wada. ghini husun th. alhuquq aleiniatu. aljuz'</w:t>
      </w:r>
      <w:r>
        <w:br/>
      </w:r>
      <w:r>
        <w:rPr>
          <w:lang w:val="en"/>
        </w:rPr>
        <w:t xml:space="preserve">al'awla. alhuquq aleiniat al'asliatu. wizarat altaelim aleali. bighadad.</w:t>
      </w:r>
      <w:r>
        <w:br/>
      </w:r>
      <w:r>
        <w:rPr>
          <w:lang w:val="en"/>
        </w:rPr>
        <w:t xml:space="preserve">1982.</w:t>
      </w:r>
    </w:p>
    <w:p>
      <w:pPr>
        <w:numPr>
          <w:ilvl w:val="0"/>
          <w:numId w:val="1021"/>
        </w:numPr>
        <w:pStyle w:val="Compact"/>
      </w:pPr>
      <w:r>
        <w:rPr>
          <w:lang w:val="en"/>
        </w:rPr>
        <w:t xml:space="preserve">Dr. mnsur hatim muhsin alfatlawi wazinb husayn yusif algharabi.</w:t>
      </w:r>
      <w:r>
        <w:br/>
      </w:r>
      <w:r>
        <w:rPr>
          <w:lang w:val="en"/>
        </w:rPr>
        <w:t xml:space="preserve">alrasm almueadalat liathar alrahn dirasatan mqarntan mqarnt bialfaqih</w:t>
      </w:r>
      <w:r>
        <w:br/>
      </w:r>
      <w:r>
        <w:rPr>
          <w:lang w:val="en"/>
        </w:rPr>
        <w:t xml:space="preserve">alaislamy. dar al'ayam lilnashr waltawzie. eamman al'urdunn. 2018.</w:t>
      </w:r>
    </w:p>
    <w:p>
      <w:pPr>
        <w:numPr>
          <w:ilvl w:val="0"/>
          <w:numId w:val="1021"/>
        </w:numPr>
        <w:pStyle w:val="Compact"/>
      </w:pPr>
      <w:r>
        <w:rPr>
          <w:lang w:val="en"/>
        </w:rPr>
        <w:t xml:space="preserve">Dr. wahbat alzahili. alharf almsmat qanun almueamalat almadaniat</w:t>
      </w:r>
      <w:r>
        <w:br/>
      </w:r>
      <w:r>
        <w:rPr>
          <w:lang w:val="en"/>
        </w:rPr>
        <w:t xml:space="preserve">al'iimaratii walqanun al'urduni. dar alfikr liltabaeat waltawzie walnashr</w:t>
      </w:r>
      <w:r>
        <w:br/>
      </w:r>
      <w:r>
        <w:rPr>
          <w:lang w:val="en"/>
        </w:rPr>
        <w:t xml:space="preserve">dimashqa. altabeat al'uwlaa. 1987.</w:t>
      </w:r>
    </w:p>
    <w:p>
      <w:pPr>
        <w:numPr>
          <w:ilvl w:val="0"/>
          <w:numId w:val="1021"/>
        </w:numPr>
        <w:pStyle w:val="Compact"/>
      </w:pPr>
      <w:r>
        <w:rPr>
          <w:lang w:val="en"/>
        </w:rPr>
        <w:t xml:space="preserve">fayiz muhamad musaa almadayinh. ghalq alrahn dirasatan mqarnt bayn</w:t>
      </w:r>
      <w:r>
        <w:br/>
      </w:r>
      <w:r>
        <w:rPr>
          <w:lang w:val="en"/>
        </w:rPr>
        <w:t xml:space="preserve">alshryet al'iislamiat walqanun almadanii. risalat majstayr muqadimat</w:t>
      </w:r>
      <w:r>
        <w:br/>
      </w:r>
      <w:r>
        <w:rPr>
          <w:lang w:val="en"/>
        </w:rPr>
        <w:t xml:space="preserve">'iilaa kuliyat alhuquq jamieat alziytunat al'urduniat. 2019.</w:t>
      </w:r>
    </w:p>
    <w:p>
      <w:pPr>
        <w:numPr>
          <w:ilvl w:val="0"/>
          <w:numId w:val="1021"/>
        </w:numPr>
        <w:pStyle w:val="Compact"/>
      </w:pPr>
      <w:r>
        <w:rPr>
          <w:lang w:val="en"/>
        </w:rPr>
        <w:t xml:space="preserve">salman biat. alqada' almadaniu aleiraqiu. aljuz' althaani. sharikat altabe</w:t>
      </w:r>
      <w:r>
        <w:br/>
      </w:r>
      <w:r>
        <w:rPr>
          <w:lang w:val="en"/>
        </w:rPr>
        <w:t xml:space="preserve">walnashr al'ahliat. bighadad. 1962.</w:t>
      </w:r>
    </w:p>
    <w:p>
      <w:pPr>
        <w:numPr>
          <w:ilvl w:val="0"/>
          <w:numId w:val="1021"/>
        </w:numPr>
        <w:pStyle w:val="Compact"/>
      </w:pPr>
      <w:r>
        <w:rPr>
          <w:lang w:val="en"/>
        </w:rPr>
        <w:t xml:space="preserve">Dr. mnsur hatim muhsin wazaynib husayn yusf. alnizam alqanuniu</w:t>
      </w:r>
      <w:r>
        <w:br/>
      </w:r>
      <w:r>
        <w:rPr>
          <w:lang w:val="en"/>
        </w:rPr>
        <w:t xml:space="preserve">lil'iitfaq ealaa tamlik almurtihini almarhun eind edm alwafa' dirasat</w:t>
      </w:r>
      <w:r>
        <w:br/>
      </w:r>
      <w:r>
        <w:rPr>
          <w:lang w:val="en"/>
        </w:rPr>
        <w:t xml:space="preserve">muqarnat. bahath manshur fi majalat almuhaqiq alhalii alhukumiat</w:t>
      </w:r>
      <w:r>
        <w:br/>
      </w:r>
      <w:r>
        <w:rPr>
          <w:lang w:val="en"/>
        </w:rPr>
        <w:t xml:space="preserve">aldawliat. majalat eilmiat fasaliat almahkamat alssadirat ean kuliyat</w:t>
      </w:r>
      <w:r>
        <w:br/>
      </w:r>
      <w:r>
        <w:rPr>
          <w:lang w:val="en"/>
        </w:rPr>
        <w:t xml:space="preserve">alqanun babila. alsanat altaasieat. aleadad althaani. 2017.</w:t>
      </w:r>
    </w:p>
    <w:bookmarkStart w:id="130" w:name="ثانيا-المصادر-باللغة-الإنجليزية."/>
    <w:p>
      <w:pPr>
        <w:pStyle w:val="Heading3"/>
      </w:pPr>
      <w:r>
        <w:rPr>
          <w:lang w:val="en"/>
        </w:rPr>
        <w:t xml:space="preserve">ثانياً : المصادر باللغة الإنجليزية.</w:t>
      </w:r>
    </w:p>
    <w:p>
      <w:pPr>
        <w:numPr>
          <w:ilvl w:val="0"/>
          <w:numId w:val="1022"/>
        </w:numPr>
        <w:pStyle w:val="Compact"/>
      </w:pPr>
      <w:r>
        <w:rPr>
          <w:lang w:val="en"/>
        </w:rPr>
        <w:t xml:space="preserve">First: Books.</w:t>
      </w:r>
    </w:p>
    <w:p>
      <w:pPr>
        <w:numPr>
          <w:ilvl w:val="0"/>
          <w:numId w:val="1022"/>
        </w:numPr>
        <w:pStyle w:val="Compact"/>
      </w:pPr>
      <w:r>
        <w:rPr>
          <w:lang w:val="en"/>
        </w:rPr>
        <w:t xml:space="preserve">Alastair Hudson. Equity and Trusts. Sixth Edition. Routledge.</w:t>
      </w:r>
      <w:r>
        <w:br/>
      </w:r>
      <w:r>
        <w:rPr>
          <w:lang w:val="en"/>
        </w:rPr>
        <w:t xml:space="preserve">Cavendish. Taylor &amp; Francis Group. London and New York. 2010.</w:t>
      </w:r>
    </w:p>
    <w:p>
      <w:pPr>
        <w:numPr>
          <w:ilvl w:val="0"/>
          <w:numId w:val="1022"/>
        </w:numPr>
        <w:pStyle w:val="Compact"/>
      </w:pPr>
      <w:r>
        <w:rPr>
          <w:lang w:val="en"/>
        </w:rPr>
        <w:t xml:space="preserve">Alison Clarke &amp; Paul Kohler. Property Law, Commentary and</w:t>
      </w:r>
      <w:r>
        <w:br/>
      </w:r>
      <w:r>
        <w:rPr>
          <w:lang w:val="en"/>
        </w:rPr>
        <w:t xml:space="preserve">Materials. First Edition. Cambridge University Press. 2005.</w:t>
      </w:r>
    </w:p>
    <w:p>
      <w:pPr>
        <w:numPr>
          <w:ilvl w:val="0"/>
          <w:numId w:val="1022"/>
        </w:numPr>
        <w:pStyle w:val="Compact"/>
      </w:pPr>
      <w:r>
        <w:rPr>
          <w:lang w:val="en"/>
        </w:rPr>
        <w:t xml:space="preserve">Barlow Burke and Joseph Snoe. Property, Examples and</w:t>
      </w:r>
      <w:r>
        <w:br/>
      </w:r>
      <w:r>
        <w:rPr>
          <w:lang w:val="en"/>
        </w:rPr>
        <w:t xml:space="preserve">Explanations. Fifth Edition. Wolters Kluwer. New York. 2016.</w:t>
      </w:r>
    </w:p>
    <w:p>
      <w:pPr>
        <w:numPr>
          <w:ilvl w:val="0"/>
          <w:numId w:val="1022"/>
        </w:numPr>
        <w:pStyle w:val="Compact"/>
      </w:pPr>
      <w:r>
        <w:rPr>
          <w:lang w:val="en"/>
        </w:rPr>
        <w:t xml:space="preserve">Ben McFarlane, Nicholas Hopkins, and Sarah Nield. Land Law</w:t>
      </w:r>
      <w:r>
        <w:br/>
      </w:r>
      <w:r>
        <w:rPr>
          <w:lang w:val="en"/>
        </w:rPr>
        <w:t xml:space="preserve">Text cases and Materials. Oxford University Press. Second</w:t>
      </w:r>
      <w:r>
        <w:br/>
      </w:r>
      <w:r>
        <w:rPr>
          <w:lang w:val="en"/>
        </w:rPr>
        <w:t xml:space="preserve">Edition. 2012.</w:t>
      </w:r>
    </w:p>
    <w:p>
      <w:pPr>
        <w:numPr>
          <w:ilvl w:val="0"/>
          <w:numId w:val="1022"/>
        </w:numPr>
        <w:pStyle w:val="Compact"/>
      </w:pPr>
      <w:r>
        <w:rPr>
          <w:lang w:val="en"/>
        </w:rPr>
        <w:t xml:space="preserve">Chris Davies. Property Law Guidebook. Second Edition. Oxford</w:t>
      </w:r>
      <w:r>
        <w:br/>
      </w:r>
      <w:r>
        <w:rPr>
          <w:lang w:val="en"/>
        </w:rPr>
        <w:t xml:space="preserve">University Press. 2015.</w:t>
      </w:r>
    </w:p>
    <w:p>
      <w:pPr>
        <w:numPr>
          <w:ilvl w:val="0"/>
          <w:numId w:val="1022"/>
        </w:numPr>
        <w:pStyle w:val="Compact"/>
      </w:pPr>
      <w:r>
        <w:rPr>
          <w:lang w:val="en"/>
        </w:rPr>
        <w:t xml:space="preserve">Daniel F. Hinkel. Practical Real Estate Law. Fifth Edition. West</w:t>
      </w:r>
      <w:r>
        <w:br/>
      </w:r>
      <w:r>
        <w:rPr>
          <w:lang w:val="en"/>
        </w:rPr>
        <w:t xml:space="preserve">Legal Studies. New York. 2008.</w:t>
      </w:r>
    </w:p>
    <w:p>
      <w:pPr>
        <w:numPr>
          <w:ilvl w:val="0"/>
          <w:numId w:val="1022"/>
        </w:numPr>
        <w:pStyle w:val="Compact"/>
      </w:pPr>
      <w:r>
        <w:rPr>
          <w:lang w:val="en"/>
        </w:rPr>
        <w:t xml:space="preserve">Diane Chappelle. Land Law. Eighth Edition. Pearson Education</w:t>
      </w:r>
    </w:p>
    <w:p>
      <w:r>
        <w:pict>
          <v:rect style="width:0;height:1.5pt" o:hralign="center" o:hrstd="t" o:hr="t"/>
        </w:pict>
      </w:r>
    </w:p>
    <w:p>
      <w:pPr>
        <w:pStyle w:val="FirstParagraph"/>
      </w:pPr>
      <w:r>
        <w:rPr>
          <w:lang w:val="en"/>
        </w:rPr>
        <w:t xml:space="preserve">461</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55</w:t>
      </w:r>
    </w:p>
    <w:bookmarkEnd w:id="130"/>
    <w:p>
      <w:pPr>
        <w:pStyle w:val="BodyText"/>
      </w:pPr>
      <w:r>
        <w:rPr>
          <w:lang w:val="en"/>
        </w:rPr>
        <w:t xml:space="preserve">Journal Sharia and Law, Vol. 2022, No. 91 [2022], Art. 7</w:t>
      </w:r>
    </w:p>
    <w:p>
      <w:pPr>
        <w:bidi/>
      </w:pPr>
      <w:r>
        <w:rPr>
          <w:rtl/>
          <w:lang w:val="en"/>
        </w:rPr>
        <w:t xml:space="preserve">غلق الرهن في القانون الإنجليزي دراسة تحليلية مقارنة بالفقة الإسلامي والقانون المقارن]</w:t>
      </w:r>
    </w:p>
    <w:p>
      <w:pPr>
        <w:pStyle w:val="BodyText"/>
      </w:pPr>
      <w:r>
        <w:rPr>
          <w:lang w:val="en"/>
        </w:rPr>
        <w:t xml:space="preserve">Limited, Longman. 2008.</w:t>
      </w:r>
    </w:p>
    <w:p>
      <w:pPr>
        <w:numPr>
          <w:ilvl w:val="0"/>
          <w:numId w:val="1023"/>
        </w:numPr>
        <w:pStyle w:val="Compact"/>
      </w:pPr>
      <w:r>
        <w:rPr>
          <w:lang w:val="en"/>
        </w:rPr>
        <w:t xml:space="preserve">Douglas Wood. Law and the Built Environment. First Edition. MACMILLAN PRESS LTD.London. 1999.</w:t>
      </w:r>
    </w:p>
    <w:p>
      <w:pPr>
        <w:numPr>
          <w:ilvl w:val="0"/>
          <w:numId w:val="1023"/>
        </w:numPr>
        <w:pStyle w:val="Compact"/>
      </w:pPr>
      <w:r>
        <w:rPr>
          <w:lang w:val="en"/>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3"/>
        </w:numPr>
        <w:pStyle w:val="Compact"/>
      </w:pPr>
      <w:r>
        <w:rPr>
          <w:lang w:val="en"/>
        </w:rPr>
        <w:t xml:space="preserve">E. H Burn and J. Cartwright. Cheshire and Burn's Modern law of Real Property. Seventeenth Edition. Oxford University Press. 2006.</w:t>
      </w:r>
    </w:p>
    <w:p>
      <w:pPr>
        <w:numPr>
          <w:ilvl w:val="0"/>
          <w:numId w:val="1023"/>
        </w:numPr>
        <w:pStyle w:val="Compact"/>
      </w:pPr>
      <w:r>
        <w:rPr>
          <w:lang w:val="en"/>
        </w:rPr>
        <w:t xml:space="preserve">Elizabeth Cooke. The New Law of Land Registration. Hart Publishing. 2003.</w:t>
      </w:r>
    </w:p>
    <w:p>
      <w:pPr>
        <w:numPr>
          <w:ilvl w:val="0"/>
          <w:numId w:val="1023"/>
        </w:numPr>
        <w:pStyle w:val="Compact"/>
      </w:pPr>
      <w:r>
        <w:rPr>
          <w:lang w:val="en"/>
        </w:rPr>
        <w:t xml:space="preserve">Elizabeth Cooke. Modern Studies in Property Law. Volume 4. HART Publishing. 2007.</w:t>
      </w:r>
    </w:p>
    <w:p>
      <w:pPr>
        <w:numPr>
          <w:ilvl w:val="0"/>
          <w:numId w:val="1023"/>
        </w:numPr>
        <w:pStyle w:val="Compact"/>
      </w:pPr>
      <w:r>
        <w:rPr>
          <w:lang w:val="en"/>
        </w:rPr>
        <w:t xml:space="preserve">James Karp &amp; Elliot Klayman. Real Estate Law. Fifth Edition. Dearborn Financial Publishing Inc. 2003 .</w:t>
      </w:r>
    </w:p>
    <w:p>
      <w:pPr>
        <w:numPr>
          <w:ilvl w:val="0"/>
          <w:numId w:val="1023"/>
        </w:numPr>
        <w:pStyle w:val="Compact"/>
      </w:pPr>
      <w:r>
        <w:rPr>
          <w:lang w:val="en"/>
        </w:rPr>
        <w:t xml:space="preserve">John Duddington. Land Law. Third Edition. Longman, Pearson Education Limited. London. 2011.</w:t>
      </w:r>
    </w:p>
    <w:p>
      <w:pPr>
        <w:numPr>
          <w:ilvl w:val="0"/>
          <w:numId w:val="1023"/>
        </w:numPr>
        <w:pStyle w:val="Compact"/>
      </w:pPr>
      <w:r>
        <w:rPr>
          <w:lang w:val="en"/>
        </w:rPr>
        <w:t xml:space="preserve">John Wilman. Brown: GCSE Law. Ninth Edition. Thomson Sweet &amp; Maxwell, 2005.</w:t>
      </w:r>
    </w:p>
    <w:p>
      <w:pPr>
        <w:numPr>
          <w:ilvl w:val="0"/>
          <w:numId w:val="1023"/>
        </w:numPr>
        <w:pStyle w:val="Compact"/>
      </w:pPr>
      <w:r>
        <w:rPr>
          <w:lang w:val="en"/>
        </w:rPr>
        <w:t xml:space="preserve">Kate Green. Land Law. Third Edition. MACMILLAN LAW MASTERS. 1997.</w:t>
      </w:r>
    </w:p>
    <w:p>
      <w:pPr>
        <w:numPr>
          <w:ilvl w:val="0"/>
          <w:numId w:val="1023"/>
        </w:numPr>
        <w:pStyle w:val="Compact"/>
      </w:pPr>
      <w:r>
        <w:rPr>
          <w:lang w:val="en"/>
        </w:rPr>
        <w:t xml:space="preserve">Kevin Gray and Susan Francis Gray. Elements of Land Law. Fifth Edition. Oxford University Press. 2009.</w:t>
      </w:r>
    </w:p>
    <w:p>
      <w:pPr>
        <w:numPr>
          <w:ilvl w:val="0"/>
          <w:numId w:val="1023"/>
        </w:numPr>
        <w:pStyle w:val="Compact"/>
      </w:pPr>
      <w:r>
        <w:rPr>
          <w:lang w:val="en"/>
        </w:rPr>
        <w:t xml:space="preserve">Louise Tee. Land Law. Issues Debates, Policy. Routledge Taylor &amp; Francis Group. London. 2014.</w:t>
      </w:r>
    </w:p>
    <w:p>
      <w:pPr>
        <w:numPr>
          <w:ilvl w:val="0"/>
          <w:numId w:val="1023"/>
        </w:numPr>
        <w:pStyle w:val="Compact"/>
      </w:pPr>
      <w:r>
        <w:rPr>
          <w:lang w:val="en"/>
        </w:rPr>
        <w:t xml:space="preserve">Lynn T. Slossberg. The Essentials of Real Estate Law. Third Edition. CENGAGE Learning. 2015.</w:t>
      </w:r>
    </w:p>
    <w:p>
      <w:pPr>
        <w:numPr>
          <w:ilvl w:val="0"/>
          <w:numId w:val="1023"/>
        </w:numPr>
        <w:pStyle w:val="Compact"/>
      </w:pPr>
      <w:r>
        <w:rPr>
          <w:lang w:val="en"/>
        </w:rPr>
        <w:t xml:space="preserve">Martin Dixon. Principles of Land Law. Fourth Edition. Cavendish Publishing Limited. London. 2002.</w:t>
      </w:r>
    </w:p>
    <w:p>
      <w:pPr>
        <w:numPr>
          <w:ilvl w:val="0"/>
          <w:numId w:val="1023"/>
        </w:numPr>
        <w:pStyle w:val="Compact"/>
      </w:pPr>
      <w:r>
        <w:rPr>
          <w:lang w:val="en"/>
        </w:rPr>
        <w:t xml:space="preserve">Martin Dixon. Modern Land Law. seventh Edition. Routledge Taylor &amp; Francis Group. London and New York. 2010.</w:t>
      </w:r>
    </w:p>
    <w:p>
      <w:pPr>
        <w:bidi/>
      </w:pPr>
      <w:r>
        <w:rPr>
          <w:rtl/>
          <w:lang w:val="en"/>
        </w:rPr>
        <w:t xml:space="preserve">السنة السادسة والثلاثون - مجلة جامعة الإمارات ] 462</w:t>
      </w:r>
    </w:p>
    <w:p>
      <w:pPr>
        <w:pStyle w:val="BodyText"/>
      </w:pPr>
      <w:r>
        <w:rPr>
          <w:lang w:val="en"/>
        </w:rPr>
        <w:t xml:space="preserve">https://scholarworks.uaeu.ac.ae/sharia_and_law/vol2022/iss91/7</w:t>
      </w:r>
    </w:p>
    <w:p>
      <w:pPr>
        <w:pStyle w:val="BodyText"/>
      </w:pPr>
      <w:r>
        <w:rPr>
          <w:lang w:val="en"/>
        </w:rPr>
        <w:t xml:space="preserve">56</w:t>
      </w:r>
    </w:p>
    <w:p>
      <w:pPr>
        <w:pStyle w:val="BodyText"/>
      </w:pPr>
      <w:r>
        <w:rPr>
          <w:lang w:val="en"/>
        </w:rPr>
        <w:t xml:space="preserve">Ali: ??? ????? ?? ??????? ????????? ????? ??????? ?????? ?????? ???????? ???????? ??????? د.يونس صلاح الدين علي]</w:t>
      </w:r>
    </w:p>
    <w:p>
      <w:pPr>
        <w:numPr>
          <w:ilvl w:val="0"/>
          <w:numId w:val="1024"/>
        </w:numPr>
        <w:pStyle w:val="Compact"/>
      </w:pPr>
      <w:r>
        <w:rPr>
          <w:lang w:val="en"/>
        </w:rPr>
        <w:t xml:space="preserve">Michael Bridge. Personal Property Law. Fourth Edition. Oxford University Press. 2015.</w:t>
      </w:r>
    </w:p>
    <w:p>
      <w:pPr>
        <w:numPr>
          <w:ilvl w:val="0"/>
          <w:numId w:val="1024"/>
        </w:numPr>
        <w:pStyle w:val="Compact"/>
      </w:pPr>
      <w:r>
        <w:rPr>
          <w:lang w:val="en"/>
        </w:rPr>
        <w:t xml:space="preserve">Pamela Rajapakse, Shanuka Senarath. Commercial Law Aspects of Residential Mortgage Securitisation in Australia. Palgrave Macmillan.2019.P.69.</w:t>
      </w:r>
    </w:p>
    <w:p>
      <w:pPr>
        <w:numPr>
          <w:ilvl w:val="0"/>
          <w:numId w:val="1024"/>
        </w:numPr>
        <w:pStyle w:val="Compact"/>
      </w:pPr>
      <w:r>
        <w:rPr>
          <w:lang w:val="en"/>
        </w:rPr>
        <w:t xml:space="preserve">Peter Sparkes. A New Land Law. Second Edition. Hart Publishing. Portland, Oregon. 2003.</w:t>
      </w:r>
    </w:p>
    <w:p>
      <w:pPr>
        <w:numPr>
          <w:ilvl w:val="0"/>
          <w:numId w:val="1024"/>
        </w:numPr>
        <w:pStyle w:val="Compact"/>
      </w:pPr>
      <w:r>
        <w:rPr>
          <w:lang w:val="en"/>
        </w:rPr>
        <w:t xml:space="preserve">Richard Card. John Murdoch, Sandi Murdoch. Real Estate Management Law. Seventh Edition. Oxford University Press.2011.</w:t>
      </w:r>
    </w:p>
    <w:p>
      <w:pPr>
        <w:numPr>
          <w:ilvl w:val="0"/>
          <w:numId w:val="1024"/>
        </w:numPr>
        <w:pStyle w:val="Compact"/>
      </w:pPr>
      <w:r>
        <w:rPr>
          <w:lang w:val="en"/>
        </w:rPr>
        <w:t xml:space="preserve">Rojer J. Smith. Property Law. Eighth Edition.PEARSON Education Limited. London. 2014.</w:t>
      </w:r>
    </w:p>
    <w:p>
      <w:pPr>
        <w:numPr>
          <w:ilvl w:val="0"/>
          <w:numId w:val="1024"/>
        </w:numPr>
        <w:pStyle w:val="Compact"/>
      </w:pPr>
      <w:r>
        <w:rPr>
          <w:lang w:val="en"/>
        </w:rPr>
        <w:t xml:space="preserve">Rojer J. Smith. Property Law: Cases and Materials. Fifth Edition. Pearson Education Limited. Essex England. 2012.</w:t>
      </w:r>
    </w:p>
    <w:p>
      <w:pPr>
        <w:numPr>
          <w:ilvl w:val="0"/>
          <w:numId w:val="1024"/>
        </w:numPr>
        <w:pStyle w:val="Compact"/>
      </w:pPr>
      <w:r>
        <w:rPr>
          <w:lang w:val="en"/>
        </w:rPr>
        <w:t xml:space="preserve">Rojer J. Smith. Introduction to Land Law. Second Edition. Longman Pearson Education Limited. 2010.</w:t>
      </w:r>
    </w:p>
    <w:p>
      <w:pPr>
        <w:numPr>
          <w:ilvl w:val="0"/>
          <w:numId w:val="1024"/>
        </w:numPr>
        <w:pStyle w:val="Compact"/>
      </w:pPr>
      <w:r>
        <w:rPr>
          <w:lang w:val="en"/>
        </w:rPr>
        <w:t xml:space="preserve">Samantha Hepburn. Principles Of Property Law. Second Edition. Cavendish Publishing. London. 2001.</w:t>
      </w:r>
    </w:p>
    <w:p>
      <w:pPr>
        <w:numPr>
          <w:ilvl w:val="0"/>
          <w:numId w:val="1024"/>
        </w:numPr>
        <w:pStyle w:val="Compact"/>
      </w:pPr>
      <w:r>
        <w:rPr>
          <w:lang w:val="en"/>
        </w:rPr>
        <w:t xml:space="preserve">Steven L. Emanuel. Emanuel law outlines. Property. Ninth Edition. Wolters Kluwer. New York.2017.</w:t>
      </w:r>
    </w:p>
    <w:p>
      <w:pPr>
        <w:numPr>
          <w:ilvl w:val="0"/>
          <w:numId w:val="1024"/>
        </w:numPr>
        <w:pStyle w:val="Heading3"/>
      </w:pPr>
      <w:bookmarkStart w:id="131" w:name="second-laws"/>
      <w:r>
        <w:rPr>
          <w:lang w:val="en"/>
        </w:rPr>
        <w:t xml:space="preserve">32) Second: Laws</w:t>
      </w:r>
      <w:bookmarkEnd w:id="131"/>
    </w:p>
    <w:p>
      <w:pPr>
        <w:numPr>
          <w:ilvl w:val="1"/>
          <w:numId w:val="1025"/>
        </w:numPr>
        <w:pStyle w:val="Compact"/>
      </w:pPr>
      <w:r>
        <w:rPr>
          <w:lang w:val="en"/>
        </w:rPr>
        <w:t xml:space="preserve">The Housing Act 1996.</w:t>
      </w:r>
    </w:p>
    <w:p>
      <w:pPr>
        <w:numPr>
          <w:ilvl w:val="1"/>
          <w:numId w:val="1025"/>
        </w:numPr>
        <w:pStyle w:val="Compact"/>
      </w:pPr>
      <w:r>
        <w:rPr>
          <w:lang w:val="en"/>
        </w:rPr>
        <w:t xml:space="preserve">The Land Registration Act 1925.</w:t>
      </w:r>
    </w:p>
    <w:p>
      <w:pPr>
        <w:numPr>
          <w:ilvl w:val="1"/>
          <w:numId w:val="1025"/>
        </w:numPr>
        <w:pStyle w:val="Compact"/>
      </w:pPr>
      <w:r>
        <w:rPr>
          <w:lang w:val="en"/>
        </w:rPr>
        <w:t xml:space="preserve">The law of property Act 1925.</w:t>
      </w:r>
    </w:p>
    <w:p>
      <w:pPr>
        <w:numPr>
          <w:ilvl w:val="1"/>
          <w:numId w:val="1025"/>
        </w:numPr>
        <w:pStyle w:val="Compact"/>
      </w:pPr>
      <w:r>
        <w:rPr>
          <w:lang w:val="en"/>
        </w:rPr>
        <w:t xml:space="preserve">The Settled Land Act 1925.</w:t>
      </w:r>
    </w:p>
    <w:p>
      <w:pPr>
        <w:numPr>
          <w:ilvl w:val="1"/>
          <w:numId w:val="1025"/>
        </w:numPr>
        <w:pStyle w:val="Compact"/>
      </w:pPr>
      <w:r>
        <w:rPr>
          <w:lang w:val="en"/>
        </w:rPr>
        <w:t xml:space="preserve">The Trusts of Land and Appointment of Trustees Act 1996.</w:t>
      </w:r>
    </w:p>
    <w:p>
      <w:pPr>
        <w:numPr>
          <w:ilvl w:val="0"/>
          <w:numId w:val="1024"/>
        </w:numPr>
        <w:pStyle w:val="Heading3"/>
      </w:pPr>
      <w:bookmarkStart w:id="132" w:name="third-legal-studies-pieces-of-research"/>
      <w:r>
        <w:rPr>
          <w:lang w:val="en"/>
        </w:rPr>
        <w:t xml:space="preserve">38) Third: legal studies&amp; pieces of research</w:t>
      </w:r>
      <w:bookmarkEnd w:id="132"/>
    </w:p>
    <w:p>
      <w:pPr>
        <w:numPr>
          <w:ilvl w:val="1"/>
          <w:numId w:val="1026"/>
        </w:numPr>
        <w:pStyle w:val="Compact"/>
      </w:pPr>
      <w:r>
        <w:rPr>
          <w:lang w:val="en"/>
        </w:rPr>
        <w:t xml:space="preserve">Dan E. Stigall. Iraqi Civil Law: Its Sources, Substance, and Sundering. Journal of Transnational Law &amp; Policy. Volume 16. Number 1.2006.</w:t>
      </w:r>
    </w:p>
    <w:p>
      <w:pPr>
        <w:numPr>
          <w:ilvl w:val="0"/>
          <w:numId w:val="1024"/>
        </w:numPr>
        <w:pStyle w:val="Heading3"/>
      </w:pPr>
      <w:bookmarkStart w:id="133" w:name="fourth-internet-websites"/>
      <w:r>
        <w:rPr>
          <w:lang w:val="en"/>
        </w:rPr>
        <w:t xml:space="preserve">39) Fourth: Internet websites</w:t>
      </w:r>
      <w:bookmarkEnd w:id="133"/>
    </w:p>
    <w:p>
      <w:pPr>
        <w:numPr>
          <w:ilvl w:val="1"/>
          <w:numId w:val="1027"/>
        </w:numPr>
        <w:pStyle w:val="Compact"/>
      </w:pPr>
      <w:hyperlink r:id="rId134">
        <w:r>
          <w:rPr>
            <w:rStyle w:val="Hyperlink"/>
            <w:lang w:val="en"/>
          </w:rPr>
          <w:t xml:space="preserve">https://swarb.co.uk/first-national-securities-v-hegerty-ca-1984/</w:t>
        </w:r>
      </w:hyperlink>
    </w:p>
    <w:p>
      <w:pPr>
        <w:numPr>
          <w:ilvl w:val="1"/>
          <w:numId w:val="1027"/>
        </w:numPr>
        <w:pStyle w:val="Compact"/>
      </w:pPr>
      <w:hyperlink r:id="rId135">
        <w:r>
          <w:rPr>
            <w:rStyle w:val="Hyperlink"/>
            <w:lang w:val="en"/>
          </w:rPr>
          <w:t xml:space="preserve">https://www.lawteacher.net/cases/palk-v-mortgage-services.php</w:t>
        </w:r>
      </w:hyperlink>
    </w:p>
    <w:p>
      <w:pPr>
        <w:numPr>
          <w:ilvl w:val="1"/>
          <w:numId w:val="1027"/>
        </w:numPr>
        <w:pStyle w:val="Compact"/>
      </w:pPr>
      <w:hyperlink r:id="rId136">
        <w:r>
          <w:rPr>
            <w:rStyle w:val="Hyperlink"/>
            <w:lang w:val="en"/>
          </w:rPr>
          <w:t xml:space="preserve">https://swarb.co.uk/twentieth-century-banking-corporation-ltd-v-</w:t>
        </w:r>
      </w:hyperlink>
    </w:p>
    <w:p>
      <w:pPr>
        <w:pStyle w:val="FirstParagraph"/>
      </w:pPr>
      <w:r>
        <w:rPr>
          <w:lang w:val="en"/>
        </w:rPr>
        <w:t xml:space="preserve">463</w:t>
      </w:r>
    </w:p>
    <w:p>
      <w:pPr>
        <w:bidi/>
      </w:pPr>
      <w:r>
        <w:rPr>
          <w:rtl/>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57</w:t>
      </w:r>
    </w:p>
    <w:p>
      <w:pPr>
        <w:pStyle w:val="BodyText"/>
      </w:pPr>
      <w:r>
        <w:rPr>
          <w:lang w:val="ar"/>
        </w:rPr>
        <w:t xml:space="preserve">Journal Sharia and Law, Vol. 2022, No. 91 [2022], Art. 7</w:t>
      </w:r>
    </w:p>
    <w:bookmarkStart w:id="139" w:name="Xc43dd2ee8f84611d8178d8fa6b3d6527c45639e"/>
    <w:p>
      <w:pPr>
        <w:pStyle w:val="Heading2"/>
        <w:bidi/>
      </w:pPr>
      <w:r>
        <w:rPr>
          <w:rtl/>
          <w:lang w:val="ar"/>
        </w:rPr>
        <w:t xml:space="preserve">غلق الرهن في القانون الإنجليزي دراسة تحليلية مقارنة بالفقة الإسلامي والقانون المقارن]</w:t>
      </w:r>
    </w:p>
    <w:p>
      <w:pPr>
        <w:pStyle w:val="FirstParagraph"/>
      </w:pPr>
      <w:r>
        <w:rPr>
          <w:lang w:val="ar"/>
        </w:rPr>
        <w:t xml:space="preserve">wilkinson-chd-1977/</w:t>
      </w:r>
    </w:p>
    <w:p>
      <w:pPr>
        <w:numPr>
          <w:ilvl w:val="0"/>
          <w:numId w:val="1028"/>
        </w:numPr>
        <w:pStyle w:val="Compact"/>
      </w:pPr>
      <w:hyperlink r:id="rId137">
        <w:r>
          <w:rPr>
            <w:rStyle w:val="Hyperlink"/>
            <w:lang w:val="ar"/>
          </w:rPr>
          <w:t xml:space="preserve">https://quizlet.com/12183004/mortgages-flash-cards/</w:t>
        </w:r>
      </w:hyperlink>
    </w:p>
    <w:p>
      <w:pPr>
        <w:numPr>
          <w:ilvl w:val="0"/>
          <w:numId w:val="1028"/>
        </w:numPr>
        <w:pStyle w:val="Compact"/>
      </w:pPr>
      <w:hyperlink r:id="rId138">
        <w:r>
          <w:rPr>
            <w:rStyle w:val="Hyperlink"/>
            <w:lang w:val="ar"/>
          </w:rPr>
          <w:t xml:space="preserve">https://en.m.wikipedia.org/wiki/Equitable_right</w:t>
        </w:r>
      </w:hyperlink>
    </w:p>
    <w:p>
      <w:pPr>
        <w:bidi/>
      </w:pPr>
      <w:r>
        <w:rPr>
          <w:rtl/>
          <w:lang w:val="ar"/>
        </w:rPr>
        <w:t xml:space="preserve">464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58</w:t>
      </w:r>
    </w:p>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30">
    <w:nsid w:val="A992030"/>
    <w:multiLevelType w:val="multilevel"/>
    <w:lvl w:ilvl="0">
      <w:start w:val="30"/>
      <w:numFmt w:val="decimal"/>
      <w:lvlText w:val="%1."/>
      <w:lvlJc w:val="left"/>
      <w:pPr>
        <w:ind w:left="720" w:hanging="480"/>
      </w:pPr>
    </w:lvl>
    <w:lvl w:ilvl="1">
      <w:start w:val="30"/>
      <w:numFmt w:val="lowerLetter"/>
      <w:lvlText w:val="%2."/>
      <w:lvlJc w:val="left"/>
      <w:pPr>
        <w:ind w:left="1440" w:hanging="480"/>
      </w:pPr>
    </w:lvl>
    <w:lvl w:ilvl="2">
      <w:start w:val="30"/>
      <w:numFmt w:val="lowerRoman"/>
      <w:lvlText w:val="%3."/>
      <w:lvlJc w:val="left"/>
      <w:pPr>
        <w:ind w:left="2160" w:hanging="480"/>
      </w:pPr>
    </w:lvl>
    <w:lvl w:ilvl="3">
      <w:start w:val="30"/>
      <w:numFmt w:val="decimal"/>
      <w:lvlText w:val="%4."/>
      <w:lvlJc w:val="left"/>
      <w:pPr>
        <w:ind w:left="2880" w:hanging="480"/>
      </w:pPr>
    </w:lvl>
    <w:lvl w:ilvl="4">
      <w:start w:val="30"/>
      <w:numFmt w:val="lowerLetter"/>
      <w:lvlText w:val="%5."/>
      <w:lvlJc w:val="left"/>
      <w:pPr>
        <w:ind w:left="3600" w:hanging="480"/>
      </w:pPr>
    </w:lvl>
    <w:lvl w:ilvl="5">
      <w:start w:val="30"/>
      <w:numFmt w:val="lowerRoman"/>
      <w:lvlText w:val="%6."/>
      <w:lvlJc w:val="left"/>
      <w:pPr>
        <w:ind w:left="4320" w:hanging="480"/>
      </w:pPr>
    </w:lvl>
    <w:lvl w:ilvl="6">
      <w:start w:val="30"/>
      <w:numFmt w:val="decimal"/>
      <w:lvlText w:val="%7."/>
      <w:lvlJc w:val="left"/>
      <w:pPr>
        <w:ind w:left="5040" w:hanging="480"/>
      </w:pPr>
    </w:lvl>
    <w:lvl w:ilvl="7">
      <w:start w:val="30"/>
      <w:numFmt w:val="lowerLetter"/>
      <w:lvlText w:val="%8."/>
      <w:lvlJc w:val="left"/>
      <w:pPr>
        <w:ind w:left="5760" w:hanging="480"/>
      </w:pPr>
    </w:lvl>
    <w:lvl w:ilvl="8">
      <w:start w:val="30"/>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6">
    <w:abstractNumId w:val="991"/>
  </w:num>
  <w:num w:numId="1027">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38" Target="https://en.m.wikipedia.org/wiki/Equitable_right" TargetMode="External" /><Relationship Type="http://schemas.openxmlformats.org/officeDocument/2006/relationships/hyperlink" Id="rId137"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5" Target="https://scholarworks.uaeu.ac.ae/sharia_and_law/vol2022/iss91/7" TargetMode="External" /><Relationship Type="http://schemas.openxmlformats.org/officeDocument/2006/relationships/hyperlink" Id="rId134" Target="https://swarb.co.uk/first-national-securities-v-hegerty-ca-1984/" TargetMode="External" /><Relationship Type="http://schemas.openxmlformats.org/officeDocument/2006/relationships/hyperlink" Id="rId136" Target="https://swarb.co.uk/twentieth-century-banking-corporation-ltd-v-" TargetMode="External" /><Relationship Type="http://schemas.openxmlformats.org/officeDocument/2006/relationships/hyperlink" Id="rId135" Target="https://www.lawteacher.net/cases/palk-v-mortgage-services.php" TargetMode="External" /><Relationship Type="http://schemas.openxmlformats.org/officeDocument/2006/relationships/hyperlink" Id="rId26"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138" Target="https://en.m.wikipedia.org/wiki/Equitable_right" TargetMode="External" /><Relationship Type="http://schemas.openxmlformats.org/officeDocument/2006/relationships/hyperlink" Id="rId137"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5" Target="https://scholarworks.uaeu.ac.ae/sharia_and_law/vol2022/iss91/7" TargetMode="External" /><Relationship Type="http://schemas.openxmlformats.org/officeDocument/2006/relationships/hyperlink" Id="rId134" Target="https://swarb.co.uk/first-national-securities-v-hegerty-ca-1984/" TargetMode="External" /><Relationship Type="http://schemas.openxmlformats.org/officeDocument/2006/relationships/hyperlink" Id="rId136" Target="https://swarb.co.uk/twentieth-century-banking-corporation-ltd-v-" TargetMode="External" /><Relationship Type="http://schemas.openxmlformats.org/officeDocument/2006/relationships/hyperlink" Id="rId135" Target="https://www.lawteacher.net/cases/palk-v-mortgage-services.php" TargetMode="External" /><Relationship Type="http://schemas.openxmlformats.org/officeDocument/2006/relationships/hyperlink" Id="rId26"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2025-11-02T18:43:56Z</dcterms:created>
  <dcterms:modified xsi:type="dcterms:W3CDTF">2025-11-02T18:43:56Z</dcterms:modified>
</cp:coreProperties>
</file>

<file path=docProps/custom.xml><?xml version="1.0" encoding="utf-8"?>
<Properties xmlns="http://schemas.openxmlformats.org/officeDocument/2006/custom-properties" xmlns:vt="http://schemas.openxmlformats.org/officeDocument/2006/docPropsVTypes"/>
</file>