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MINERAL GATEWAY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Stellar/Soroban Critical Minerals Tracking Platform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Technical Specification Document</w:t>
      </w:r>
    </w:p>
    <w:p>
      <w:pPr>
        <w:spacing w:before="1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—  March 2026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Blockchain: Stellar Mainnet  |  Smart Contracts: Soroban  |  Token Standard: SEP-41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Objective and Scope</w:t>
      </w:r>
    </w:p>
    <w:p>
      <w:pPr>
        <w:spacing w:after="120"/>
      </w:pPr>
      <w:r>
        <w:t xml:space="preserve">Design and implement a Stellar on-chain + off-chain system that: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Tracks critical minerals from mine to cell pack to battery system using tamper-evident on-chain events on the Stellar network.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Computes and attests “US-origin / allied-origin content” for each serialized battery and subassembly via Soroban smart contracts, suitable for DoD and industrial policy compliance (FEOC, IRA-style rules, DoD procurement).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Exposes verifiable proofs and APIs for OEMs, integrators, auditors, and government systems while preserving commercial confidentiality.</w:t>
      </w:r>
    </w:p>
    <w:p>
      <w:pPr>
        <w:spacing w:after="120" w:before="120"/>
      </w:pPr>
      <w:r>
        <w:rPr>
          <w:b/>
          <w:bCs/>
        </w:rPr>
        <w:t xml:space="preserve">Initial vertical: </w:t>
      </w:r>
      <w:r>
        <w:t xml:space="preserve">Li-ion batteries used in defense and grid/storage applications, extensible to other critical minerals (Ni, Co, graphite, REEs).</w:t>
      </w:r>
    </w:p>
    <w:p>
      <w:pPr>
        <w:pStyle w:val="Heading1"/>
      </w:pPr>
      <w:r>
        <w:t xml:space="preserve">2. High-Level Architecture</w:t>
      </w:r>
    </w:p>
    <w:p>
      <w:pPr>
        <w:pStyle w:val="Heading2"/>
      </w:pPr>
      <w:r>
        <w:t xml:space="preserve">2.1 Components</w:t>
      </w:r>
    </w:p>
    <w:p>
      <w:pPr>
        <w:spacing w:after="80"/>
      </w:pPr>
      <w:r>
        <w:rPr>
          <w:b/>
          <w:bCs/>
        </w:rPr>
        <w:t xml:space="preserve">On-chain layer (Stellar/Soroban)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Contract 1: Asset Graph &amp; Provenance Contract (Soroban Rust)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Contract 2: Compliance &amp; Domestic Content Contract (Soroban Rust)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Contract 3: Access Control and Credential Registry Contract (Soroban Rust)</w:t>
      </w:r>
    </w:p>
    <w:p>
      <w:pPr>
        <w:spacing w:after="80" w:before="120"/>
      </w:pPr>
      <w:r>
        <w:rPr>
          <w:b/>
          <w:bCs/>
        </w:rPr>
        <w:t xml:space="preserve">Off-chain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Verifiable Data Ingestion Service (VDIS)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Compliance Rules Engine (configurable policy layer)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Oracle / Data Attestation Service (geolocation, customs, facility metadata)</w:t>
      </w:r>
    </w:p>
    <w:p>
      <w:pPr>
        <w:spacing w:after="80" w:before="120"/>
      </w:pPr>
      <w:r>
        <w:rPr>
          <w:b/>
          <w:bCs/>
        </w:rPr>
        <w:t xml:space="preserve">Client interfaces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OEM / recycler / miner web console (React + Stellar SDK)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API for ERP/MES/VDR integration via Horizon &amp; Soroban RPC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Verifiable Certificate verifier widget (browser + mobile)</w:t>
      </w:r>
    </w:p>
    <w:p>
      <w:pPr>
        <w:spacing w:after="120" w:before="160"/>
      </w:pPr>
      <w:r>
        <w:rPr>
          <w:b/>
          <w:bCs/>
        </w:rPr>
        <w:t xml:space="preserve">Why Stellar: </w:t>
      </w:r>
      <w:r>
        <w:t xml:space="preserve">~5s finality, low fees (&lt;$0.01), built-in asset model (SEP-41), multi-sig native support, Soroban smart contracts for complex logic, Horizon API for indexing.</w:t>
      </w:r>
    </w:p>
    <w:p>
      <w:pPr>
        <w:pStyle w:val="Heading2"/>
      </w:pPr>
      <w:r>
        <w:t xml:space="preserve">2.2 Solana → Stellar Migration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1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Solana (Original)</w:t>
            </w:r>
          </w:p>
        </w:tc>
        <w:tc>
          <w:tcPr>
            <w:tcW w:type="dxa" w:w="351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Stellar/Soroban (New)</w:t>
            </w:r>
          </w:p>
        </w:tc>
      </w:tr>
      <w:tr>
        <w:tc>
          <w:tcPr>
            <w:tcW w:type="dxa" w:w="23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Model</w:t>
            </w:r>
          </w:p>
        </w:tc>
        <w:tc>
          <w:tcPr>
            <w:tcW w:type="dxa" w:w="351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Rent-based Accounts (PDAs)</w:t>
            </w:r>
          </w:p>
        </w:tc>
        <w:tc>
          <w:tcPr>
            <w:tcW w:type="dxa" w:w="351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TTL-based Persistent Storage (env.storage())</w:t>
            </w:r>
          </w:p>
        </w:tc>
      </w:tr>
      <w:tr>
        <w:tc>
          <w:tcPr>
            <w:tcW w:type="dxa" w:w="23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Standard</w:t>
            </w:r>
          </w:p>
        </w:tc>
        <w:tc>
          <w:tcPr>
            <w:tcW w:type="dxa" w:w="351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 Tokens</w:t>
            </w:r>
          </w:p>
        </w:tc>
        <w:tc>
          <w:tcPr>
            <w:tcW w:type="dxa" w:w="351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SEP-41 Token Interface / Stellar Asset Contract</w:t>
            </w:r>
          </w:p>
        </w:tc>
      </w:tr>
      <w:tr>
        <w:tc>
          <w:tcPr>
            <w:tcW w:type="dxa" w:w="23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351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Programs (BPF)</w:t>
            </w:r>
          </w:p>
        </w:tc>
        <w:tc>
          <w:tcPr>
            <w:tcW w:type="dxa" w:w="351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Soroban Contracts (Rust → WASM)</w:t>
            </w:r>
          </w:p>
        </w:tc>
      </w:tr>
      <w:tr>
        <w:tc>
          <w:tcPr>
            <w:tcW w:type="dxa" w:w="23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351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ACL in programs</w:t>
            </w:r>
          </w:p>
        </w:tc>
        <w:tc>
          <w:tcPr>
            <w:tcW w:type="dxa" w:w="351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require_auth() + native multi-sig</w:t>
            </w:r>
          </w:p>
        </w:tc>
      </w:tr>
      <w:tr>
        <w:tc>
          <w:tcPr>
            <w:tcW w:type="dxa" w:w="23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Indexing</w:t>
            </w:r>
          </w:p>
        </w:tc>
        <w:tc>
          <w:tcPr>
            <w:tcW w:type="dxa" w:w="351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indexer (Geyser/RPC)</w:t>
            </w:r>
          </w:p>
        </w:tc>
        <w:tc>
          <w:tcPr>
            <w:tcW w:type="dxa" w:w="351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 API + Soroban events (env.events())</w:t>
            </w:r>
          </w:p>
        </w:tc>
      </w:tr>
      <w:tr>
        <w:tc>
          <w:tcPr>
            <w:tcW w:type="dxa" w:w="23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</w:t>
            </w:r>
          </w:p>
        </w:tc>
        <w:tc>
          <w:tcPr>
            <w:tcW w:type="dxa" w:w="351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~65k TPS</w:t>
            </w:r>
          </w:p>
        </w:tc>
        <w:tc>
          <w:tcPr>
            <w:tcW w:type="dxa" w:w="351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~1k TPS (sufficient for mineral tracking)</w:t>
            </w:r>
          </w:p>
        </w:tc>
      </w:tr>
      <w:tr>
        <w:tc>
          <w:tcPr>
            <w:tcW w:type="dxa" w:w="23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Finality</w:t>
            </w:r>
          </w:p>
        </w:tc>
        <w:tc>
          <w:tcPr>
            <w:tcW w:type="dxa" w:w="351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~400ms</w:t>
            </w:r>
          </w:p>
        </w:tc>
        <w:tc>
          <w:tcPr>
            <w:tcW w:type="dxa" w:w="351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seconds</w:t>
            </w:r>
          </w:p>
        </w:tc>
      </w:tr>
      <w:tr>
        <w:tc>
          <w:tcPr>
            <w:tcW w:type="dxa" w:w="23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Derivation</w:t>
            </w:r>
          </w:p>
        </w:tc>
        <w:tc>
          <w:tcPr>
            <w:tcW w:type="dxa" w:w="351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Derived Addresses</w:t>
            </w:r>
          </w:p>
        </w:tc>
        <w:tc>
          <w:tcPr>
            <w:tcW w:type="dxa" w:w="351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storage keys (env.storage())</w:t>
            </w:r>
          </w:p>
        </w:tc>
      </w:tr>
      <w:tr>
        <w:tc>
          <w:tcPr>
            <w:tcW w:type="dxa" w:w="23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Fees</w:t>
            </w:r>
          </w:p>
        </w:tc>
        <w:tc>
          <w:tcPr>
            <w:tcW w:type="dxa" w:w="351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~$0.00025/tx</w:t>
            </w:r>
          </w:p>
        </w:tc>
        <w:tc>
          <w:tcPr>
            <w:tcW w:type="dxa" w:w="351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~$0.0001/tx + resource fees</w:t>
            </w:r>
          </w:p>
        </w:tc>
      </w:tr>
    </w:tbl>
    <w:p>
      <w:pPr>
        <w:pStyle w:val="Heading1"/>
      </w:pPr>
      <w:r>
        <w:t xml:space="preserve">3. On-Chain Data Model (Soroban Contracts)</w:t>
      </w:r>
    </w:p>
    <w:p>
      <w:pPr>
        <w:pStyle w:val="Heading2"/>
      </w:pPr>
      <w:r>
        <w:t xml:space="preserve">3.1 Core Concepts</w:t>
      </w:r>
    </w:p>
    <w:p>
      <w:pPr>
        <w:spacing w:after="80"/>
      </w:pPr>
      <w:r>
        <w:rPr>
          <w:b/>
          <w:bCs/>
        </w:rPr>
        <w:t xml:space="preserve">AssetID: </w:t>
      </w:r>
      <w:r>
        <w:t xml:space="preserve">Unique identifier for ore lot, concentrate, refined metal, precursor batch, cathode batch, cell batch, pack, or system. Stored as a Soroban contract storage key derived from an off-chain UUID.</w:t>
      </w:r>
    </w:p>
    <w:p>
      <w:pPr>
        <w:spacing w:after="80"/>
      </w:pPr>
      <w:r>
        <w:rPr>
          <w:b/>
          <w:bCs/>
        </w:rPr>
        <w:t xml:space="preserve">EntityID: </w:t>
      </w:r>
      <w:r>
        <w:t xml:space="preserve">Mines, refiners, converters, OEMs, recyclers, logistics providers, DoD depots. Each EntityID links to credential records (Know-Your-Facility, export-control status, domestic/non-domestic flags) via Stellar addresses.</w:t>
      </w:r>
    </w:p>
    <w:p>
      <w:pPr>
        <w:spacing w:after="80"/>
      </w:pPr>
      <w:r>
        <w:rPr>
          <w:b/>
          <w:bCs/>
        </w:rPr>
        <w:t xml:space="preserve">Event: </w:t>
      </w:r>
      <w:r>
        <w:t xml:space="preserve">Immutable on-chain record via env.events().publish() representing a transformation or transfer (Smelt, Refine, Cell Assembly, Pack Assembly, Recycling).</w:t>
      </w:r>
    </w:p>
    <w:p>
      <w:pPr>
        <w:spacing w:after="120"/>
      </w:pPr>
      <w:r>
        <w:rPr>
          <w:b/>
          <w:bCs/>
        </w:rPr>
        <w:t xml:space="preserve">PolicyProfile: </w:t>
      </w:r>
      <w:r>
        <w:t xml:space="preserve">Configurable compliance rule set stored in Soroban persistent storage with qualifying jurisdictions, FEOC lists, minimum thresholds, and time-bound rule versions.</w:t>
      </w:r>
    </w:p>
    <w:p>
      <w:pPr>
        <w:pStyle w:val="Heading2"/>
      </w:pPr>
      <w:r>
        <w:t xml:space="preserve">3.2 Asset Graph &amp; Provenance Contract</w:t>
      </w:r>
    </w:p>
    <w:p>
      <w:pPr>
        <w:spacing w:after="6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create_asset(asset_id, asset_type, entity_id, metadata_hash) — Mints SEP-41 token representing asset lot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transform_assets(input_ids[], output_ids[], type, metadata_hash) — Burns input tokens, mints output tokens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transfer_asset(asset_id, from_entity, to_entity, shipment_hash) — SEP-41 transfer between Stellar addresses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Conservation rules enforced via contract logic (tonnage balance, yield ranges)</w:t>
      </w:r>
    </w:p>
    <w:p>
      <w:pPr>
        <w:spacing w:after="120" w:before="120"/>
      </w:pPr>
      <w:r>
        <w:rPr>
          <w:b/>
          <w:bCs/>
        </w:rPr>
        <w:t xml:space="preserve">Design: </w:t>
      </w:r>
      <w:r>
        <w:t xml:space="preserve">Use Soroban persistent storage for asset graph adjacency. Metadata stored off-chain (IPFS/S3/Postgres) with content hashes on-chain. Events published via env.events().publish() for indexing by Horizon.</w:t>
      </w:r>
    </w:p>
    <w:p>
      <w:pPr>
        <w:pStyle w:val="Heading2"/>
      </w:pPr>
      <w:r>
        <w:t xml:space="preserve">3.3 Compliance &amp; Domestic Content Contract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 PolicyProfile entries in Soroban persistent storage with qualifying jurisdictions, FEOC exclusion lists, minimum domestic content thresholds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attest_policy(asset_id, policy_id) → stores attestation record with merkle root of inputs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get_attestation(asset_id, policy_id) → returns compliance status and attestation hash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Off-chain rules engine computes; on-chain contract verifies integrity and enforces immutability</w:t>
      </w:r>
    </w:p>
    <w:p>
      <w:pPr>
        <w:pStyle w:val="Heading2"/>
      </w:pPr>
      <w:r>
        <w:t xml:space="preserve">3.4 Access Control &amp; Credential Registry Contract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register_entity(stellar_address, entity_type, jurisdiction, metadata_hash) — uses require_auth()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Bind credentials: facility audits, export-control, CMMC status, domestic/allied producer flags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Roles: ROLE_MINER, ROLE_REFINER, ROLE_OEM, ROLE_DOD_VERIFIER, ROLE_AUDITOR, ROLE_ORACLE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Selective disclosure via Soroban contract logic — attestations queryable only by authorized roles</w:t>
      </w:r>
    </w:p>
    <w:p>
      <w:pPr>
        <w:pStyle w:val="Heading1"/>
      </w:pPr>
      <w:r>
        <w:t xml:space="preserve">4. Off-Chain Services</w:t>
      </w:r>
    </w:p>
    <w:p>
      <w:pPr>
        <w:pStyle w:val="Heading2"/>
      </w:pPr>
      <w:r>
        <w:t xml:space="preserve">4.1 Verifiable Data Ingestion Service (VDIS)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Integrates with ERP/MES systems, customs databases, IoT/RFID sensors, and geological survey data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Schema checks, mass/volume sanity, yield plausibility, duplicate detection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event signed by source entity (HSM or delegated key), written to Soroban contract via stellar-sdk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details stored in Postgres; hashed references on-chain</w:t>
      </w:r>
    </w:p>
    <w:p>
      <w:pPr>
        <w:pStyle w:val="Heading2"/>
      </w:pPr>
      <w:r>
        <w:t xml:space="preserve">4.2 Compliance Rules Engine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Encodes US domestic content definitions, FEOC exclusions, treaty-allied content multipliers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Traces upstream asset graph to raw material nodes via Soroban contract queries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Aggregates value/mass by jurisdiction and entity classification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Persists results to Soroban Compliance Contract as attestation records</w:t>
      </w:r>
    </w:p>
    <w:p>
      <w:pPr>
        <w:pStyle w:val="Heading2"/>
      </w:pPr>
      <w:r>
        <w:t xml:space="preserve">4.3 Oracle / Data Attestation Service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Maintains jurisdiction risk lists, FEOC entity lists, sanctioned entities, approved allied producers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Publishes signed state roots to Soroban contract storage for reference by Compliance Contract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Optionally integrates with third-party KYC/AML/export-control data providers</w:t>
      </w:r>
    </w:p>
    <w:p>
      <w:pPr>
        <w:pStyle w:val="Heading1"/>
      </w:pPr>
      <w:r>
        <w:t xml:space="preserve">5. Client Interfaces</w:t>
      </w:r>
    </w:p>
    <w:p>
      <w:pPr>
        <w:pStyle w:val="Heading2"/>
      </w:pPr>
      <w:r>
        <w:t xml:space="preserve">5.1 OEM / Integrator Portal (Mineral Gateway)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React-based SPA with @stellar/stellar-sdk for direct Soroban contract interaction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Batch ingestion dashboard: view lots, transformations, and transfers across supply chain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Real-time compliance status via Horizon API event subscriptions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Workflow for disputes/corrections with on-chain audit trail</w:t>
      </w:r>
    </w:p>
    <w:p>
      <w:pPr>
        <w:pStyle w:val="Heading2"/>
      </w:pPr>
      <w:r>
        <w:t xml:space="preserve">5.2 Government / Auditor Portal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Policy-centric view: filter assets by contract, program, producer, or facility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Drill-down from battery to upstream lots with cryptographic proofs linking on-chain events to documents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Machine-readable exports (JSON/CSV) for DoD procurement/compliance systems</w:t>
      </w:r>
    </w:p>
    <w:p>
      <w:pPr>
        <w:pStyle w:val="Heading1"/>
      </w:pPr>
      <w:r>
        <w:t xml:space="preserve">6. Stellar-Specific Technical Requirements</w:t>
      </w:r>
    </w:p>
    <w:p>
      <w:pPr>
        <w:pStyle w:val="Heading2"/>
      </w:pPr>
      <w:r>
        <w:t xml:space="preserve">6.1 Contract Design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Written in Rust, compiled to WASM, deployed via Soroban CLI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Three contracts: asset_provenance, compliance_attestation, entity_registry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env.storage().persistent() for long-lived data with TTL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Publish structured events via env.events().publish() for Horizon indexing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state mutations require require_auth() from authorized Stellar accounts</w:t>
      </w:r>
    </w:p>
    <w:p>
      <w:pPr>
        <w:pStyle w:val="Heading2"/>
      </w:pPr>
      <w:r>
        <w:t xml:space="preserve">6.2 SEP-41 Token Integration</w:t>
      </w:r>
    </w:p>
    <w:p>
      <w:pPr>
        <w:spacing w:after="120"/>
      </w:pPr>
      <w:r>
        <w:t xml:space="preserve">Each asset lot is represented as a SEP-41 compliant token. The token interface provides: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702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in Mineral Gateway</w:t>
            </w:r>
          </w:p>
        </w:tc>
      </w:tr>
      <w:tr>
        <w:tc>
          <w:tcPr>
            <w:tcW w:type="dxa" w:w="23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mint()</w:t>
            </w:r>
          </w:p>
        </w:tc>
        <w:tc>
          <w:tcPr>
            <w:tcW w:type="dxa" w:w="702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lot extracted/produced — creates token with provenance metadata</w:t>
            </w:r>
          </w:p>
        </w:tc>
      </w:tr>
      <w:tr>
        <w:tc>
          <w:tcPr>
            <w:tcW w:type="dxa" w:w="23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transfer()</w:t>
            </w:r>
          </w:p>
        </w:tc>
        <w:tc>
          <w:tcPr>
            <w:tcW w:type="dxa" w:w="702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Custody change between supply chain entities (Stellar addresses)</w:t>
            </w:r>
          </w:p>
        </w:tc>
      </w:tr>
      <w:tr>
        <w:tc>
          <w:tcPr>
            <w:tcW w:type="dxa" w:w="23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burn()</w:t>
            </w:r>
          </w:p>
        </w:tc>
        <w:tc>
          <w:tcPr>
            <w:tcW w:type="dxa" w:w="702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lots consumed during refinement/transformation</w:t>
            </w:r>
          </w:p>
        </w:tc>
      </w:tr>
      <w:tr>
        <w:tc>
          <w:tcPr>
            <w:tcW w:type="dxa" w:w="23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balance()</w:t>
            </w:r>
          </w:p>
        </w:tc>
        <w:tc>
          <w:tcPr>
            <w:tcW w:type="dxa" w:w="702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current holder and quantity of an asset lot</w:t>
            </w:r>
          </w:p>
        </w:tc>
      </w:tr>
      <w:tr>
        <w:tc>
          <w:tcPr>
            <w:tcW w:type="dxa" w:w="23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approve()</w:t>
            </w:r>
          </w:p>
        </w:tc>
        <w:tc>
          <w:tcPr>
            <w:tcW w:type="dxa" w:w="702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Delegate transfer authority to logistics providers or auditors</w:t>
            </w:r>
          </w:p>
        </w:tc>
      </w:tr>
    </w:tbl>
    <w:p>
      <w:pPr>
        <w:pStyle w:val="Heading2"/>
      </w:pPr>
      <w:r>
        <w:t xml:space="preserve">6.3 Performance and Cost Targets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Transaction fee: &lt;$0.01 per event write (Soroban resource fees)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Finality: ~5 seconds at the Stellar network layer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End-to-end portal display within 10 seconds of on-chain confirmation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 millions of assets with full lifecycle recorded on-chain</w:t>
      </w:r>
    </w:p>
    <w:p>
      <w:pPr>
        <w:pStyle w:val="Heading2"/>
      </w:pPr>
      <w:r>
        <w:t xml:space="preserve">6.4 Security and 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Multi-sig governance via Stellar’s native multi-signature support for contract upgrades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Strict key management for Entity signers leveraging HSMs or secure key custody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Formal verification or property-based testing for contract invariants (conservation of mass, attestation immutability)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require_auth() on all state-mutating contract functions</w:t>
      </w:r>
    </w:p>
    <w:p>
      <w:pPr>
        <w:pStyle w:val="Heading1"/>
      </w:pPr>
      <w:r>
        <w:t xml:space="preserve">7. Integration Points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ERP/MES vendors (SAP, Oracle, custom MES) via REST/GraphQL APIs and Soroban RPC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Recycling/circularity: recycled materials as new upstream nodes with domestic/allied 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Defense system integration: APIs for contract metadata, export-control workflow gates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Horizon API for real-time event streaming and historical queries</w:t>
      </w:r>
    </w:p>
    <w:p>
      <w:pPr>
        <w:pStyle w:val="Heading1"/>
      </w:pPr>
      <w:r>
        <w:t xml:space="preserve">8. Phased Delivery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c>
          <w:tcPr>
            <w:tcW w:type="dxa" w:w="1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2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weeks</w:t>
            </w:r>
          </w:p>
        </w:tc>
        <w:tc>
          <w:tcPr>
            <w:tcW w:type="dxa" w:w="5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modeling, canonical asset types, policy profiles (US-Domestic-Content-2026-v1, Defense-Enhanced-v1)</w:t>
            </w:r>
          </w:p>
        </w:tc>
      </w:tr>
      <w:tr>
        <w:tc>
          <w:tcPr>
            <w:tcW w:type="dxa" w:w="1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8–12 weeks</w:t>
            </w:r>
          </w:p>
        </w:tc>
        <w:tc>
          <w:tcPr>
            <w:tcW w:type="dxa" w:w="5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Soroban contracts (asset graph, entity registry), VDIS with manual upload, OEM portal MVP, verifier widget</w:t>
            </w:r>
          </w:p>
        </w:tc>
      </w:tr>
      <w:tr>
        <w:tc>
          <w:tcPr>
            <w:tcW w:type="dxa" w:w="1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8–12 weeks</w:t>
            </w:r>
          </w:p>
        </w:tc>
        <w:tc>
          <w:tcPr>
            <w:tcW w:type="dxa" w:w="5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contract, rules engine, oracle service, policy versioning, real producer data integration</w:t>
            </w:r>
          </w:p>
        </w:tc>
      </w:tr>
      <w:tr>
        <w:tc>
          <w:tcPr>
            <w:tcW w:type="dxa" w:w="1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12+ weeks</w:t>
            </w:r>
          </w:p>
        </w:tc>
        <w:tc>
          <w:tcPr>
            <w:tcW w:type="dxa" w:w="5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hardening, audit, DoD system integration, analytics, governance workflows, full RBAC</w:t>
            </w:r>
          </w:p>
        </w:tc>
      </w:tr>
    </w:tbl>
    <w:p>
      <w:pPr>
        <w:pStyle w:val="Heading1"/>
      </w:pPr>
      <w:r>
        <w:t xml:space="preserve">9.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</w:t>
            </w:r>
          </w:p>
        </w:tc>
        <w:tc>
          <w:tcPr>
            <w:tcW w:type="dxa" w:w="62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Stellar Mainnet</w:t>
            </w:r>
          </w:p>
        </w:tc>
      </w:tr>
      <w:tr>
        <w:tc>
          <w:tcPr>
            <w:tcW w:type="dxa" w:w="312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62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Soroban (Rust → WASM)</w:t>
            </w:r>
          </w:p>
        </w:tc>
      </w:tr>
      <w:tr>
        <w:tc>
          <w:tcPr>
            <w:tcW w:type="dxa" w:w="312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Standard</w:t>
            </w:r>
          </w:p>
        </w:tc>
        <w:tc>
          <w:tcPr>
            <w:tcW w:type="dxa" w:w="62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SEP-41 Token Interface</w:t>
            </w:r>
          </w:p>
        </w:tc>
      </w:tr>
      <w:tr>
        <w:tc>
          <w:tcPr>
            <w:tcW w:type="dxa" w:w="312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 + Vite + Tailwind CSS</w:t>
            </w:r>
          </w:p>
        </w:tc>
      </w:tr>
      <w:tr>
        <w:tc>
          <w:tcPr>
            <w:tcW w:type="dxa" w:w="312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SDK</w:t>
            </w:r>
          </w:p>
        </w:tc>
        <w:tc>
          <w:tcPr>
            <w:tcW w:type="dxa" w:w="62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@stellar/stellar-sdk</w:t>
            </w:r>
          </w:p>
        </w:tc>
      </w:tr>
      <w:tr>
        <w:tc>
          <w:tcPr>
            <w:tcW w:type="dxa" w:w="312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Layer</w:t>
            </w:r>
          </w:p>
        </w:tc>
        <w:tc>
          <w:tcPr>
            <w:tcW w:type="dxa" w:w="62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 REST API + Soroban RPC</w:t>
            </w:r>
          </w:p>
        </w:tc>
      </w:tr>
      <w:tr>
        <w:tc>
          <w:tcPr>
            <w:tcW w:type="dxa" w:w="312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(off-chain)</w:t>
            </w:r>
          </w:p>
        </w:tc>
        <w:tc>
          <w:tcPr>
            <w:tcW w:type="dxa" w:w="62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(via Lovable Cloud / Supabase)</w:t>
            </w:r>
          </w:p>
        </w:tc>
      </w:tr>
      <w:tr>
        <w:tc>
          <w:tcPr>
            <w:tcW w:type="dxa" w:w="312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Stellar Keypairs + Lovable Cloud Auth</w:t>
            </w:r>
          </w:p>
        </w:tc>
      </w:tr>
      <w:tr>
        <w:tc>
          <w:tcPr>
            <w:tcW w:type="dxa" w:w="312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Lovable Platform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Mineral Gateway —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a5a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a9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2026-03-29T01:55:35.506Z</dcterms:created>
  <dcterms:modified xsi:type="dcterms:W3CDTF">2026-03-29T01:55:35.506Z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