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D855ED" w:rsidRDefault="77D855ED" w14:paraId="735345F7" w14:textId="71C6B475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1)Le aziende e le imprese che hanno uno scopo</w:t>
      </w:r>
    </w:p>
    <w:p w:rsidR="77D855ED" w:rsidRDefault="77D855ED" w14:paraId="2CF2DF02" w14:textId="21DEB533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2)</w:t>
      </w:r>
    </w:p>
    <w:p w:rsidR="77D855ED" w:rsidP="77D855ED" w:rsidRDefault="77D855ED" w14:paraId="535B22BF" w14:textId="13D72A0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Ciclo tecnico-produttivo: Organizzazione efficiente del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lavoro</w:t>
      </w:r>
    </w:p>
    <w:p w:rsidR="77D855ED" w:rsidP="77D855ED" w:rsidRDefault="77D855ED" w14:paraId="37652CEA" w14:textId="7C517033">
      <w:pPr>
        <w:numPr>
          <w:ilvl w:val="0"/>
          <w:numId w:val="1"/>
        </w:numPr>
        <w:rPr>
          <w:sz w:val="22"/>
          <w:szCs w:val="22"/>
        </w:rPr>
      </w:pPr>
      <w:r w:rsidRPr="77D855ED" w:rsidR="77D855ED">
        <w:rPr>
          <w:noProof w:val="0"/>
          <w:lang w:val="it-IT"/>
        </w:rPr>
        <w:t>Ciclo economico: Raggiungimento del massimo profitto</w:t>
      </w:r>
    </w:p>
    <w:p w:rsidR="77D855ED" w:rsidP="77D855ED" w:rsidRDefault="77D855ED" w14:paraId="79B75FA3" w14:textId="6E7785F4">
      <w:pPr>
        <w:numPr>
          <w:ilvl w:val="0"/>
          <w:numId w:val="1"/>
        </w:numPr>
        <w:rPr>
          <w:sz w:val="22"/>
          <w:szCs w:val="22"/>
        </w:rPr>
      </w:pPr>
      <w:r w:rsidRPr="77D855ED" w:rsidR="77D855ED">
        <w:rPr>
          <w:noProof w:val="0"/>
          <w:lang w:val="it-IT"/>
        </w:rPr>
        <w:t>Ciclo finanziario: Sopravvivenza sul mercato</w:t>
      </w:r>
    </w:p>
    <w:p w:rsidR="77D855ED" w:rsidP="77D855ED" w:rsidRDefault="77D855ED" w14:paraId="3CB27C19" w14:textId="22A5EA4E">
      <w:pPr>
        <w:pStyle w:val="Normal"/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3)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Gli stakeholder sono tutti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l’insieme dei soggetti che formano un’azienda</w:t>
      </w:r>
    </w:p>
    <w:p w:rsidR="77D855ED" w:rsidRDefault="77D855ED" w14:paraId="329541DE" w14:textId="4845EFED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4) Gli elementi fondamentali per </w:t>
      </w:r>
      <w:proofErr w:type="spellStart"/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Mintzberg</w:t>
      </w:r>
      <w:proofErr w:type="spellEnd"/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sono:</w:t>
      </w:r>
    </w:p>
    <w:p w:rsidR="77D855ED" w:rsidP="77D855ED" w:rsidRDefault="77D855ED" w14:paraId="135E4F93" w14:textId="76EAAD4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Vertice strategico</w:t>
      </w:r>
    </w:p>
    <w:p w:rsidR="77D855ED" w:rsidP="77D855ED" w:rsidRDefault="77D855ED" w14:paraId="27475FCA" w14:textId="12EC808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Linea intermedia</w:t>
      </w:r>
    </w:p>
    <w:p w:rsidR="77D855ED" w:rsidP="77D855ED" w:rsidRDefault="77D855ED" w14:paraId="33CB8A94" w14:textId="602C59F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T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ecnostruttura</w:t>
      </w:r>
    </w:p>
    <w:p w:rsidR="77D855ED" w:rsidP="77D855ED" w:rsidRDefault="77D855ED" w14:paraId="08C6FF04" w14:textId="7CCEB11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S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taff di supporto</w:t>
      </w:r>
    </w:p>
    <w:p w:rsidR="77D855ED" w:rsidP="77D855ED" w:rsidRDefault="77D855ED" w14:paraId="0F28CEFA" w14:textId="4C404E0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N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ucleo operativo</w:t>
      </w:r>
    </w:p>
    <w:p w:rsidR="77D855ED" w:rsidRDefault="77D855ED" w14:paraId="48C36791" w14:textId="19F9F746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5)l’organigramma è un diagramma che raffigura la gerarchia della azienda</w:t>
      </w:r>
    </w:p>
    <w:p w:rsidR="77D855ED" w:rsidP="77D855ED" w:rsidRDefault="77D855ED" w14:paraId="6D5D924A" w14:textId="3A39C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6) Si crea una </w:t>
      </w:r>
      <w:proofErr w:type="spellStart"/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tabebella</w:t>
      </w:r>
      <w:proofErr w:type="spellEnd"/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con i ruoli e le responsabilità facendo così una struttura a matrice con ogni ruolo le sue responsabilità</w:t>
      </w:r>
    </w:p>
    <w:p w:rsidR="77D855ED" w:rsidP="77D855ED" w:rsidRDefault="77D855ED" w14:paraId="06CD7C93" w14:textId="43EC24F5">
      <w:p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7) tutte le informazioni provenienti dai processi aziendali</w:t>
      </w:r>
    </w:p>
    <w:p w:rsidR="77D855ED" w:rsidP="77D855ED" w:rsidRDefault="77D855ED" w14:paraId="697912DA" w14:textId="7043BD46">
      <w:pPr>
        <w:pStyle w:val="Normal"/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8) Enterprise Resource Planning i sistemi informativi che nella supply chain agiscono</w:t>
      </w:r>
    </w:p>
    <w:p w:rsidR="77D855ED" w:rsidRDefault="77D855ED" w14:paraId="5D88D390" w14:textId="2C3A73BC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9)</w:t>
      </w:r>
    </w:p>
    <w:p w:rsidR="77D855ED" w:rsidP="77D855ED" w:rsidRDefault="77D855ED" w14:paraId="7A698AD4" w14:textId="2FD1B62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Ordine: Magazziniere</w:t>
      </w:r>
    </w:p>
    <w:p w:rsidR="77D855ED" w:rsidP="77D855ED" w:rsidRDefault="77D855ED" w14:paraId="50026002" w14:textId="4973307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Scorte</w:t>
      </w: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: Lotti del magazzino</w:t>
      </w:r>
    </w:p>
    <w:p w:rsidR="77D855ED" w:rsidP="77D855ED" w:rsidRDefault="77D855ED" w14:paraId="41BC41A5" w14:textId="18693D0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Lead time: tempo che richiede al commesso di raggiungere il pezzo all’interno del magazzino</w:t>
      </w:r>
    </w:p>
    <w:p w:rsidR="77D855ED" w:rsidP="77D855ED" w:rsidRDefault="77D855ED" w14:paraId="406BC92C" w14:textId="6F0FB62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Fabbisogno lordo: la domanda del prodotto</w:t>
      </w:r>
    </w:p>
    <w:p w:rsidR="77D855ED" w:rsidP="77D855ED" w:rsidRDefault="77D855ED" w14:paraId="73A7F4DA" w14:textId="03B2753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Fabbisogno netto: la quantità di prodotto che serve</w:t>
      </w:r>
    </w:p>
    <w:p w:rsidR="77D855ED" w:rsidP="77D855ED" w:rsidRDefault="77D855ED" w14:paraId="4663CA1D" w14:textId="2388C1A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Ordine non pianificato :</w:t>
      </w:r>
    </w:p>
    <w:p w:rsidR="77D855ED" w:rsidP="77D855ED" w:rsidRDefault="77D855ED" w14:paraId="62AA80D7" w14:textId="49BCDF3E">
      <w:pPr>
        <w:pStyle w:val="Normal"/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10) Web Information System e un approccio che consiste nell’adottare tecnologie informatiche (computer) che permette di aprire il sistema ad utenti non solo aziendali e dare accesso alla immensa conoscenza di internet a basso costo</w:t>
      </w:r>
    </w:p>
    <w:p w:rsidR="77D855ED" w:rsidRDefault="77D855ED" w14:paraId="2FEA002D" w14:textId="185A66A5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11)</w:t>
      </w:r>
    </w:p>
    <w:p w:rsidR="77D855ED" w:rsidP="77D855ED" w:rsidRDefault="77D855ED" w14:paraId="698DB2CD" w14:textId="1F732ED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Intranet: rete aziendale privata</w:t>
      </w:r>
    </w:p>
    <w:p w:rsidR="77D855ED" w:rsidP="77D855ED" w:rsidRDefault="77D855ED" w14:paraId="52FA55E1" w14:textId="5EDEC62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Extranet: estensione della rete LAN che permette a persone non aziendali di accedere a informazioni aziendali (es. Amazon, e-commerce)</w:t>
      </w:r>
    </w:p>
    <w:p w:rsidR="77D855ED" w:rsidP="77D855ED" w:rsidRDefault="77D855ED" w14:paraId="1912B50C" w14:textId="280CBEB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Internet: i servizi aziendali sono concessi a tutti gli utenti della rete e il Web Information System agisce sulla rete globale</w:t>
      </w:r>
    </w:p>
    <w:p w:rsidR="77D855ED" w:rsidRDefault="77D855ED" w14:paraId="7FFFEE16" w14:textId="4CD87726"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12)Browser -&gt; web -&gt; internet -&gt; accesso -&gt; applicazione -&gt; database</w:t>
      </w:r>
    </w:p>
    <w:p w:rsidR="77D855ED" w:rsidP="77D855ED" w:rsidRDefault="77D855ED" w14:paraId="6704E552" w14:textId="50D7B511">
      <w:p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77D855ED" w:rsidR="77D855ED">
        <w:rPr>
          <w:rFonts w:ascii="Calibri" w:hAnsi="Calibri" w:eastAsia="Calibri" w:cs="Calibri"/>
          <w:noProof w:val="0"/>
          <w:sz w:val="22"/>
          <w:szCs w:val="22"/>
          <w:lang w:val="it-IT"/>
        </w:rPr>
        <w:t>13) L’interazione asincrona tra browser e server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4AFF21"/>
  <w15:docId w15:val="{0d431516-b10d-4c58-82f0-e81b866e309c}"/>
  <w:rsids>
    <w:rsidRoot w:val="284AFF21"/>
    <w:rsid w:val="284AFF21"/>
    <w:rsid w:val="77D855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7a83b4741c43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2020-01-06T16:19:38.0538948Z</dcterms:created>
  <dcterms:modified xsi:type="dcterms:W3CDTF">2020-01-06T16:48:38.3724305Z</dcterms:modified>
  <dc:creator>Utente guest</dc:creator>
  <lastModifiedBy>Utente guest</lastModifiedBy>
</coreProperties>
</file>