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4FF5" w:rsidRDefault="00725034">
      <w:pPr>
        <w:spacing w:line="840" w:lineRule="exact"/>
        <w:jc w:val="center"/>
        <w:rPr>
          <w:rFonts w:ascii="楷体_GB2312" w:eastAsia="楷体_GB2312"/>
          <w:b/>
          <w:bCs/>
          <w:sz w:val="52"/>
          <w:szCs w:val="52"/>
        </w:rPr>
      </w:pPr>
      <w:bookmarkStart w:id="0" w:name="_Toc356139107"/>
      <w:r>
        <w:rPr>
          <w:rFonts w:ascii="楷体_GB2312" w:eastAsia="楷体_GB2312" w:hint="eastAsia"/>
          <w:b/>
          <w:bCs/>
          <w:sz w:val="52"/>
          <w:szCs w:val="52"/>
        </w:rPr>
        <w:t>上海电力学院</w:t>
      </w:r>
    </w:p>
    <w:p w:rsidR="00284FF5" w:rsidRDefault="00284FF5">
      <w:pPr>
        <w:spacing w:line="840" w:lineRule="exact"/>
        <w:ind w:firstLineChars="99" w:firstLine="714"/>
        <w:rPr>
          <w:rFonts w:eastAsia="华文仿宋"/>
          <w:b/>
          <w:bCs/>
          <w:sz w:val="72"/>
        </w:rPr>
      </w:pPr>
    </w:p>
    <w:p w:rsidR="00284FF5" w:rsidRDefault="00725034">
      <w:pPr>
        <w:spacing w:line="840" w:lineRule="exact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计算机网络安全</w:t>
      </w:r>
    </w:p>
    <w:p w:rsidR="00284FF5" w:rsidRDefault="00725034">
      <w:pPr>
        <w:spacing w:line="840" w:lineRule="exact"/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课程实验报告</w:t>
      </w:r>
    </w:p>
    <w:p w:rsidR="00284FF5" w:rsidRDefault="00284FF5">
      <w:pPr>
        <w:ind w:firstLineChars="900" w:firstLine="1890"/>
      </w:pPr>
    </w:p>
    <w:p w:rsidR="00284FF5" w:rsidRDefault="00284FF5">
      <w:pPr>
        <w:ind w:firstLineChars="900" w:firstLine="1890"/>
      </w:pPr>
    </w:p>
    <w:p w:rsidR="00284FF5" w:rsidRDefault="00725034">
      <w:pPr>
        <w:jc w:val="center"/>
      </w:pPr>
      <w:r>
        <w:rPr>
          <w:noProof/>
        </w:rPr>
        <w:drawing>
          <wp:inline distT="0" distB="0" distL="114300" distR="114300">
            <wp:extent cx="1607820" cy="1607820"/>
            <wp:effectExtent l="0" t="0" r="11430" b="11430"/>
            <wp:docPr id="8" name="图片 8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力学院新校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84FF5" w:rsidRDefault="00284FF5">
      <w:pPr>
        <w:ind w:firstLineChars="900" w:firstLine="1890"/>
      </w:pPr>
    </w:p>
    <w:p w:rsidR="00284FF5" w:rsidRDefault="00725034" w:rsidP="002A32A9">
      <w:pPr>
        <w:spacing w:line="640" w:lineRule="exact"/>
        <w:ind w:firstLineChars="400" w:firstLine="1120"/>
        <w:rPr>
          <w:sz w:val="28"/>
        </w:rPr>
      </w:pPr>
      <w:proofErr w:type="gramStart"/>
      <w:r>
        <w:rPr>
          <w:rFonts w:hint="eastAsia"/>
          <w:sz w:val="28"/>
        </w:rPr>
        <w:t xml:space="preserve">题　　</w:t>
      </w:r>
      <w:proofErr w:type="gramEnd"/>
      <w:r>
        <w:rPr>
          <w:rFonts w:hint="eastAsia"/>
          <w:sz w:val="28"/>
        </w:rPr>
        <w:t>目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  <w:u w:val="single"/>
        </w:rPr>
        <w:t xml:space="preserve">   </w:t>
      </w:r>
      <w:r w:rsidR="002A32A9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路由</w:t>
      </w:r>
      <w:r w:rsidR="002A32A9">
        <w:rPr>
          <w:rFonts w:hint="eastAsia"/>
          <w:sz w:val="28"/>
          <w:u w:val="single"/>
        </w:rPr>
        <w:t>实验</w:t>
      </w:r>
      <w:r w:rsidR="002A32A9" w:rsidRPr="002A32A9">
        <w:rPr>
          <w:rFonts w:asciiTheme="minorEastAsia" w:eastAsiaTheme="minorEastAsia" w:hAnsiTheme="minorEastAsia" w:hint="eastAsia"/>
          <w:sz w:val="28"/>
        </w:rPr>
        <w:t xml:space="preserve">              </w:t>
      </w:r>
      <w:r w:rsidR="002A32A9">
        <w:rPr>
          <w:rFonts w:hint="eastAsia"/>
          <w:sz w:val="28"/>
          <w:u w:val="single"/>
        </w:rPr>
        <w:t xml:space="preserve">        </w:t>
      </w:r>
      <w:r w:rsidR="002A32A9" w:rsidRPr="002A32A9">
        <w:rPr>
          <w:rFonts w:hint="eastAsia"/>
          <w:sz w:val="28"/>
          <w:u w:val="single"/>
        </w:rPr>
        <w:t xml:space="preserve">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rFonts w:hint="eastAsia"/>
          <w:sz w:val="28"/>
          <w:u w:val="single"/>
        </w:rPr>
        <w:t xml:space="preserve">   </w:t>
      </w:r>
      <w:proofErr w:type="gramStart"/>
      <w:r>
        <w:rPr>
          <w:rFonts w:hint="eastAsia"/>
          <w:sz w:val="28"/>
          <w:u w:val="single"/>
        </w:rPr>
        <w:t>夏墨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谢雪</w:t>
      </w:r>
      <w:proofErr w:type="gramEnd"/>
      <w:r>
        <w:rPr>
          <w:rFonts w:hint="eastAsia"/>
          <w:sz w:val="28"/>
          <w:u w:val="single"/>
        </w:rPr>
        <w:t>晴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徐鑫</w:t>
      </w:r>
      <w:r>
        <w:rPr>
          <w:rFonts w:hint="eastAsia"/>
          <w:sz w:val="28"/>
          <w:u w:val="single"/>
        </w:rPr>
        <w:t xml:space="preserve">         </w:t>
      </w:r>
      <w:r w:rsidR="002A32A9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</w:t>
      </w:r>
      <w:r w:rsidR="002A32A9">
        <w:rPr>
          <w:rFonts w:hint="eastAsia"/>
          <w:sz w:val="28"/>
          <w:u w:val="single"/>
        </w:rPr>
        <w:t xml:space="preserve">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proofErr w:type="gramStart"/>
      <w:r>
        <w:rPr>
          <w:rFonts w:hint="eastAsia"/>
          <w:sz w:val="28"/>
          <w:u w:val="single"/>
        </w:rPr>
        <w:t>20142197  20142198</w:t>
      </w:r>
      <w:proofErr w:type="gramEnd"/>
      <w:r>
        <w:rPr>
          <w:rFonts w:hint="eastAsia"/>
          <w:sz w:val="28"/>
          <w:u w:val="single"/>
        </w:rPr>
        <w:t xml:space="preserve">  20142199</w:t>
      </w:r>
      <w:r w:rsidR="002A32A9"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 w:rsidR="002A32A9">
        <w:rPr>
          <w:rFonts w:hint="eastAsia"/>
          <w:sz w:val="28"/>
          <w:u w:val="single"/>
        </w:rPr>
        <w:t xml:space="preserve">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proofErr w:type="gramStart"/>
      <w:r>
        <w:rPr>
          <w:rFonts w:hint="eastAsia"/>
          <w:sz w:val="28"/>
        </w:rPr>
        <w:t xml:space="preserve">院　　</w:t>
      </w:r>
      <w:proofErr w:type="gramEnd"/>
      <w:r>
        <w:rPr>
          <w:rFonts w:hint="eastAsia"/>
          <w:sz w:val="28"/>
        </w:rPr>
        <w:t>系：</w:t>
      </w:r>
      <w:r>
        <w:rPr>
          <w:rFonts w:hint="eastAsia"/>
          <w:sz w:val="28"/>
          <w:u w:val="single"/>
        </w:rPr>
        <w:t xml:space="preserve">　　</w:t>
      </w:r>
      <w:r>
        <w:rPr>
          <w:rFonts w:hint="eastAsia"/>
          <w:sz w:val="28"/>
          <w:u w:val="single"/>
        </w:rPr>
        <w:t>计算机</w:t>
      </w:r>
      <w:r>
        <w:rPr>
          <w:rFonts w:hint="eastAsia"/>
          <w:sz w:val="28"/>
          <w:u w:val="single"/>
        </w:rPr>
        <w:t>科学与技术</w:t>
      </w:r>
      <w:r>
        <w:rPr>
          <w:rFonts w:hint="eastAsia"/>
          <w:sz w:val="28"/>
          <w:u w:val="single"/>
        </w:rPr>
        <w:t>学院</w:t>
      </w:r>
      <w:r w:rsidR="002A32A9"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</w:t>
      </w:r>
      <w:r w:rsidR="002A32A9">
        <w:rPr>
          <w:rFonts w:hint="eastAsia"/>
          <w:sz w:val="28"/>
          <w:u w:val="single"/>
        </w:rPr>
        <w:t xml:space="preserve">  </w:t>
      </w:r>
    </w:p>
    <w:p w:rsidR="00284FF5" w:rsidRDefault="00725034">
      <w:pPr>
        <w:spacing w:line="640" w:lineRule="exact"/>
        <w:ind w:firstLineChars="400" w:firstLine="1120"/>
        <w:rPr>
          <w:sz w:val="28"/>
          <w:u w:val="single"/>
        </w:rPr>
      </w:pPr>
      <w:r>
        <w:rPr>
          <w:rFonts w:hint="eastAsia"/>
          <w:sz w:val="28"/>
        </w:rPr>
        <w:t>专业年级：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</w:t>
      </w:r>
      <w:r w:rsidR="002A32A9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信息安全</w:t>
      </w:r>
      <w:r>
        <w:rPr>
          <w:rFonts w:hint="eastAsia"/>
          <w:sz w:val="28"/>
          <w:u w:val="single"/>
        </w:rPr>
        <w:t>2014</w:t>
      </w:r>
      <w:r>
        <w:rPr>
          <w:rFonts w:hint="eastAsia"/>
          <w:sz w:val="28"/>
          <w:u w:val="single"/>
        </w:rPr>
        <w:t>级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</w:t>
      </w:r>
      <w:r w:rsidR="002A32A9">
        <w:rPr>
          <w:rFonts w:hint="eastAsia"/>
          <w:sz w:val="28"/>
          <w:u w:val="single"/>
        </w:rPr>
        <w:t xml:space="preserve">      </w:t>
      </w:r>
    </w:p>
    <w:p w:rsidR="00284FF5" w:rsidRDefault="00284FF5">
      <w:pPr>
        <w:ind w:firstLineChars="384" w:firstLine="806"/>
        <w:rPr>
          <w:szCs w:val="21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284FF5">
      <w:pPr>
        <w:spacing w:line="440" w:lineRule="exact"/>
        <w:rPr>
          <w:sz w:val="28"/>
          <w:u w:val="single"/>
        </w:rPr>
      </w:pPr>
    </w:p>
    <w:p w:rsidR="00284FF5" w:rsidRDefault="00725034">
      <w:pPr>
        <w:spacing w:line="440" w:lineRule="exact"/>
        <w:rPr>
          <w:sz w:val="22"/>
          <w:szCs w:val="24"/>
        </w:rPr>
      </w:pPr>
      <w:r>
        <w:rPr>
          <w:rFonts w:hint="eastAsia"/>
          <w:sz w:val="28"/>
          <w:szCs w:val="24"/>
        </w:rPr>
        <w:t xml:space="preserve">    </w:t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  <w:t xml:space="preserve">   </w:t>
      </w:r>
      <w:r>
        <w:rPr>
          <w:rFonts w:hint="eastAsia"/>
          <w:sz w:val="28"/>
          <w:szCs w:val="24"/>
        </w:rPr>
        <w:t>20</w:t>
      </w:r>
      <w:r>
        <w:rPr>
          <w:rFonts w:hint="eastAsia"/>
          <w:sz w:val="28"/>
          <w:szCs w:val="24"/>
        </w:rPr>
        <w:t>16</w:t>
      </w:r>
      <w:r>
        <w:rPr>
          <w:rFonts w:hint="eastAsia"/>
          <w:sz w:val="28"/>
          <w:szCs w:val="24"/>
        </w:rPr>
        <w:t xml:space="preserve">　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 xml:space="preserve">年　</w:t>
      </w:r>
      <w:r>
        <w:rPr>
          <w:rFonts w:hint="eastAsia"/>
          <w:sz w:val="28"/>
          <w:szCs w:val="24"/>
        </w:rPr>
        <w:t>5</w:t>
      </w:r>
      <w:r>
        <w:rPr>
          <w:rFonts w:hint="eastAsia"/>
          <w:sz w:val="28"/>
          <w:szCs w:val="24"/>
        </w:rPr>
        <w:t xml:space="preserve">　月　</w:t>
      </w:r>
      <w:r>
        <w:rPr>
          <w:rFonts w:hint="eastAsia"/>
          <w:sz w:val="28"/>
          <w:szCs w:val="24"/>
        </w:rPr>
        <w:t>18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 xml:space="preserve">　日</w:t>
      </w:r>
    </w:p>
    <w:p w:rsidR="00284FF5" w:rsidRDefault="00284FF5"/>
    <w:p w:rsidR="00284FF5" w:rsidRDefault="00284FF5">
      <w:pPr>
        <w:pStyle w:val="a6"/>
        <w:ind w:left="420"/>
        <w:rPr>
          <w:sz w:val="28"/>
          <w:szCs w:val="28"/>
        </w:rPr>
      </w:pPr>
    </w:p>
    <w:p w:rsidR="00284FF5" w:rsidRDefault="00725034">
      <w:pPr>
        <w:pStyle w:val="2"/>
        <w:rPr>
          <w:sz w:val="24"/>
          <w:szCs w:val="24"/>
        </w:rPr>
      </w:pPr>
      <w:bookmarkStart w:id="1" w:name="_Toc351661196"/>
      <w:bookmarkStart w:id="2" w:name="_Toc356139108"/>
      <w:bookmarkEnd w:id="0"/>
      <w:r>
        <w:rPr>
          <w:rFonts w:hint="eastAsia"/>
          <w:sz w:val="24"/>
          <w:szCs w:val="24"/>
        </w:rPr>
        <w:lastRenderedPageBreak/>
        <w:t>一、</w:t>
      </w:r>
      <w:r>
        <w:rPr>
          <w:rFonts w:hint="eastAsia"/>
          <w:sz w:val="24"/>
          <w:szCs w:val="24"/>
        </w:rPr>
        <w:t>实验目的</w:t>
      </w:r>
      <w:bookmarkEnd w:id="1"/>
      <w:bookmarkEnd w:id="2"/>
    </w:p>
    <w:p w:rsidR="00284FF5" w:rsidRDefault="00725034" w:rsidP="00FB4C6B">
      <w:pPr>
        <w:spacing w:beforeLines="50" w:before="156"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通过对路由器的设置，实现网络路由功能，并观察路由表，了解路由器在网络互连中的作用。</w:t>
      </w:r>
    </w:p>
    <w:p w:rsidR="00284FF5" w:rsidRDefault="00725034">
      <w:pPr>
        <w:pStyle w:val="2"/>
        <w:rPr>
          <w:sz w:val="24"/>
          <w:szCs w:val="24"/>
        </w:rPr>
      </w:pPr>
      <w:bookmarkStart w:id="3" w:name="_Toc356139109"/>
      <w:bookmarkStart w:id="4" w:name="_Toc351661197"/>
      <w:r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</w:rPr>
        <w:t>实验内容</w:t>
      </w:r>
      <w:bookmarkEnd w:id="3"/>
      <w:bookmarkEnd w:id="4"/>
    </w:p>
    <w:p w:rsidR="00284FF5" w:rsidRDefault="00725034" w:rsidP="00FB4C6B">
      <w:pPr>
        <w:pStyle w:val="1"/>
        <w:spacing w:beforeLines="50" w:before="156" w:line="276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在局域网中实现静态路由。根据需要连接好各台主机及所需网线，将实验用主机划分为两个局域网段，规划路由器各端口和主机的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</w:t>
      </w:r>
    </w:p>
    <w:p w:rsidR="00284FF5" w:rsidRDefault="00725034" w:rsidP="00FB4C6B">
      <w:pPr>
        <w:pStyle w:val="1"/>
        <w:spacing w:beforeLines="50" w:before="156" w:line="276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设置窗口分别将三台机器的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设置为</w:t>
      </w:r>
      <w:r>
        <w:rPr>
          <w:rFonts w:hint="eastAsia"/>
          <w:sz w:val="24"/>
          <w:szCs w:val="24"/>
        </w:rPr>
        <w:t>192.168.2.197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192.168.2.199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192.168.2.127</w:t>
      </w:r>
    </w:p>
    <w:p w:rsidR="00284FF5" w:rsidRDefault="00725034" w:rsidP="00FB4C6B">
      <w:pPr>
        <w:pStyle w:val="1"/>
        <w:spacing w:beforeLines="50" w:before="156" w:line="276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2773680" cy="3084195"/>
            <wp:effectExtent l="0" t="0" r="7620" b="1905"/>
            <wp:docPr id="11" name="图片 11" descr="I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P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2838450" cy="3162935"/>
            <wp:effectExtent l="0" t="0" r="0" b="18415"/>
            <wp:docPr id="10" name="图片 10" descr="I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2834640" cy="3123565"/>
            <wp:effectExtent l="0" t="0" r="3810" b="635"/>
            <wp:docPr id="9" name="图片 9" descr="I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P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D9" w:rsidRDefault="00116CD9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第一阶段任务：设置静态路由，实现两个不同网段之间的互通。并使用ping命令检查各个网段以及网段与网段之间的联通情况，验证有和没有路由情况下不同网段、相同网段之间的通讯情况。</w:t>
      </w:r>
    </w:p>
    <w:p w:rsidR="00116CD9" w:rsidRDefault="00116CD9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拓扑图如下：</w:t>
      </w:r>
    </w:p>
    <w:p w:rsidR="00116CD9" w:rsidRDefault="005E0346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drawing>
          <wp:inline distT="0" distB="0" distL="0" distR="0">
            <wp:extent cx="6188710" cy="2744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Default="00725034" w:rsidP="00116CD9">
      <w:pPr>
        <w:pStyle w:val="1"/>
        <w:numPr>
          <w:ilvl w:val="0"/>
          <w:numId w:val="3"/>
        </w:numPr>
        <w:spacing w:beforeLines="50" w:before="156" w:line="276" w:lineRule="auto"/>
        <w:ind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完成路由器的配置。将用于设置路由器的电脑通过</w:t>
      </w:r>
      <w:r>
        <w:rPr>
          <w:rFonts w:hint="eastAsia"/>
          <w:sz w:val="24"/>
          <w:szCs w:val="24"/>
        </w:rPr>
        <w:t>telnet</w:t>
      </w:r>
      <w:r>
        <w:rPr>
          <w:rFonts w:hint="eastAsia"/>
          <w:sz w:val="24"/>
          <w:szCs w:val="24"/>
        </w:rPr>
        <w:t>接入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路由器</w:t>
      </w:r>
      <w:r>
        <w:rPr>
          <w:sz w:val="24"/>
          <w:szCs w:val="24"/>
        </w:rPr>
        <w:t>的设置界面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入路由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器的系统设置视图。</w:t>
      </w:r>
    </w:p>
    <w:p w:rsidR="00284FF5" w:rsidRDefault="00725034">
      <w:pPr>
        <w:widowControl/>
        <w:snapToGrid w:val="0"/>
        <w:spacing w:before="40" w:after="40"/>
        <w:ind w:firstLine="420"/>
        <w:rPr>
          <w:rFonts w:asciiTheme="minorEastAsia" w:eastAsiaTheme="minorEastAsia" w:hAnsiTheme="minorEastAsia" w:cstheme="minorEastAsia"/>
          <w:kern w:val="0"/>
          <w:sz w:val="24"/>
          <w:szCs w:val="24"/>
          <w:lang w:bidi="ar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配置接口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Ethernet0/0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（与本组交换机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相连的端口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）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的主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IP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地址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为192.168.2.1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，在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192.168.2.0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网段中的主机上配置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默认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网关为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192.168.2.1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，配置子网掩码为255.255.255.0；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其次配置接口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Ethernet0/1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（与另一台路由器相连的端口）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的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IP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地址为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10.1.1.1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，</w:t>
      </w:r>
      <w:r w:rsidR="00FB4C6B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配置子网掩码为255.255.255.0</w:t>
      </w:r>
      <w:r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。</w:t>
      </w:r>
    </w:p>
    <w:p w:rsidR="00284FF5" w:rsidRDefault="00725034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6717030" cy="2757170"/>
            <wp:effectExtent l="0" t="0" r="7620" b="508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Pr="00534EF0" w:rsidRDefault="00725034" w:rsidP="00116CD9">
      <w:pPr>
        <w:pStyle w:val="1"/>
        <w:numPr>
          <w:ilvl w:val="0"/>
          <w:numId w:val="3"/>
        </w:numPr>
        <w:spacing w:beforeLines="50" w:before="156" w:line="276" w:lineRule="auto"/>
        <w:ind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在本组路由器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上配置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本组路由器与邻组通信的下一跳IP地址为10.1.1.2，</w:t>
      </w:r>
      <w:r w:rsidR="00534EF0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子网掩码为255.255.255.0</w:t>
      </w:r>
      <w:proofErr w:type="gramStart"/>
      <w:r w:rsidR="00534EF0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及从邻组</w:t>
      </w:r>
      <w:proofErr w:type="gramEnd"/>
      <w:r w:rsidR="00534EF0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路由器的出口IP地址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193.168.1.0</w:t>
      </w:r>
      <w:r w:rsidR="00534EF0"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284FF5" w:rsidRDefault="00725034" w:rsidP="00FB4C6B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lastRenderedPageBreak/>
        <w:drawing>
          <wp:inline distT="0" distB="0" distL="114300" distR="114300">
            <wp:extent cx="6125210" cy="394335"/>
            <wp:effectExtent l="0" t="0" r="8890" b="5715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Default="00725034">
      <w:pPr>
        <w:widowControl/>
        <w:snapToGrid w:val="0"/>
        <w:spacing w:before="40" w:after="40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在邻组配置完成后，逐步与邻组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IP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进行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ping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193.168.1.1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是邻组网关</w:t>
      </w:r>
    </w:p>
    <w:p w:rsidR="00284FF5" w:rsidRDefault="00725034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6374130" cy="2240915"/>
            <wp:effectExtent l="0" t="0" r="7620" b="6985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Default="00725034">
      <w:pPr>
        <w:widowControl/>
        <w:snapToGrid w:val="0"/>
        <w:spacing w:before="40" w:after="40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10.1.1.2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是邻组路由器接口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IP</w:t>
      </w:r>
    </w:p>
    <w:p w:rsidR="00284FF5" w:rsidRDefault="00725034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6187440" cy="2381250"/>
            <wp:effectExtent l="0" t="0" r="3810" b="0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Default="00725034">
      <w:pPr>
        <w:widowControl/>
        <w:snapToGrid w:val="0"/>
        <w:spacing w:before="40" w:after="40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193.168.1.94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是邻组某台主机。</w:t>
      </w:r>
    </w:p>
    <w:p w:rsidR="00284FF5" w:rsidRDefault="00725034">
      <w:pPr>
        <w:widowControl/>
        <w:snapToGrid w:val="0"/>
        <w:spacing w:before="40" w:after="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6188075" cy="2223135"/>
            <wp:effectExtent l="0" t="0" r="3175" b="5715"/>
            <wp:docPr id="16" name="图片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Default="00725034">
      <w:pPr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全部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ping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通证明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两个局域网数据包相互传输接收成功</w:t>
      </w:r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284FF5" w:rsidRDefault="00284FF5" w:rsidP="00FB4C6B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284FF5" w:rsidRDefault="00725034" w:rsidP="00116CD9">
      <w:pPr>
        <w:pStyle w:val="1"/>
        <w:spacing w:beforeLines="50" w:before="156" w:line="276" w:lineRule="auto"/>
        <w:ind w:firstLineChars="0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第二阶段任务：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实现动态路由协议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RIP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的配置。</w:t>
      </w:r>
    </w:p>
    <w:p w:rsidR="00284FF5" w:rsidRPr="00116CD9" w:rsidRDefault="00725034" w:rsidP="00FB4C6B">
      <w:pPr>
        <w:pStyle w:val="1"/>
        <w:spacing w:beforeLines="50" w:before="156" w:line="276" w:lineRule="auto"/>
        <w:ind w:leftChars="-200" w:left="-420"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配置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RIP</w:t>
      </w:r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100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版本号为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，路由器两个端口</w:t>
      </w:r>
      <w:r w:rsidR="00116CD9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Ethernet0/0（与本组交换机相连的端口）的主IP地址为192.168.2.</w:t>
      </w:r>
      <w:r w:rsidR="00116CD9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0和</w:t>
      </w:r>
      <w:r w:rsidR="00116CD9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配置接口Ethernet0/1（与另一台路由器相连的端口）的IP地址为10.1.1.</w:t>
      </w:r>
      <w:r w:rsidR="00116CD9">
        <w:rPr>
          <w:rFonts w:asciiTheme="minorEastAsia" w:eastAsiaTheme="minorEastAsia" w:hAnsiTheme="minorEastAsia" w:cstheme="minorEastAsia" w:hint="eastAsia"/>
          <w:kern w:val="0"/>
          <w:sz w:val="24"/>
          <w:szCs w:val="24"/>
          <w:lang w:bidi="ar"/>
        </w:rPr>
        <w:t>0，路由器会自动进行路由表的学习并将信息发到相应的主机上。</w:t>
      </w:r>
    </w:p>
    <w:p w:rsidR="00284FF5" w:rsidRDefault="00725034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3781425" cy="1381125"/>
            <wp:effectExtent l="0" t="0" r="9525" b="9525"/>
            <wp:docPr id="17" name="图片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Default="00725034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显示配置结果</w:t>
      </w:r>
    </w:p>
    <w:p w:rsidR="00284FF5" w:rsidRDefault="0072503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6182360" cy="2217420"/>
            <wp:effectExtent l="0" t="0" r="8890" b="11430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5" w:rsidRDefault="007250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检查与邻组连接是否成功</w:t>
      </w:r>
      <w:r w:rsidR="00116CD9">
        <w:rPr>
          <w:rFonts w:hint="eastAsia"/>
          <w:sz w:val="24"/>
          <w:szCs w:val="24"/>
        </w:rPr>
        <w:t>，</w:t>
      </w:r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>193.168.1.</w:t>
      </w:r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>196</w:t>
      </w:r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>是邻组某台主机</w:t>
      </w:r>
      <w:r w:rsidR="00116CD9">
        <w:rPr>
          <w:rFonts w:asciiTheme="minorEastAsia" w:eastAsiaTheme="minorEastAsia" w:hAnsiTheme="minorEastAsia" w:cstheme="minorEastAsia" w:hint="eastAsia"/>
          <w:sz w:val="24"/>
          <w:szCs w:val="24"/>
        </w:rPr>
        <w:t>，验证联通成功。</w:t>
      </w:r>
    </w:p>
    <w:p w:rsidR="00284FF5" w:rsidRDefault="0072503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6185535" cy="2182495"/>
            <wp:effectExtent l="0" t="0" r="5715" b="8255"/>
            <wp:docPr id="19" name="图片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62" w:rsidRDefault="002A32A9" w:rsidP="002A32A9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571D62" w:rsidRPr="002A32A9">
        <w:rPr>
          <w:rFonts w:hint="eastAsia"/>
          <w:sz w:val="24"/>
          <w:szCs w:val="24"/>
        </w:rPr>
        <w:t>实验小结</w:t>
      </w:r>
      <w:r w:rsidR="00571D62">
        <w:rPr>
          <w:rFonts w:hint="eastAsia"/>
          <w:sz w:val="24"/>
          <w:szCs w:val="24"/>
        </w:rPr>
        <w:t>:</w:t>
      </w:r>
    </w:p>
    <w:p w:rsidR="002A32A9" w:rsidRPr="002A32A9" w:rsidRDefault="002A32A9" w:rsidP="002A32A9">
      <w:pPr>
        <w:ind w:firstLineChars="200" w:firstLine="420"/>
      </w:pPr>
      <w:r>
        <w:rPr>
          <w:rFonts w:hint="eastAsia"/>
        </w:rPr>
        <w:t>通过本实验掌握了路由器之间的交流，学会了</w:t>
      </w:r>
      <w:r>
        <w:rPr>
          <w:rFonts w:hint="eastAsia"/>
          <w:sz w:val="24"/>
          <w:szCs w:val="24"/>
        </w:rPr>
        <w:t>对路由器的设置，实现网络路由功能，了解路由器在网络互连中的作用</w:t>
      </w:r>
      <w:bookmarkStart w:id="5" w:name="_GoBack"/>
      <w:bookmarkEnd w:id="5"/>
    </w:p>
    <w:sectPr w:rsidR="002A32A9" w:rsidRPr="002A32A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Yu Gothic UI"/>
    <w:charset w:val="00"/>
    <w:family w:val="auto"/>
    <w:pitch w:val="default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7912"/>
    <w:multiLevelType w:val="multilevel"/>
    <w:tmpl w:val="296A79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0470D"/>
    <w:multiLevelType w:val="singleLevel"/>
    <w:tmpl w:val="5740470D"/>
    <w:lvl w:ilvl="0">
      <w:start w:val="2"/>
      <w:numFmt w:val="decimal"/>
      <w:suff w:val="nothing"/>
      <w:lvlText w:val="%1、"/>
      <w:lvlJc w:val="left"/>
    </w:lvl>
  </w:abstractNum>
  <w:abstractNum w:abstractNumId="2">
    <w:nsid w:val="7FD42AC4"/>
    <w:multiLevelType w:val="hybridMultilevel"/>
    <w:tmpl w:val="6CEC2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27B3"/>
    <w:rsid w:val="00116CD9"/>
    <w:rsid w:val="00284FF5"/>
    <w:rsid w:val="002A32A9"/>
    <w:rsid w:val="00534EF0"/>
    <w:rsid w:val="00571D62"/>
    <w:rsid w:val="005E0346"/>
    <w:rsid w:val="00725034"/>
    <w:rsid w:val="00894442"/>
    <w:rsid w:val="00C027B3"/>
    <w:rsid w:val="00E53653"/>
    <w:rsid w:val="00FB4C6B"/>
    <w:rsid w:val="11584002"/>
    <w:rsid w:val="15F0378C"/>
    <w:rsid w:val="25B03DE2"/>
    <w:rsid w:val="342B5426"/>
    <w:rsid w:val="5CD20BFC"/>
    <w:rsid w:val="6AAC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tableheadingchar">
    <w:name w:val="tableheadingchar"/>
    <w:basedOn w:val="a0"/>
    <w:rPr>
      <w:rFonts w:ascii="Arial" w:hAnsi="Arial" w:cs="Arial"/>
    </w:rPr>
  </w:style>
  <w:style w:type="character" w:customStyle="1" w:styleId="terminaldisplaychar">
    <w:name w:val="terminaldisplaychar"/>
    <w:basedOn w:val="a0"/>
    <w:rPr>
      <w:rFonts w:ascii="Courier New" w:hAnsi="Courier New" w:cs="Courier New"/>
    </w:rPr>
  </w:style>
  <w:style w:type="character" w:customStyle="1" w:styleId="itemlistintablecharchar">
    <w:name w:val="itemlistintablecharchar"/>
    <w:basedOn w:val="a0"/>
    <w:rPr>
      <w:rFonts w:ascii="Arial" w:hAnsi="Arial" w:cs="Arial" w:hint="default"/>
    </w:rPr>
  </w:style>
  <w:style w:type="character" w:customStyle="1" w:styleId="charchar">
    <w:name w:val="charchar"/>
    <w:basedOn w:val="a0"/>
    <w:rPr>
      <w:rFonts w:ascii="Arial" w:hAnsi="Arial" w:cs="Arial" w:hint="default"/>
      <w:color w:val="800000"/>
    </w:rPr>
  </w:style>
  <w:style w:type="character" w:customStyle="1" w:styleId="char3">
    <w:name w:val="char"/>
    <w:basedOn w:val="a0"/>
    <w:rPr>
      <w:rFonts w:ascii="Futura Bk" w:eastAsia="Futura Bk" w:hAnsi="Futura Bk" w:cs="Futura Bk" w:hint="default"/>
      <w:color w:val="0000FF"/>
    </w:rPr>
  </w:style>
  <w:style w:type="character" w:customStyle="1" w:styleId="commandkeywords">
    <w:name w:val="commandkeywords"/>
    <w:basedOn w:val="a0"/>
    <w:rPr>
      <w:rFonts w:ascii="Arial" w:hAnsi="Arial" w:cs="Arial" w:hint="default"/>
      <w:b/>
      <w:color w:val="auto"/>
    </w:rPr>
  </w:style>
  <w:style w:type="character" w:customStyle="1" w:styleId="charchar1">
    <w:name w:val="charchar1"/>
    <w:basedOn w:val="a0"/>
    <w:rPr>
      <w:rFonts w:ascii="Arial" w:hAnsi="Arial" w:cs="Arial" w:hint="default"/>
      <w:color w:val="800000"/>
    </w:rPr>
  </w:style>
  <w:style w:type="character" w:customStyle="1" w:styleId="tabletextchar">
    <w:name w:val="tabletextchar"/>
    <w:basedOn w:val="a0"/>
    <w:rPr>
      <w:rFonts w:ascii="Arial" w:hAnsi="Arial" w:cs="Arial" w:hint="default"/>
    </w:rPr>
  </w:style>
  <w:style w:type="character" w:customStyle="1" w:styleId="figuredescriptionchar">
    <w:name w:val="figuredescriptionchar"/>
    <w:basedOn w:val="a0"/>
    <w:rPr>
      <w:rFonts w:ascii="Arial" w:hAnsi="Arial" w:cs="Arial" w:hint="default"/>
    </w:rPr>
  </w:style>
  <w:style w:type="character" w:customStyle="1" w:styleId="notestextchar">
    <w:name w:val="notestextchar"/>
    <w:basedOn w:val="a0"/>
    <w:rPr>
      <w:rFonts w:ascii="Arial" w:hAnsi="Arial" w:cs="Arial" w:hint="default"/>
    </w:rPr>
  </w:style>
  <w:style w:type="character" w:customStyle="1" w:styleId="commandparameter">
    <w:name w:val="commandparameter"/>
    <w:basedOn w:val="a0"/>
    <w:rPr>
      <w:rFonts w:ascii="Arial" w:hAnsi="Arial" w:cs="Arial" w:hint="default"/>
      <w:i/>
      <w:color w:val="auto"/>
    </w:rPr>
  </w:style>
  <w:style w:type="character" w:customStyle="1" w:styleId="terminaldisplayshading">
    <w:name w:val="terminaldisplayshading"/>
    <w:basedOn w:val="a0"/>
    <w:rPr>
      <w:rFonts w:ascii="Courier New" w:hAnsi="Courier New" w:cs="Courier New" w:hint="default"/>
      <w:bdr w:val="none" w:sz="0" w:space="0" w:color="auto"/>
      <w:shd w:val="clear" w:color="auto" w:fill="D9D9D9"/>
    </w:rPr>
  </w:style>
  <w:style w:type="character" w:customStyle="1" w:styleId="5char">
    <w:name w:val="5char"/>
    <w:basedOn w:val="a0"/>
    <w:rPr>
      <w:rFonts w:ascii="Arial" w:hAnsi="Arial" w:cs="Arial" w:hint="default"/>
    </w:rPr>
  </w:style>
  <w:style w:type="character" w:customStyle="1" w:styleId="notestextcharchar">
    <w:name w:val="notestextcharchar"/>
    <w:basedOn w:val="a0"/>
    <w:rPr>
      <w:rFonts w:ascii="Arial" w:hAnsi="Arial" w:cs="Arial" w:hint="default"/>
    </w:rPr>
  </w:style>
  <w:style w:type="character" w:customStyle="1" w:styleId="notesheadingcharchar">
    <w:name w:val="notesheadingcharchar"/>
    <w:basedOn w:val="a0"/>
    <w:rPr>
      <w:rFonts w:ascii="Arial" w:hAnsi="Arial" w:cs="Arial" w:hint="default"/>
    </w:rPr>
  </w:style>
  <w:style w:type="character" w:customStyle="1" w:styleId="itemlistcharchar">
    <w:name w:val="itemlistcharchar"/>
    <w:basedOn w:val="a0"/>
    <w:rPr>
      <w:rFonts w:ascii="Arial" w:hAnsi="Arial" w:cs="Arial" w:hint="default"/>
    </w:rPr>
  </w:style>
  <w:style w:type="character" w:customStyle="1" w:styleId="figurechar">
    <w:name w:val="figurechar"/>
    <w:basedOn w:val="a0"/>
    <w:rPr>
      <w:rFonts w:ascii="Arial" w:hAnsi="Arial" w:cs="Arial" w:hint="default"/>
    </w:rPr>
  </w:style>
  <w:style w:type="character" w:customStyle="1" w:styleId="notestextlistcharchar">
    <w:name w:val="notestextlistcharchar"/>
    <w:basedOn w:val="a0"/>
    <w:rPr>
      <w:rFonts w:ascii="Arial" w:hAnsi="Arial" w:cs="Arial" w:hint="default"/>
    </w:rPr>
  </w:style>
  <w:style w:type="character" w:customStyle="1" w:styleId="textcharchar">
    <w:name w:val="textcharchar"/>
    <w:basedOn w:val="a0"/>
    <w:rPr>
      <w:rFonts w:ascii="Arial" w:hAnsi="Arial" w:cs="Arial" w:hint="default"/>
    </w:rPr>
  </w:style>
  <w:style w:type="character" w:customStyle="1" w:styleId="returnchar">
    <w:name w:val="returnchar"/>
    <w:basedOn w:val="a0"/>
    <w:rPr>
      <w:rFonts w:ascii="Arial" w:hAnsi="Arial" w:cs="Arial" w:hint="default"/>
      <w:b/>
      <w:color w:val="0000FF"/>
    </w:rPr>
  </w:style>
  <w:style w:type="character" w:customStyle="1" w:styleId="headingchar">
    <w:name w:val="headingchar"/>
    <w:basedOn w:val="a0"/>
    <w:rPr>
      <w:rFonts w:ascii="Arial" w:hAnsi="Arial" w:cs="Arial" w:hint="default"/>
      <w:b/>
    </w:rPr>
  </w:style>
  <w:style w:type="character" w:customStyle="1" w:styleId="tableheadingchar0">
    <w:name w:val="tableheadingchar0"/>
    <w:basedOn w:val="a0"/>
    <w:rPr>
      <w:rFonts w:ascii="Arial" w:hAnsi="Arial" w:cs="Arial" w:hint="default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BC960D-B3CB-430F-AE75-8062D3C2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184</Words>
  <Characters>1051</Characters>
  <Application>Microsoft Office Word</Application>
  <DocSecurity>0</DocSecurity>
  <Lines>8</Lines>
  <Paragraphs>2</Paragraphs>
  <ScaleCrop>false</ScaleCrop>
  <Company>Lenovo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6</cp:revision>
  <dcterms:created xsi:type="dcterms:W3CDTF">2014-03-27T06:59:00Z</dcterms:created>
  <dcterms:modified xsi:type="dcterms:W3CDTF">2016-05-21T13:15:00Z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