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r>
        <w:t>定制软件</w:t>
      </w:r>
    </w:p>
    <w:p>
      <w:pPr>
        <w:pStyle w:val="5"/>
      </w:pPr>
      <w:r>
        <w:t>水利一张图</w:t>
      </w:r>
    </w:p>
    <w:p>
      <w:pPr>
        <w:pStyle w:val="6"/>
      </w:pPr>
      <w:r>
        <w:t>县级一张图</w:t>
      </w:r>
    </w:p>
    <w:p>
      <w:pPr>
        <w:pStyle w:val="8"/>
      </w:pPr>
      <w:r>
        <w:t>功能描述</w:t>
      </w:r>
    </w:p>
    <w:p>
      <w:pPr>
        <w:ind w:firstLine="560"/>
      </w:pPr>
      <w:r>
        <w:rPr>
          <w:rFonts w:ascii="仿宋_GB2312" w:hAnsi="仿宋_GB2312" w:eastAsia="仿宋_GB2312"/>
          <w:sz w:val="28"/>
        </w:rPr>
        <w:t>该功能是水利综合管理的可视化核心模块，通过地图 + 多维度数据看板，实现气象、工程、监测、险情等信息的集中展示与查询，支撑县级水利工作的实时监控与快速决策。</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点击水利一张图</w:t>
            </w:r>
          </w:p>
        </w:tc>
        <w:tc>
          <w:tcPr>
            <w:tcW w:type="dxa" w:w="4153"/>
          </w:tcPr>
          <w:p>
            <w:pPr>
              <w:ind w:firstLine="0"/>
            </w:pPr>
            <w:r>
              <w:rPr>
                <w:rFonts w:ascii="仿宋_GB2312" w:hAnsi="仿宋_GB2312" w:eastAsia="仿宋_GB2312"/>
                <w:sz w:val="28"/>
              </w:rPr>
              <w:t>进入到县级一张图</w:t>
            </w:r>
          </w:p>
        </w:tc>
      </w:tr>
      <w:tr>
        <w:tc>
          <w:tcPr>
            <w:tcW w:type="dxa" w:w="4153"/>
          </w:tcPr>
          <w:p>
            <w:pPr>
              <w:ind w:firstLine="0"/>
            </w:pPr>
            <w:r>
              <w:rPr>
                <w:rFonts w:ascii="仿宋_GB2312" w:hAnsi="仿宋_GB2312" w:eastAsia="仿宋_GB2312"/>
                <w:sz w:val="28"/>
              </w:rPr>
              <w:t>点击上方气象预报</w:t>
            </w:r>
          </w:p>
        </w:tc>
        <w:tc>
          <w:tcPr>
            <w:tcW w:type="dxa" w:w="4153"/>
          </w:tcPr>
          <w:p>
            <w:pPr>
              <w:ind w:firstLine="0"/>
            </w:pPr>
            <w:r>
              <w:rPr>
                <w:rFonts w:ascii="仿宋_GB2312" w:hAnsi="仿宋_GB2312" w:eastAsia="仿宋_GB2312"/>
                <w:sz w:val="28"/>
              </w:rPr>
              <w:t>弹窗显示气象预报信息</w:t>
            </w:r>
          </w:p>
        </w:tc>
      </w:tr>
      <w:tr>
        <w:tc>
          <w:tcPr>
            <w:tcW w:type="dxa" w:w="4153"/>
          </w:tcPr>
          <w:p>
            <w:pPr>
              <w:ind w:firstLine="0"/>
            </w:pPr>
            <w:r>
              <w:rPr>
                <w:rFonts w:ascii="仿宋_GB2312" w:hAnsi="仿宋_GB2312" w:eastAsia="仿宋_GB2312"/>
                <w:sz w:val="28"/>
              </w:rPr>
              <w:t>点击乡镇降雨预报</w:t>
            </w:r>
          </w:p>
        </w:tc>
        <w:tc>
          <w:tcPr>
            <w:tcW w:type="dxa" w:w="4153"/>
          </w:tcPr>
          <w:p>
            <w:pPr>
              <w:ind w:firstLine="0"/>
            </w:pPr>
            <w:r>
              <w:rPr>
                <w:rFonts w:ascii="仿宋_GB2312" w:hAnsi="仿宋_GB2312" w:eastAsia="仿宋_GB2312"/>
                <w:sz w:val="28"/>
              </w:rPr>
              <w:t>左侧切换为乡镇降雨预报</w:t>
            </w:r>
          </w:p>
        </w:tc>
      </w:tr>
      <w:tr>
        <w:tc>
          <w:tcPr>
            <w:tcW w:type="dxa" w:w="4153"/>
          </w:tcPr>
          <w:p>
            <w:pPr>
              <w:ind w:firstLine="0"/>
            </w:pPr>
            <w:r>
              <w:rPr>
                <w:rFonts w:ascii="仿宋_GB2312" w:hAnsi="仿宋_GB2312" w:eastAsia="仿宋_GB2312"/>
                <w:sz w:val="28"/>
              </w:rPr>
              <w:t>点击工程信息</w:t>
            </w:r>
          </w:p>
        </w:tc>
        <w:tc>
          <w:tcPr>
            <w:tcW w:type="dxa" w:w="4153"/>
          </w:tcPr>
          <w:p>
            <w:pPr>
              <w:ind w:firstLine="0"/>
            </w:pPr>
            <w:r>
              <w:rPr>
                <w:rFonts w:ascii="仿宋_GB2312" w:hAnsi="仿宋_GB2312" w:eastAsia="仿宋_GB2312"/>
                <w:sz w:val="28"/>
              </w:rPr>
              <w:t>左侧切换为工程信息</w:t>
            </w:r>
          </w:p>
        </w:tc>
      </w:tr>
      <w:tr>
        <w:tc>
          <w:tcPr>
            <w:tcW w:type="dxa" w:w="4153"/>
          </w:tcPr>
          <w:p>
            <w:pPr>
              <w:ind w:firstLine="0"/>
            </w:pPr>
            <w:r>
              <w:rPr>
                <w:rFonts w:ascii="仿宋_GB2312" w:hAnsi="仿宋_GB2312" w:eastAsia="仿宋_GB2312"/>
                <w:sz w:val="28"/>
              </w:rPr>
              <w:t>点击监测感知</w:t>
            </w:r>
          </w:p>
        </w:tc>
        <w:tc>
          <w:tcPr>
            <w:tcW w:type="dxa" w:w="4153"/>
          </w:tcPr>
          <w:p>
            <w:pPr>
              <w:ind w:firstLine="0"/>
            </w:pPr>
            <w:r>
              <w:rPr>
                <w:rFonts w:ascii="仿宋_GB2312" w:hAnsi="仿宋_GB2312" w:eastAsia="仿宋_GB2312"/>
                <w:sz w:val="28"/>
              </w:rPr>
              <w:t>左侧切换为监测感知</w:t>
            </w:r>
          </w:p>
        </w:tc>
      </w:tr>
      <w:tr>
        <w:tc>
          <w:tcPr>
            <w:tcW w:type="dxa" w:w="4153"/>
          </w:tcPr>
          <w:p>
            <w:pPr>
              <w:ind w:firstLine="0"/>
            </w:pPr>
            <w:r>
              <w:rPr>
                <w:rFonts w:ascii="仿宋_GB2312" w:hAnsi="仿宋_GB2312" w:eastAsia="仿宋_GB2312"/>
                <w:sz w:val="28"/>
              </w:rPr>
              <w:t>点击险情统计</w:t>
            </w:r>
          </w:p>
        </w:tc>
        <w:tc>
          <w:tcPr>
            <w:tcW w:type="dxa" w:w="4153"/>
          </w:tcPr>
          <w:p>
            <w:pPr>
              <w:ind w:firstLine="0"/>
            </w:pPr>
            <w:r>
              <w:rPr>
                <w:rFonts w:ascii="仿宋_GB2312" w:hAnsi="仿宋_GB2312" w:eastAsia="仿宋_GB2312"/>
                <w:sz w:val="28"/>
              </w:rPr>
              <w:t>右侧切换为险情统计</w:t>
            </w:r>
          </w:p>
        </w:tc>
      </w:tr>
    </w:tbl>
    <w:p>
      <w:pPr>
        <w:pStyle w:val="8"/>
      </w:pPr>
      <w:r>
        <w:t>接口说明</w:t>
      </w:r>
    </w:p>
    <w:p>
      <w:pPr>
        <w:ind w:firstLine="560"/>
      </w:pPr>
    </w:p>
    <w:p>
      <w:pPr>
        <w:pStyle w:val="6"/>
      </w:pPr>
      <w:r>
        <w:t>灌区一张图</w:t>
      </w:r>
    </w:p>
    <w:p>
      <w:pPr>
        <w:pStyle w:val="8"/>
      </w:pPr>
      <w:r>
        <w:t>功能描述</w:t>
      </w:r>
    </w:p>
    <w:p>
      <w:pPr>
        <w:ind w:firstLine="560"/>
      </w:pPr>
      <w:r>
        <w:rPr>
          <w:rFonts w:ascii="仿宋_GB2312" w:hAnsi="仿宋_GB2312" w:eastAsia="仿宋_GB2312"/>
          <w:sz w:val="28"/>
        </w:rPr>
        <w:t>该功能是水利全业务的可视化集成模块，整合灌区、工程、监测、农业水价、储值点管护等核心业务数据，实现水利工作的 “一图总览、多业务联动”，支撑高效决策与业务管理。</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点击灌区画像</w:t>
            </w:r>
          </w:p>
        </w:tc>
        <w:tc>
          <w:tcPr>
            <w:tcW w:type="dxa" w:w="4153"/>
          </w:tcPr>
          <w:p>
            <w:pPr>
              <w:ind w:firstLine="0"/>
            </w:pPr>
            <w:r>
              <w:rPr>
                <w:rFonts w:ascii="仿宋_GB2312" w:hAnsi="仿宋_GB2312" w:eastAsia="仿宋_GB2312"/>
                <w:sz w:val="28"/>
              </w:rPr>
              <w:t>系统进入到灌区画像页面</w:t>
            </w:r>
          </w:p>
        </w:tc>
      </w:tr>
      <w:tr>
        <w:tc>
          <w:tcPr>
            <w:tcW w:type="dxa" w:w="4153"/>
          </w:tcPr>
          <w:p>
            <w:pPr>
              <w:ind w:firstLine="0"/>
            </w:pPr>
            <w:r>
              <w:rPr>
                <w:rFonts w:ascii="仿宋_GB2312" w:hAnsi="仿宋_GB2312" w:eastAsia="仿宋_GB2312"/>
                <w:sz w:val="28"/>
              </w:rPr>
              <w:t>点击工程信息</w:t>
            </w:r>
          </w:p>
        </w:tc>
        <w:tc>
          <w:tcPr>
            <w:tcW w:type="dxa" w:w="4153"/>
          </w:tcPr>
          <w:p>
            <w:pPr>
              <w:ind w:firstLine="0"/>
            </w:pPr>
            <w:r>
              <w:rPr>
                <w:rFonts w:ascii="仿宋_GB2312" w:hAnsi="仿宋_GB2312" w:eastAsia="仿宋_GB2312"/>
                <w:sz w:val="28"/>
              </w:rPr>
              <w:t>左侧显示工程信息面板</w:t>
            </w:r>
          </w:p>
        </w:tc>
      </w:tr>
      <w:tr>
        <w:tc>
          <w:tcPr>
            <w:tcW w:type="dxa" w:w="4153"/>
          </w:tcPr>
          <w:p>
            <w:pPr>
              <w:ind w:firstLine="0"/>
            </w:pPr>
            <w:r>
              <w:rPr>
                <w:rFonts w:ascii="仿宋_GB2312" w:hAnsi="仿宋_GB2312" w:eastAsia="仿宋_GB2312"/>
                <w:sz w:val="28"/>
              </w:rPr>
              <w:t>点击监测感知</w:t>
            </w:r>
          </w:p>
        </w:tc>
        <w:tc>
          <w:tcPr>
            <w:tcW w:type="dxa" w:w="4153"/>
          </w:tcPr>
          <w:p>
            <w:pPr>
              <w:ind w:firstLine="0"/>
            </w:pPr>
            <w:r>
              <w:rPr>
                <w:rFonts w:ascii="仿宋_GB2312" w:hAnsi="仿宋_GB2312" w:eastAsia="仿宋_GB2312"/>
                <w:sz w:val="28"/>
              </w:rPr>
              <w:t>左侧显示监测感知面板</w:t>
            </w:r>
          </w:p>
        </w:tc>
      </w:tr>
      <w:tr>
        <w:tc>
          <w:tcPr>
            <w:tcW w:type="dxa" w:w="4153"/>
          </w:tcPr>
          <w:p>
            <w:pPr>
              <w:ind w:firstLine="0"/>
            </w:pPr>
            <w:r>
              <w:rPr>
                <w:rFonts w:ascii="仿宋_GB2312" w:hAnsi="仿宋_GB2312" w:eastAsia="仿宋_GB2312"/>
                <w:sz w:val="28"/>
              </w:rPr>
              <w:t>点击农业水价改革模块</w:t>
            </w:r>
          </w:p>
        </w:tc>
        <w:tc>
          <w:tcPr>
            <w:tcW w:type="dxa" w:w="4153"/>
          </w:tcPr>
          <w:p>
            <w:pPr>
              <w:ind w:firstLine="0"/>
            </w:pPr>
            <w:r>
              <w:rPr>
                <w:rFonts w:ascii="仿宋_GB2312" w:hAnsi="仿宋_GB2312" w:eastAsia="仿宋_GB2312"/>
                <w:sz w:val="28"/>
              </w:rPr>
              <w:t>右侧显示农业用水面板</w:t>
            </w:r>
          </w:p>
        </w:tc>
      </w:tr>
      <w:tr>
        <w:tc>
          <w:tcPr>
            <w:tcW w:type="dxa" w:w="4153"/>
          </w:tcPr>
          <w:p>
            <w:pPr>
              <w:ind w:firstLine="0"/>
            </w:pPr>
            <w:r>
              <w:rPr>
                <w:rFonts w:ascii="仿宋_GB2312" w:hAnsi="仿宋_GB2312" w:eastAsia="仿宋_GB2312"/>
                <w:sz w:val="28"/>
              </w:rPr>
              <w:t>点击储值点餐管护</w:t>
            </w:r>
          </w:p>
        </w:tc>
        <w:tc>
          <w:tcPr>
            <w:tcW w:type="dxa" w:w="4153"/>
          </w:tcPr>
          <w:p>
            <w:pPr>
              <w:ind w:firstLine="0"/>
            </w:pPr>
            <w:r>
              <w:rPr>
                <w:rFonts w:ascii="仿宋_GB2312" w:hAnsi="仿宋_GB2312" w:eastAsia="仿宋_GB2312"/>
                <w:sz w:val="28"/>
              </w:rPr>
              <w:t>右侧显示储值点餐管护面板</w:t>
            </w:r>
          </w:p>
        </w:tc>
      </w:tr>
    </w:tbl>
    <w:p>
      <w:pPr>
        <w:pStyle w:val="8"/>
      </w:pPr>
      <w:r>
        <w:t>接口说明</w:t>
      </w:r>
    </w:p>
    <w:p>
      <w:pPr>
        <w:ind w:firstLine="560"/>
      </w:pPr>
    </w:p>
    <w:p>
      <w:pPr>
        <w:pStyle w:val="5"/>
      </w:pPr>
      <w:r>
        <w:t>监测感知</w:t>
      </w:r>
    </w:p>
    <w:p>
      <w:pPr>
        <w:pStyle w:val="6"/>
      </w:pPr>
      <w:r>
        <w:t>灌区监测</w:t>
      </w:r>
    </w:p>
    <w:p>
      <w:pPr>
        <w:pStyle w:val="7"/>
      </w:pPr>
      <w:r>
        <w:t>流量监测</w:t>
      </w:r>
    </w:p>
    <w:p>
      <w:pPr>
        <w:pStyle w:val="8"/>
      </w:pPr>
      <w:r>
        <w:t>功能描述</w:t>
      </w:r>
    </w:p>
    <w:p>
      <w:pPr>
        <w:ind w:firstLine="560"/>
      </w:pPr>
      <w:r>
        <w:rPr>
          <w:rFonts w:ascii="仿宋_GB2312" w:hAnsi="仿宋_GB2312" w:eastAsia="仿宋_GB2312"/>
          <w:sz w:val="28"/>
        </w:rPr>
        <w:t>可通过各维度对灌区内的流量监测点位查看实时流量信息；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点击左侧菜单“流量监测”菜单按钮</w:t>
            </w:r>
          </w:p>
        </w:tc>
        <w:tc>
          <w:tcPr>
            <w:tcW w:type="dxa" w:w="4153"/>
          </w:tcPr>
          <w:p>
            <w:pPr>
              <w:ind w:firstLine="0"/>
            </w:pPr>
            <w:r>
              <w:rPr>
                <w:rFonts w:ascii="仿宋_GB2312" w:hAnsi="仿宋_GB2312" w:eastAsia="仿宋_GB2312"/>
                <w:sz w:val="28"/>
              </w:rPr>
              <w:t>右侧显示流量监测整体页面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r>
        <w:tc>
          <w:tcPr>
            <w:tcW w:type="dxa" w:w="4153"/>
          </w:tcPr>
          <w:p>
            <w:pPr>
              <w:ind w:firstLine="0"/>
            </w:pPr>
            <w:r>
              <w:rPr>
                <w:rFonts w:ascii="仿宋_GB2312" w:hAnsi="仿宋_GB2312" w:eastAsia="仿宋_GB2312"/>
                <w:sz w:val="28"/>
              </w:rPr>
              <w:t>点击“对比”</w:t>
            </w:r>
          </w:p>
        </w:tc>
        <w:tc>
          <w:tcPr>
            <w:tcW w:type="dxa" w:w="4153"/>
          </w:tcPr>
          <w:p>
            <w:pPr>
              <w:ind w:firstLine="0"/>
            </w:pPr>
            <w:r>
              <w:rPr>
                <w:rFonts w:ascii="仿宋_GB2312" w:hAnsi="仿宋_GB2312" w:eastAsia="仿宋_GB2312"/>
                <w:sz w:val="28"/>
              </w:rPr>
              <w:t>将勾选的测站名称加入对比，弹窗显示所勾选的所有对比的流量过程线</w:t>
            </w:r>
          </w:p>
        </w:tc>
      </w:tr>
    </w:tbl>
    <w:p>
      <w:pPr>
        <w:pStyle w:val="8"/>
      </w:pPr>
      <w:r>
        <w:t>接口说明</w:t>
      </w:r>
    </w:p>
    <w:p>
      <w:pPr>
        <w:ind w:firstLine="560"/>
      </w:pPr>
    </w:p>
    <w:p>
      <w:pPr>
        <w:pStyle w:val="7"/>
      </w:pPr>
      <w:r>
        <w:t>水位监测</w:t>
      </w:r>
    </w:p>
    <w:p>
      <w:pPr>
        <w:pStyle w:val="8"/>
      </w:pPr>
      <w:r>
        <w:t>功能描述</w:t>
      </w:r>
    </w:p>
    <w:p>
      <w:pPr>
        <w:ind w:firstLine="560"/>
      </w:pPr>
      <w:r>
        <w:rPr>
          <w:rFonts w:ascii="仿宋_GB2312" w:hAnsi="仿宋_GB2312" w:eastAsia="仿宋_GB2312"/>
          <w:sz w:val="28"/>
        </w:rPr>
        <w:t>可通过各维度灌区范围内的水位监测点位的上报数据查看实时水位信息；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点击左侧菜单“水位监测”菜单按钮</w:t>
            </w:r>
          </w:p>
        </w:tc>
        <w:tc>
          <w:tcPr>
            <w:tcW w:type="dxa" w:w="4153"/>
          </w:tcPr>
          <w:p>
            <w:pPr>
              <w:ind w:firstLine="0"/>
            </w:pPr>
            <w:r>
              <w:rPr>
                <w:rFonts w:ascii="仿宋_GB2312" w:hAnsi="仿宋_GB2312" w:eastAsia="仿宋_GB2312"/>
                <w:sz w:val="28"/>
              </w:rPr>
              <w:t>右侧显示水位监测整体页面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bl>
    <w:p>
      <w:pPr>
        <w:pStyle w:val="8"/>
      </w:pPr>
      <w:r>
        <w:t>接口说明</w:t>
      </w:r>
    </w:p>
    <w:p>
      <w:pPr>
        <w:ind w:firstLine="560"/>
      </w:pPr>
    </w:p>
    <w:p>
      <w:pPr>
        <w:pStyle w:val="7"/>
      </w:pPr>
      <w:r>
        <w:t>闸位监测</w:t>
      </w:r>
    </w:p>
    <w:p>
      <w:pPr>
        <w:pStyle w:val="8"/>
      </w:pPr>
      <w:r>
        <w:t>功能描述</w:t>
      </w:r>
    </w:p>
    <w:p>
      <w:pPr>
        <w:ind w:firstLine="560"/>
      </w:pPr>
      <w:r>
        <w:rPr>
          <w:rFonts w:ascii="仿宋_GB2312" w:hAnsi="仿宋_GB2312" w:eastAsia="仿宋_GB2312"/>
          <w:sz w:val="28"/>
        </w:rPr>
        <w:t>可通过各维度对永修县水利局闸位监测点位的上报数据查看闸门开度信息；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点击左侧菜单“闸位监测”菜单按钮</w:t>
            </w:r>
          </w:p>
        </w:tc>
        <w:tc>
          <w:tcPr>
            <w:tcW w:type="dxa" w:w="4153"/>
          </w:tcPr>
          <w:p>
            <w:pPr>
              <w:ind w:firstLine="0"/>
            </w:pPr>
            <w:r>
              <w:rPr>
                <w:rFonts w:ascii="仿宋_GB2312" w:hAnsi="仿宋_GB2312" w:eastAsia="仿宋_GB2312"/>
                <w:sz w:val="28"/>
              </w:rPr>
              <w:t>右侧显示闸位监测整体页面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单独显示表格、地图加表格切换</w:t>
            </w:r>
          </w:p>
        </w:tc>
      </w:tr>
    </w:tbl>
    <w:p>
      <w:pPr>
        <w:pStyle w:val="8"/>
      </w:pPr>
      <w:r>
        <w:t>接口说明</w:t>
      </w:r>
    </w:p>
    <w:p>
      <w:pPr>
        <w:ind w:firstLine="560"/>
      </w:pPr>
    </w:p>
    <w:p>
      <w:pPr>
        <w:pStyle w:val="7"/>
      </w:pPr>
      <w:r>
        <w:t>雨量监测</w:t>
      </w:r>
    </w:p>
    <w:p>
      <w:pPr>
        <w:pStyle w:val="8"/>
      </w:pPr>
      <w:r>
        <w:t>功能描述</w:t>
      </w:r>
    </w:p>
    <w:p>
      <w:pPr>
        <w:ind w:firstLine="560"/>
      </w:pPr>
      <w:r>
        <w:rPr>
          <w:rFonts w:ascii="仿宋_GB2312" w:hAnsi="仿宋_GB2312" w:eastAsia="仿宋_GB2312"/>
          <w:sz w:val="28"/>
        </w:rPr>
        <w:t>获取灌区范围内的雨量站点的监测数据；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点击左侧菜单“雨量监测”菜单按钮</w:t>
            </w:r>
          </w:p>
        </w:tc>
        <w:tc>
          <w:tcPr>
            <w:tcW w:type="dxa" w:w="4153"/>
          </w:tcPr>
          <w:p>
            <w:pPr>
              <w:ind w:firstLine="0"/>
            </w:pPr>
            <w:r>
              <w:rPr>
                <w:rFonts w:ascii="仿宋_GB2312" w:hAnsi="仿宋_GB2312" w:eastAsia="仿宋_GB2312"/>
                <w:sz w:val="28"/>
              </w:rPr>
              <w:t>右侧显示雨量监测整体页面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墒情监测</w:t>
      </w:r>
    </w:p>
    <w:p>
      <w:pPr>
        <w:pStyle w:val="8"/>
      </w:pPr>
      <w:r>
        <w:t>功能描述</w:t>
      </w:r>
    </w:p>
    <w:p>
      <w:pPr>
        <w:ind w:firstLine="560"/>
      </w:pPr>
      <w:r>
        <w:rPr>
          <w:rFonts w:ascii="仿宋_GB2312" w:hAnsi="仿宋_GB2312" w:eastAsia="仿宋_GB2312"/>
          <w:sz w:val="28"/>
        </w:rPr>
        <w:t>通过接口获取墒情点位数据信息，以列表的形式展现；</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点击左侧菜单“墒情监测”菜单按钮</w:t>
            </w:r>
          </w:p>
        </w:tc>
        <w:tc>
          <w:tcPr>
            <w:tcW w:type="dxa" w:w="4153"/>
          </w:tcPr>
          <w:p>
            <w:pPr>
              <w:ind w:firstLine="0"/>
            </w:pPr>
            <w:r>
              <w:rPr>
                <w:rFonts w:ascii="仿宋_GB2312" w:hAnsi="仿宋_GB2312" w:eastAsia="仿宋_GB2312"/>
                <w:sz w:val="28"/>
              </w:rPr>
              <w:t>右侧显示墒情监测整体页面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气象预报</w:t>
      </w:r>
    </w:p>
    <w:p>
      <w:pPr>
        <w:pStyle w:val="8"/>
      </w:pPr>
      <w:r>
        <w:t>功能描述</w:t>
      </w:r>
    </w:p>
    <w:p>
      <w:pPr>
        <w:ind w:firstLine="560"/>
      </w:pPr>
      <w:r>
        <w:rPr>
          <w:rFonts w:ascii="仿宋_GB2312" w:hAnsi="仿宋_GB2312" w:eastAsia="仿宋_GB2312"/>
          <w:sz w:val="28"/>
        </w:rPr>
        <w:t>通过接口获取永修县下的气温、天气预报相关数据并进行展示；</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点击左侧菜单“气象预报”菜单按钮</w:t>
            </w:r>
          </w:p>
        </w:tc>
        <w:tc>
          <w:tcPr>
            <w:tcW w:type="dxa" w:w="4153"/>
          </w:tcPr>
          <w:p>
            <w:pPr>
              <w:ind w:firstLine="0"/>
            </w:pPr>
            <w:r>
              <w:rPr>
                <w:rFonts w:ascii="仿宋_GB2312" w:hAnsi="仿宋_GB2312" w:eastAsia="仿宋_GB2312"/>
                <w:sz w:val="28"/>
              </w:rPr>
              <w:t>右侧气象预报整体页面</w:t>
            </w:r>
          </w:p>
        </w:tc>
      </w:tr>
      <w:tr>
        <w:tc>
          <w:tcPr>
            <w:tcW w:type="dxa" w:w="4153"/>
          </w:tcPr>
          <w:p>
            <w:pPr>
              <w:ind w:firstLine="0"/>
            </w:pPr>
            <w:r>
              <w:rPr>
                <w:rFonts w:ascii="仿宋_GB2312" w:hAnsi="仿宋_GB2312" w:eastAsia="仿宋_GB2312"/>
                <w:sz w:val="28"/>
              </w:rPr>
              <w:t>在气象预报页面，点击具体区县的卡片</w:t>
            </w:r>
          </w:p>
        </w:tc>
        <w:tc>
          <w:tcPr>
            <w:tcW w:type="dxa" w:w="4153"/>
          </w:tcPr>
          <w:p>
            <w:pPr>
              <w:ind w:firstLine="0"/>
            </w:pPr>
            <w:r>
              <w:rPr>
                <w:rFonts w:ascii="仿宋_GB2312" w:hAnsi="仿宋_GB2312" w:eastAsia="仿宋_GB2312"/>
                <w:sz w:val="28"/>
              </w:rPr>
              <w:t>展开该区县天气预报详情页面</w:t>
            </w:r>
          </w:p>
        </w:tc>
      </w:tr>
    </w:tbl>
    <w:p>
      <w:pPr>
        <w:pStyle w:val="8"/>
      </w:pPr>
      <w:r>
        <w:t>接口说明</w:t>
      </w:r>
    </w:p>
    <w:p>
      <w:pPr>
        <w:ind w:firstLine="560"/>
      </w:pPr>
    </w:p>
    <w:p>
      <w:pPr>
        <w:pStyle w:val="7"/>
      </w:pPr>
      <w:r>
        <w:t>视频监控</w:t>
      </w:r>
    </w:p>
    <w:p>
      <w:pPr>
        <w:pStyle w:val="8"/>
      </w:pPr>
      <w:r>
        <w:t>功能描述</w:t>
      </w:r>
    </w:p>
    <w:p>
      <w:pPr>
        <w:ind w:firstLine="560"/>
      </w:pPr>
      <w:r>
        <w:rPr>
          <w:rFonts w:ascii="仿宋_GB2312" w:hAnsi="仿宋_GB2312" w:eastAsia="仿宋_GB2312"/>
          <w:sz w:val="28"/>
        </w:rPr>
        <w:t>通过视频云接口获取永修县下所有的视频点位信息；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点击左侧菜单“视频监控”菜单按钮</w:t>
            </w:r>
          </w:p>
        </w:tc>
        <w:tc>
          <w:tcPr>
            <w:tcW w:type="dxa" w:w="4153"/>
          </w:tcPr>
          <w:p>
            <w:pPr>
              <w:ind w:firstLine="0"/>
            </w:pPr>
            <w:r>
              <w:rPr>
                <w:rFonts w:ascii="仿宋_GB2312" w:hAnsi="仿宋_GB2312" w:eastAsia="仿宋_GB2312"/>
                <w:sz w:val="28"/>
              </w:rPr>
              <w:t>右侧显示视频监控整体页面</w:t>
            </w:r>
          </w:p>
        </w:tc>
      </w:tr>
      <w:tr>
        <w:tc>
          <w:tcPr>
            <w:tcW w:type="dxa" w:w="4153"/>
          </w:tcPr>
          <w:p>
            <w:pPr>
              <w:ind w:firstLine="0"/>
            </w:pPr>
            <w:r>
              <w:rPr>
                <w:rFonts w:ascii="仿宋_GB2312" w:hAnsi="仿宋_GB2312" w:eastAsia="仿宋_GB2312"/>
                <w:sz w:val="28"/>
              </w:rPr>
              <w:t>点击在线、离线</w:t>
            </w:r>
          </w:p>
        </w:tc>
        <w:tc>
          <w:tcPr>
            <w:tcW w:type="dxa" w:w="4153"/>
          </w:tcPr>
          <w:p>
            <w:pPr>
              <w:ind w:firstLine="0"/>
            </w:pPr>
            <w:r>
              <w:rPr>
                <w:rFonts w:ascii="仿宋_GB2312" w:hAnsi="仿宋_GB2312" w:eastAsia="仿宋_GB2312"/>
                <w:sz w:val="28"/>
              </w:rPr>
              <w:t>筛选在线、离线的视频设备</w:t>
            </w:r>
          </w:p>
        </w:tc>
      </w:tr>
      <w:tr>
        <w:tc>
          <w:tcPr>
            <w:tcW w:type="dxa" w:w="4153"/>
          </w:tcPr>
          <w:p>
            <w:pPr>
              <w:ind w:firstLine="0"/>
            </w:pPr>
            <w:r>
              <w:rPr>
                <w:rFonts w:ascii="仿宋_GB2312" w:hAnsi="仿宋_GB2312" w:eastAsia="仿宋_GB2312"/>
                <w:sz w:val="28"/>
              </w:rPr>
              <w:t>点击“设备”</w:t>
            </w:r>
          </w:p>
        </w:tc>
        <w:tc>
          <w:tcPr>
            <w:tcW w:type="dxa" w:w="4153"/>
          </w:tcPr>
          <w:p>
            <w:pPr>
              <w:ind w:firstLine="0"/>
            </w:pPr>
            <w:r>
              <w:rPr>
                <w:rFonts w:ascii="仿宋_GB2312" w:hAnsi="仿宋_GB2312" w:eastAsia="仿宋_GB2312"/>
                <w:sz w:val="28"/>
              </w:rPr>
              <w:t>抽屉隐藏对应的设备列表</w:t>
            </w:r>
          </w:p>
        </w:tc>
      </w:tr>
      <w:tr>
        <w:tc>
          <w:tcPr>
            <w:tcW w:type="dxa" w:w="4153"/>
          </w:tcPr>
          <w:p>
            <w:pPr>
              <w:ind w:firstLine="0"/>
            </w:pPr>
            <w:r>
              <w:rPr>
                <w:rFonts w:ascii="仿宋_GB2312" w:hAnsi="仿宋_GB2312" w:eastAsia="仿宋_GB2312"/>
                <w:sz w:val="28"/>
              </w:rPr>
              <w:t>点击“五角星”</w:t>
            </w:r>
          </w:p>
        </w:tc>
        <w:tc>
          <w:tcPr>
            <w:tcW w:type="dxa" w:w="4153"/>
          </w:tcPr>
          <w:p>
            <w:pPr>
              <w:ind w:firstLine="0"/>
            </w:pPr>
            <w:r>
              <w:rPr>
                <w:rFonts w:ascii="仿宋_GB2312" w:hAnsi="仿宋_GB2312" w:eastAsia="仿宋_GB2312"/>
                <w:sz w:val="28"/>
              </w:rPr>
              <w:t>关注对应的视频点位，加入我的关注中</w:t>
            </w:r>
          </w:p>
        </w:tc>
      </w:tr>
    </w:tbl>
    <w:p>
      <w:pPr>
        <w:pStyle w:val="8"/>
      </w:pPr>
      <w:r>
        <w:t>接口说明</w:t>
      </w:r>
    </w:p>
    <w:p>
      <w:pPr>
        <w:ind w:firstLine="560"/>
      </w:pPr>
    </w:p>
    <w:p>
      <w:pPr>
        <w:pStyle w:val="6"/>
      </w:pPr>
      <w:r>
        <w:t>水库监测</w:t>
      </w:r>
    </w:p>
    <w:p>
      <w:pPr>
        <w:pStyle w:val="7"/>
      </w:pPr>
      <w:r>
        <w:t>流量监测</w:t>
      </w:r>
    </w:p>
    <w:p>
      <w:pPr>
        <w:pStyle w:val="8"/>
      </w:pPr>
      <w:r>
        <w:t>功能描述</w:t>
      </w:r>
    </w:p>
    <w:p>
      <w:pPr>
        <w:ind w:firstLine="560"/>
      </w:pPr>
      <w:r>
        <w:rPr>
          <w:rFonts w:ascii="仿宋_GB2312" w:hAnsi="仿宋_GB2312" w:eastAsia="仿宋_GB2312"/>
          <w:sz w:val="28"/>
        </w:rPr>
        <w:t>可通过各维度对水库范围内的流量监测点位查看实时流量信息；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点击左侧菜单“流量监测”菜单按钮</w:t>
            </w:r>
          </w:p>
        </w:tc>
        <w:tc>
          <w:tcPr>
            <w:tcW w:type="dxa" w:w="4153"/>
          </w:tcPr>
          <w:p>
            <w:pPr>
              <w:ind w:firstLine="0"/>
            </w:pPr>
            <w:r>
              <w:rPr>
                <w:rFonts w:ascii="仿宋_GB2312" w:hAnsi="仿宋_GB2312" w:eastAsia="仿宋_GB2312"/>
                <w:sz w:val="28"/>
              </w:rPr>
              <w:t>右侧显示流量监测整体页面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r>
        <w:tc>
          <w:tcPr>
            <w:tcW w:type="dxa" w:w="4153"/>
          </w:tcPr>
          <w:p>
            <w:pPr>
              <w:ind w:firstLine="0"/>
            </w:pPr>
            <w:r>
              <w:rPr>
                <w:rFonts w:ascii="仿宋_GB2312" w:hAnsi="仿宋_GB2312" w:eastAsia="仿宋_GB2312"/>
                <w:sz w:val="28"/>
              </w:rPr>
              <w:t>点击“对比”</w:t>
            </w:r>
          </w:p>
        </w:tc>
        <w:tc>
          <w:tcPr>
            <w:tcW w:type="dxa" w:w="4153"/>
          </w:tcPr>
          <w:p>
            <w:pPr>
              <w:ind w:firstLine="0"/>
            </w:pPr>
            <w:r>
              <w:rPr>
                <w:rFonts w:ascii="仿宋_GB2312" w:hAnsi="仿宋_GB2312" w:eastAsia="仿宋_GB2312"/>
                <w:sz w:val="28"/>
              </w:rPr>
              <w:t>将勾选的测站名称加入对比，弹窗显示所勾选的所有对比的流量过程线</w:t>
            </w:r>
          </w:p>
        </w:tc>
      </w:tr>
    </w:tbl>
    <w:p>
      <w:pPr>
        <w:pStyle w:val="8"/>
      </w:pPr>
      <w:r>
        <w:t>接口说明</w:t>
      </w:r>
    </w:p>
    <w:p>
      <w:pPr>
        <w:ind w:firstLine="560"/>
      </w:pPr>
    </w:p>
    <w:p>
      <w:pPr>
        <w:pStyle w:val="7"/>
      </w:pPr>
      <w:r>
        <w:t>水位监测</w:t>
      </w:r>
    </w:p>
    <w:p>
      <w:pPr>
        <w:pStyle w:val="8"/>
      </w:pPr>
      <w:r>
        <w:t>功能描述</w:t>
      </w:r>
    </w:p>
    <w:p>
      <w:pPr>
        <w:ind w:firstLine="560"/>
      </w:pPr>
      <w:r>
        <w:rPr>
          <w:rFonts w:ascii="仿宋_GB2312" w:hAnsi="仿宋_GB2312" w:eastAsia="仿宋_GB2312"/>
          <w:sz w:val="28"/>
        </w:rPr>
        <w:t>可通过各维度灌区范围内的水位监测点位的上报数据查看实时水位信息；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点击左侧菜单“水位监测”菜单按钮</w:t>
            </w:r>
          </w:p>
        </w:tc>
        <w:tc>
          <w:tcPr>
            <w:tcW w:type="dxa" w:w="4153"/>
          </w:tcPr>
          <w:p>
            <w:pPr>
              <w:ind w:firstLine="0"/>
            </w:pPr>
            <w:r>
              <w:rPr>
                <w:rFonts w:ascii="仿宋_GB2312" w:hAnsi="仿宋_GB2312" w:eastAsia="仿宋_GB2312"/>
                <w:sz w:val="28"/>
              </w:rPr>
              <w:t>右侧显示水位监测整体页面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bl>
    <w:p>
      <w:pPr>
        <w:pStyle w:val="8"/>
      </w:pPr>
      <w:r>
        <w:t>接口说明</w:t>
      </w:r>
    </w:p>
    <w:p>
      <w:pPr>
        <w:ind w:firstLine="560"/>
      </w:pPr>
    </w:p>
    <w:p>
      <w:pPr>
        <w:pStyle w:val="7"/>
      </w:pPr>
      <w:r>
        <w:t>雨量监测</w:t>
      </w:r>
    </w:p>
    <w:p>
      <w:pPr>
        <w:pStyle w:val="8"/>
      </w:pPr>
      <w:r>
        <w:t>功能描述</w:t>
      </w:r>
    </w:p>
    <w:p>
      <w:pPr>
        <w:ind w:firstLine="560"/>
      </w:pPr>
      <w:r>
        <w:rPr>
          <w:rFonts w:ascii="仿宋_GB2312" w:hAnsi="仿宋_GB2312" w:eastAsia="仿宋_GB2312"/>
          <w:sz w:val="28"/>
        </w:rPr>
        <w:t>获取水库范围内的雨量站点的监测数据；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点击左侧菜单“雨量监测”菜单按钮</w:t>
            </w:r>
          </w:p>
        </w:tc>
        <w:tc>
          <w:tcPr>
            <w:tcW w:type="dxa" w:w="4153"/>
          </w:tcPr>
          <w:p>
            <w:pPr>
              <w:ind w:firstLine="0"/>
            </w:pPr>
            <w:r>
              <w:rPr>
                <w:rFonts w:ascii="仿宋_GB2312" w:hAnsi="仿宋_GB2312" w:eastAsia="仿宋_GB2312"/>
                <w:sz w:val="28"/>
              </w:rPr>
              <w:t>右侧显示雨量监测整体页面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表面变形监测</w:t>
      </w:r>
    </w:p>
    <w:p>
      <w:pPr>
        <w:pStyle w:val="8"/>
      </w:pPr>
      <w:r>
        <w:t>功能描述</w:t>
      </w:r>
    </w:p>
    <w:p>
      <w:pPr>
        <w:ind w:firstLine="560"/>
      </w:pPr>
      <w:r>
        <w:rPr>
          <w:rFonts w:ascii="仿宋_GB2312" w:hAnsi="仿宋_GB2312" w:eastAsia="仿宋_GB2312"/>
          <w:sz w:val="28"/>
        </w:rPr>
        <w:t>通过接口获取永修县表面变形监测设备的相关监测数据；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点击左侧菜单“表面变形监测”菜单按钮</w:t>
            </w:r>
          </w:p>
        </w:tc>
        <w:tc>
          <w:tcPr>
            <w:tcW w:type="dxa" w:w="4153"/>
          </w:tcPr>
          <w:p>
            <w:pPr>
              <w:ind w:firstLine="0"/>
            </w:pPr>
            <w:r>
              <w:rPr>
                <w:rFonts w:ascii="仿宋_GB2312" w:hAnsi="仿宋_GB2312" w:eastAsia="仿宋_GB2312"/>
                <w:sz w:val="28"/>
              </w:rPr>
              <w:t>右侧显示表面变形监测整体页面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渗流压力监测</w:t>
      </w:r>
    </w:p>
    <w:p>
      <w:pPr>
        <w:pStyle w:val="8"/>
      </w:pPr>
      <w:r>
        <w:t>功能描述</w:t>
      </w:r>
    </w:p>
    <w:p>
      <w:pPr>
        <w:ind w:firstLine="560"/>
      </w:pPr>
      <w:r>
        <w:rPr>
          <w:rFonts w:ascii="仿宋_GB2312" w:hAnsi="仿宋_GB2312" w:eastAsia="仿宋_GB2312"/>
          <w:sz w:val="28"/>
        </w:rPr>
        <w:t>通过接口获取永修县渗流压力监测设备的相关监测数据；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点击左侧菜单“渗流压力监测”菜单按钮</w:t>
            </w:r>
          </w:p>
        </w:tc>
        <w:tc>
          <w:tcPr>
            <w:tcW w:type="dxa" w:w="4153"/>
          </w:tcPr>
          <w:p>
            <w:pPr>
              <w:ind w:firstLine="0"/>
            </w:pPr>
            <w:r>
              <w:rPr>
                <w:rFonts w:ascii="仿宋_GB2312" w:hAnsi="仿宋_GB2312" w:eastAsia="仿宋_GB2312"/>
                <w:sz w:val="28"/>
              </w:rPr>
              <w:t>右侧显示渗流压力监测整体页面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渗流量监测</w:t>
      </w:r>
    </w:p>
    <w:p>
      <w:pPr>
        <w:pStyle w:val="8"/>
      </w:pPr>
      <w:r>
        <w:t>功能描述</w:t>
      </w:r>
    </w:p>
    <w:p>
      <w:pPr>
        <w:ind w:firstLine="560"/>
      </w:pPr>
      <w:r>
        <w:rPr>
          <w:rFonts w:ascii="仿宋_GB2312" w:hAnsi="仿宋_GB2312" w:eastAsia="仿宋_GB2312"/>
          <w:sz w:val="28"/>
        </w:rPr>
        <w:t>通过接口获取永修县渗流量监测设备的相关监测数据；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点击左侧菜单“渗流量监测”菜单按钮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白蚁监测</w:t>
      </w:r>
    </w:p>
    <w:p>
      <w:pPr>
        <w:pStyle w:val="8"/>
      </w:pPr>
      <w:r>
        <w:t>功能描述</w:t>
      </w:r>
    </w:p>
    <w:p>
      <w:pPr>
        <w:ind w:firstLine="560"/>
      </w:pPr>
      <w:r>
        <w:rPr>
          <w:rFonts w:ascii="仿宋_GB2312" w:hAnsi="仿宋_GB2312" w:eastAsia="仿宋_GB2312"/>
          <w:sz w:val="28"/>
        </w:rPr>
        <w:t>通过接口获取永修县白蚁监测设备的相关监测数据；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点击左侧菜单“白蚁监测”菜单按钮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6"/>
      </w:pPr>
      <w:r>
        <w:t>水电站监测</w:t>
      </w:r>
    </w:p>
    <w:p>
      <w:pPr>
        <w:pStyle w:val="7"/>
      </w:pPr>
      <w:r>
        <w:t>功能描述</w:t>
      </w:r>
    </w:p>
    <w:p>
      <w:pPr>
        <w:ind w:firstLine="560"/>
      </w:pPr>
      <w:r>
        <w:rPr>
          <w:rFonts w:ascii="仿宋_GB2312" w:hAnsi="仿宋_GB2312" w:eastAsia="仿宋_GB2312"/>
          <w:sz w:val="28"/>
        </w:rPr>
        <w:t>通过接口获取永修县水电站监测设备的相关监测数据；</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点击左侧菜单“水电站监测”菜单按钮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7"/>
      </w:pPr>
      <w:r>
        <w:t>接口说明</w:t>
      </w:r>
    </w:p>
    <w:p>
      <w:pPr>
        <w:ind w:firstLine="560"/>
      </w:pPr>
    </w:p>
    <w:p>
      <w:pPr>
        <w:pStyle w:val="6"/>
      </w:pPr>
      <w:r>
        <w:t>堤防监测</w:t>
      </w:r>
    </w:p>
    <w:p>
      <w:pPr>
        <w:pStyle w:val="7"/>
      </w:pPr>
      <w:r>
        <w:t>功能描述</w:t>
      </w:r>
    </w:p>
    <w:p>
      <w:pPr>
        <w:ind w:firstLine="560"/>
      </w:pPr>
    </w:p>
    <w:p>
      <w:pPr>
        <w:pStyle w:val="7"/>
      </w:pPr>
      <w:r>
        <w:t>处理流程</w:t>
      </w:r>
    </w:p>
    <w:p>
      <w:pPr>
        <w:ind w:firstLine="560"/>
      </w:pPr>
    </w:p>
    <w:p>
      <w:pPr>
        <w:pStyle w:val="7"/>
      </w:pPr>
      <w:r>
        <w:t>接口说明</w:t>
      </w:r>
    </w:p>
    <w:p>
      <w:pPr>
        <w:ind w:firstLine="560"/>
      </w:pPr>
    </w:p>
    <w:p>
      <w:pPr>
        <w:pStyle w:val="6"/>
      </w:pPr>
      <w:r>
        <w:t>城乡供水监测</w:t>
      </w:r>
    </w:p>
    <w:p>
      <w:pPr>
        <w:pStyle w:val="7"/>
      </w:pPr>
      <w:r>
        <w:t>功能描述</w:t>
      </w:r>
    </w:p>
    <w:p>
      <w:pPr>
        <w:ind w:firstLine="560"/>
      </w:pPr>
    </w:p>
    <w:p>
      <w:pPr>
        <w:pStyle w:val="7"/>
      </w:pPr>
      <w:r>
        <w:t>处理流程</w:t>
      </w:r>
    </w:p>
    <w:p>
      <w:pPr>
        <w:ind w:firstLine="560"/>
      </w:pPr>
    </w:p>
    <w:p>
      <w:pPr>
        <w:pStyle w:val="7"/>
      </w:pPr>
      <w:r>
        <w:t>接口说明</w:t>
      </w:r>
    </w:p>
    <w:p>
      <w:pPr>
        <w:ind w:firstLine="560"/>
      </w:pPr>
    </w:p>
    <w:p>
      <w:pPr>
        <w:pStyle w:val="5"/>
      </w:pPr>
      <w:r>
        <w:t>工程管理</w:t>
      </w:r>
    </w:p>
    <w:p>
      <w:pPr>
        <w:pStyle w:val="6"/>
      </w:pPr>
      <w:r>
        <w:t>工程信息管理</w:t>
      </w:r>
    </w:p>
    <w:p>
      <w:pPr>
        <w:pStyle w:val="7"/>
      </w:pPr>
      <w:r>
        <w:t>功能描述</w:t>
      </w:r>
    </w:p>
    <w:p>
      <w:pPr>
        <w:ind w:firstLine="560"/>
      </w:pPr>
      <w:r>
        <w:rPr>
          <w:rFonts w:ascii="仿宋_GB2312" w:hAnsi="仿宋_GB2312" w:eastAsia="仿宋_GB2312"/>
          <w:sz w:val="28"/>
        </w:rPr>
        <w:t>永修县</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点击自定义分组tab</w:t>
            </w:r>
          </w:p>
        </w:tc>
        <w:tc>
          <w:tcPr>
            <w:tcW w:type="dxa" w:w="4153"/>
          </w:tcPr>
          <w:p>
            <w:pPr>
              <w:ind w:firstLine="0"/>
            </w:pPr>
            <w:r>
              <w:rPr>
                <w:rFonts w:ascii="仿宋_GB2312" w:hAnsi="仿宋_GB2312" w:eastAsia="仿宋_GB2312"/>
                <w:sz w:val="28"/>
              </w:rPr>
              <w:t>进入到工程信息管理自定义分组页面</w:t>
            </w:r>
          </w:p>
        </w:tc>
      </w:tr>
      <w:tr>
        <w:tc>
          <w:tcPr>
            <w:tcW w:type="dxa" w:w="4153"/>
          </w:tcPr>
          <w:p>
            <w:pPr>
              <w:ind w:firstLine="0"/>
            </w:pPr>
            <w:r>
              <w:rPr>
                <w:rFonts w:ascii="仿宋_GB2312" w:hAnsi="仿宋_GB2312" w:eastAsia="仿宋_GB2312"/>
                <w:sz w:val="28"/>
              </w:rPr>
              <w:t>点击默认分组tab</w:t>
            </w:r>
          </w:p>
        </w:tc>
        <w:tc>
          <w:tcPr>
            <w:tcW w:type="dxa" w:w="4153"/>
          </w:tcPr>
          <w:p>
            <w:pPr>
              <w:ind w:firstLine="0"/>
            </w:pPr>
            <w:r>
              <w:rPr>
                <w:rFonts w:ascii="仿宋_GB2312" w:hAnsi="仿宋_GB2312" w:eastAsia="仿宋_GB2312"/>
                <w:sz w:val="28"/>
              </w:rPr>
              <w:t>进入到工程信息管理默认分组页面</w:t>
            </w:r>
          </w:p>
        </w:tc>
      </w:tr>
      <w:tr>
        <w:tc>
          <w:tcPr>
            <w:tcW w:type="dxa" w:w="4153"/>
          </w:tcPr>
          <w:p>
            <w:pPr>
              <w:ind w:firstLine="0"/>
            </w:pPr>
            <w:r>
              <w:rPr>
                <w:rFonts w:ascii="仿宋_GB2312" w:hAnsi="仿宋_GB2312" w:eastAsia="仿宋_GB2312"/>
                <w:sz w:val="28"/>
              </w:rPr>
              <w:t>点击组合tab按钮</w:t>
            </w:r>
          </w:p>
        </w:tc>
        <w:tc>
          <w:tcPr>
            <w:tcW w:type="dxa" w:w="4153"/>
          </w:tcPr>
          <w:p>
            <w:pPr>
              <w:ind w:firstLine="0"/>
            </w:pPr>
            <w:r>
              <w:rPr>
                <w:rFonts w:ascii="仿宋_GB2312" w:hAnsi="仿宋_GB2312" w:eastAsia="仿宋_GB2312"/>
                <w:sz w:val="28"/>
              </w:rPr>
              <w:t>列表页面切换成列表+gis地图组合模式</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导出excel表格</w:t>
            </w:r>
          </w:p>
        </w:tc>
      </w:tr>
      <w:tr>
        <w:tc>
          <w:tcPr>
            <w:tcW w:type="dxa" w:w="4153"/>
          </w:tcPr>
          <w:p>
            <w:pPr>
              <w:ind w:firstLine="0"/>
            </w:pPr>
            <w:r>
              <w:rPr>
                <w:rFonts w:ascii="仿宋_GB2312" w:hAnsi="仿宋_GB2312" w:eastAsia="仿宋_GB2312"/>
                <w:sz w:val="28"/>
              </w:rPr>
              <w:t>点击分组按钮</w:t>
            </w:r>
          </w:p>
        </w:tc>
        <w:tc>
          <w:tcPr>
            <w:tcW w:type="dxa" w:w="4153"/>
          </w:tcPr>
          <w:p>
            <w:pPr>
              <w:ind w:firstLine="0"/>
            </w:pPr>
            <w:r>
              <w:rPr>
                <w:rFonts w:ascii="仿宋_GB2312" w:hAnsi="仿宋_GB2312" w:eastAsia="仿宋_GB2312"/>
                <w:sz w:val="28"/>
              </w:rPr>
              <w:t>弹窗显示分组界面</w:t>
            </w:r>
          </w:p>
        </w:tc>
      </w:tr>
      <w:tr>
        <w:tc>
          <w:tcPr>
            <w:tcW w:type="dxa" w:w="4153"/>
          </w:tcPr>
          <w:p>
            <w:pPr>
              <w:ind w:firstLine="0"/>
            </w:pPr>
            <w:r>
              <w:rPr>
                <w:rFonts w:ascii="仿宋_GB2312" w:hAnsi="仿宋_GB2312" w:eastAsia="仿宋_GB2312"/>
                <w:sz w:val="28"/>
              </w:rPr>
              <w:t>点击列表中的编码</w:t>
            </w:r>
          </w:p>
        </w:tc>
        <w:tc>
          <w:tcPr>
            <w:tcW w:type="dxa" w:w="4153"/>
          </w:tcPr>
          <w:p>
            <w:pPr>
              <w:ind w:firstLine="0"/>
            </w:pPr>
            <w:r>
              <w:rPr>
                <w:rFonts w:ascii="仿宋_GB2312" w:hAnsi="仿宋_GB2312" w:eastAsia="仿宋_GB2312"/>
                <w:sz w:val="28"/>
              </w:rPr>
              <w:t>打开工程详情页面</w:t>
            </w:r>
          </w:p>
        </w:tc>
      </w:tr>
    </w:tbl>
    <w:p>
      <w:pPr>
        <w:pStyle w:val="7"/>
      </w:pPr>
      <w:r>
        <w:t>接口说明</w:t>
      </w:r>
    </w:p>
    <w:p>
      <w:pPr>
        <w:ind w:firstLine="560"/>
      </w:pPr>
    </w:p>
    <w:p>
      <w:pPr>
        <w:pStyle w:val="6"/>
      </w:pPr>
      <w:r>
        <w:t>工程设备管理</w:t>
      </w:r>
    </w:p>
    <w:p>
      <w:pPr>
        <w:pStyle w:val="7"/>
      </w:pPr>
      <w:r>
        <w:t>功能描述</w:t>
      </w:r>
    </w:p>
    <w:p>
      <w:pPr>
        <w:ind w:firstLine="560"/>
      </w:pPr>
      <w:r>
        <w:rPr>
          <w:rFonts w:ascii="仿宋_GB2312" w:hAnsi="仿宋_GB2312" w:eastAsia="仿宋_GB2312"/>
          <w:sz w:val="28"/>
        </w:rPr>
        <w:t>工程设备的新增、编辑、删除等维护以及详情的查看</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点击“新增”</w:t>
            </w:r>
          </w:p>
        </w:tc>
        <w:tc>
          <w:tcPr>
            <w:tcW w:type="dxa" w:w="4153"/>
          </w:tcPr>
          <w:p>
            <w:pPr>
              <w:ind w:firstLine="0"/>
            </w:pPr>
            <w:r>
              <w:rPr>
                <w:rFonts w:ascii="仿宋_GB2312" w:hAnsi="仿宋_GB2312" w:eastAsia="仿宋_GB2312"/>
                <w:sz w:val="28"/>
              </w:rPr>
              <w:t>打开新增页面</w:t>
            </w:r>
          </w:p>
        </w:tc>
      </w:tr>
      <w:tr>
        <w:tc>
          <w:tcPr>
            <w:tcW w:type="dxa" w:w="4153"/>
          </w:tcPr>
          <w:p>
            <w:pPr>
              <w:ind w:firstLine="0"/>
            </w:pPr>
            <w:r>
              <w:rPr>
                <w:rFonts w:ascii="仿宋_GB2312" w:hAnsi="仿宋_GB2312" w:eastAsia="仿宋_GB2312"/>
                <w:sz w:val="28"/>
              </w:rPr>
              <w:t>点击“编辑”</w:t>
            </w:r>
          </w:p>
        </w:tc>
        <w:tc>
          <w:tcPr>
            <w:tcW w:type="dxa" w:w="4153"/>
          </w:tcPr>
          <w:p>
            <w:pPr>
              <w:ind w:firstLine="0"/>
            </w:pPr>
            <w:r>
              <w:rPr>
                <w:rFonts w:ascii="仿宋_GB2312" w:hAnsi="仿宋_GB2312" w:eastAsia="仿宋_GB2312"/>
                <w:sz w:val="28"/>
              </w:rPr>
              <w:t>打开编辑页面</w:t>
            </w:r>
          </w:p>
        </w:tc>
      </w:tr>
      <w:tr>
        <w:tc>
          <w:tcPr>
            <w:tcW w:type="dxa" w:w="4153"/>
          </w:tcPr>
          <w:p>
            <w:pPr>
              <w:ind w:firstLine="0"/>
            </w:pPr>
            <w:r>
              <w:rPr>
                <w:rFonts w:ascii="仿宋_GB2312" w:hAnsi="仿宋_GB2312" w:eastAsia="仿宋_GB2312"/>
                <w:sz w:val="28"/>
              </w:rPr>
              <w:t>点击“删除”</w:t>
            </w:r>
          </w:p>
        </w:tc>
        <w:tc>
          <w:tcPr>
            <w:tcW w:type="dxa" w:w="4153"/>
          </w:tcPr>
          <w:p>
            <w:pPr>
              <w:ind w:firstLine="0"/>
            </w:pPr>
            <w:r>
              <w:rPr>
                <w:rFonts w:ascii="仿宋_GB2312" w:hAnsi="仿宋_GB2312" w:eastAsia="仿宋_GB2312"/>
                <w:sz w:val="28"/>
              </w:rPr>
              <w:t>弹出删除确认窗口</w:t>
            </w:r>
          </w:p>
        </w:tc>
      </w:tr>
      <w:tr>
        <w:tc>
          <w:tcPr>
            <w:tcW w:type="dxa" w:w="4153"/>
          </w:tcPr>
          <w:p>
            <w:pPr>
              <w:ind w:firstLine="0"/>
            </w:pPr>
            <w:r>
              <w:rPr>
                <w:rFonts w:ascii="仿宋_GB2312" w:hAnsi="仿宋_GB2312" w:eastAsia="仿宋_GB2312"/>
                <w:sz w:val="28"/>
              </w:rPr>
              <w:t>点击列表中的编码</w:t>
            </w:r>
          </w:p>
        </w:tc>
        <w:tc>
          <w:tcPr>
            <w:tcW w:type="dxa" w:w="4153"/>
          </w:tcPr>
          <w:p>
            <w:pPr>
              <w:ind w:firstLine="0"/>
            </w:pPr>
            <w:r>
              <w:rPr>
                <w:rFonts w:ascii="仿宋_GB2312" w:hAnsi="仿宋_GB2312" w:eastAsia="仿宋_GB2312"/>
                <w:sz w:val="28"/>
              </w:rPr>
              <w:t>打开工程详情页面</w:t>
            </w:r>
          </w:p>
        </w:tc>
      </w:tr>
    </w:tbl>
    <w:p>
      <w:pPr>
        <w:pStyle w:val="7"/>
      </w:pPr>
      <w:r>
        <w:t>接口说明</w:t>
      </w:r>
    </w:p>
    <w:p>
      <w:pPr>
        <w:ind w:firstLine="560"/>
      </w:pPr>
    </w:p>
    <w:p>
      <w:pPr>
        <w:pStyle w:val="6"/>
      </w:pPr>
      <w:r>
        <w:t>项目管理</w:t>
      </w:r>
    </w:p>
    <w:p>
      <w:pPr>
        <w:pStyle w:val="7"/>
      </w:pPr>
      <w:r>
        <w:t>功能描述</w:t>
      </w:r>
    </w:p>
    <w:p>
      <w:pPr>
        <w:ind w:firstLine="560"/>
      </w:pPr>
      <w:r>
        <w:rPr>
          <w:rFonts w:ascii="仿宋_GB2312" w:hAnsi="仿宋_GB2312" w:eastAsia="仿宋_GB2312"/>
          <w:sz w:val="28"/>
        </w:rPr>
        <w:t>永修县水利工程（云山灌区）的项目信息管理，支持项目的查询、新增、编辑、删除、导出及详情管理等操作。</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输入查询条件，点击查询按钮</w:t>
            </w:r>
          </w:p>
        </w:tc>
        <w:tc>
          <w:tcPr>
            <w:tcW w:type="dxa" w:w="4153"/>
          </w:tcPr>
          <w:p>
            <w:pPr>
              <w:ind w:firstLine="0"/>
            </w:pPr>
            <w:r>
              <w:rPr>
                <w:rFonts w:ascii="仿宋_GB2312" w:hAnsi="仿宋_GB2312" w:eastAsia="仿宋_GB2312"/>
                <w:sz w:val="28"/>
              </w:rPr>
              <w:t>列表筛选出对应的项目</w:t>
            </w:r>
          </w:p>
        </w:tc>
      </w:tr>
      <w:tr>
        <w:tc>
          <w:tcPr>
            <w:tcW w:type="dxa" w:w="4153"/>
          </w:tcPr>
          <w:p>
            <w:pPr>
              <w:ind w:firstLine="0"/>
            </w:pPr>
            <w:r>
              <w:rPr>
                <w:rFonts w:ascii="仿宋_GB2312" w:hAnsi="仿宋_GB2312" w:eastAsia="仿宋_GB2312"/>
                <w:sz w:val="28"/>
              </w:rPr>
              <w:t>点击新增项目</w:t>
            </w:r>
          </w:p>
        </w:tc>
        <w:tc>
          <w:tcPr>
            <w:tcW w:type="dxa" w:w="4153"/>
          </w:tcPr>
          <w:p>
            <w:pPr>
              <w:ind w:firstLine="0"/>
            </w:pPr>
            <w:r>
              <w:rPr>
                <w:rFonts w:ascii="仿宋_GB2312" w:hAnsi="仿宋_GB2312" w:eastAsia="仿宋_GB2312"/>
                <w:sz w:val="28"/>
              </w:rPr>
              <w:t>系统弹窗显示新增项目页面</w:t>
            </w:r>
          </w:p>
        </w:tc>
      </w:tr>
      <w:tr>
        <w:tc>
          <w:tcPr>
            <w:tcW w:type="dxa" w:w="4153"/>
          </w:tcPr>
          <w:p>
            <w:pPr>
              <w:ind w:firstLine="0"/>
            </w:pPr>
            <w:r>
              <w:rPr>
                <w:rFonts w:ascii="仿宋_GB2312" w:hAnsi="仿宋_GB2312" w:eastAsia="仿宋_GB2312"/>
                <w:sz w:val="28"/>
              </w:rPr>
              <w:t>点击项目编码</w:t>
            </w:r>
          </w:p>
        </w:tc>
        <w:tc>
          <w:tcPr>
            <w:tcW w:type="dxa" w:w="4153"/>
          </w:tcPr>
          <w:p>
            <w:pPr>
              <w:ind w:firstLine="0"/>
            </w:pPr>
            <w:r>
              <w:rPr>
                <w:rFonts w:ascii="仿宋_GB2312" w:hAnsi="仿宋_GB2312" w:eastAsia="仿宋_GB2312"/>
                <w:sz w:val="28"/>
              </w:rPr>
              <w:t>系统进入到项目管理详情页面</w:t>
            </w:r>
          </w:p>
        </w:tc>
      </w:tr>
      <w:tr>
        <w:tc>
          <w:tcPr>
            <w:tcW w:type="dxa" w:w="4153"/>
          </w:tcPr>
          <w:p>
            <w:pPr>
              <w:ind w:firstLine="0"/>
            </w:pPr>
            <w:r>
              <w:rPr>
                <w:rFonts w:ascii="仿宋_GB2312" w:hAnsi="仿宋_GB2312" w:eastAsia="仿宋_GB2312"/>
                <w:sz w:val="28"/>
              </w:rPr>
              <w:t>点击编辑按钮</w:t>
            </w:r>
          </w:p>
        </w:tc>
        <w:tc>
          <w:tcPr>
            <w:tcW w:type="dxa" w:w="4153"/>
          </w:tcPr>
          <w:p>
            <w:pPr>
              <w:ind w:firstLine="0"/>
            </w:pPr>
            <w:r>
              <w:rPr>
                <w:rFonts w:ascii="仿宋_GB2312" w:hAnsi="仿宋_GB2312" w:eastAsia="仿宋_GB2312"/>
                <w:sz w:val="28"/>
              </w:rPr>
              <w:t>系统弹窗显示编辑项目页面</w:t>
            </w:r>
          </w:p>
        </w:tc>
      </w:tr>
      <w:tr>
        <w:tc>
          <w:tcPr>
            <w:tcW w:type="dxa" w:w="4153"/>
          </w:tcPr>
          <w:p>
            <w:pPr>
              <w:ind w:firstLine="0"/>
            </w:pPr>
            <w:r>
              <w:rPr>
                <w:rFonts w:ascii="仿宋_GB2312" w:hAnsi="仿宋_GB2312" w:eastAsia="仿宋_GB2312"/>
                <w:sz w:val="28"/>
              </w:rPr>
              <w:t>点击项目管理按钮</w:t>
            </w:r>
          </w:p>
        </w:tc>
        <w:tc>
          <w:tcPr>
            <w:tcW w:type="dxa" w:w="4153"/>
          </w:tcPr>
          <w:p>
            <w:pPr>
              <w:ind w:firstLine="0"/>
            </w:pPr>
            <w:r>
              <w:rPr>
                <w:rFonts w:ascii="仿宋_GB2312" w:hAnsi="仿宋_GB2312" w:eastAsia="仿宋_GB2312"/>
                <w:sz w:val="28"/>
              </w:rPr>
              <w:t>系统进入到项目管理原棉</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系统导出项目管理excel列表</w:t>
            </w:r>
          </w:p>
        </w:tc>
      </w:tr>
      <w:tr>
        <w:tc>
          <w:tcPr>
            <w:tcW w:type="dxa" w:w="4153"/>
          </w:tcPr>
          <w:p>
            <w:pPr>
              <w:ind w:firstLine="0"/>
            </w:pPr>
            <w:r>
              <w:rPr>
                <w:rFonts w:ascii="仿宋_GB2312" w:hAnsi="仿宋_GB2312" w:eastAsia="仿宋_GB2312"/>
                <w:sz w:val="28"/>
              </w:rPr>
              <w:t>在项目管理页面，点击项目变更台账</w:t>
            </w:r>
          </w:p>
        </w:tc>
        <w:tc>
          <w:tcPr>
            <w:tcW w:type="dxa" w:w="4153"/>
          </w:tcPr>
          <w:p>
            <w:pPr>
              <w:ind w:firstLine="0"/>
            </w:pPr>
            <w:r>
              <w:rPr>
                <w:rFonts w:ascii="仿宋_GB2312" w:hAnsi="仿宋_GB2312" w:eastAsia="仿宋_GB2312"/>
                <w:sz w:val="28"/>
              </w:rPr>
              <w:t>系统进入项目变更台账页面</w:t>
            </w:r>
          </w:p>
        </w:tc>
      </w:tr>
    </w:tbl>
    <w:p>
      <w:pPr>
        <w:pStyle w:val="7"/>
      </w:pPr>
      <w:r>
        <w:t>接口说明</w:t>
      </w:r>
    </w:p>
    <w:p>
      <w:pPr>
        <w:ind w:firstLine="560"/>
      </w:pPr>
    </w:p>
    <w:p>
      <w:pPr>
        <w:pStyle w:val="6"/>
      </w:pPr>
      <w:r>
        <w:t>险情上报</w:t>
      </w:r>
    </w:p>
    <w:p>
      <w:pPr>
        <w:pStyle w:val="7"/>
      </w:pPr>
      <w:r>
        <w:t>功能描述</w:t>
      </w:r>
    </w:p>
    <w:p>
      <w:pPr>
        <w:ind w:firstLine="560"/>
      </w:pPr>
      <w:r>
        <w:rPr>
          <w:rFonts w:ascii="仿宋_GB2312" w:hAnsi="仿宋_GB2312" w:eastAsia="仿宋_GB2312"/>
          <w:sz w:val="28"/>
        </w:rPr>
        <w:t>新增险情上报问题，按要求填报险情信息确认后即可上报；根据业务流程，村组人员、其余非乡镇、县级人员上报后的处理人为乡镇管理员、乡镇管理员上报的问题处理人为监管股、农水股人员</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点击险情上报按钮</w:t>
            </w:r>
          </w:p>
        </w:tc>
        <w:tc>
          <w:tcPr>
            <w:tcW w:type="dxa" w:w="4153"/>
          </w:tcPr>
          <w:p>
            <w:pPr>
              <w:ind w:firstLine="0"/>
            </w:pPr>
            <w:r>
              <w:rPr>
                <w:rFonts w:ascii="仿宋_GB2312" w:hAnsi="仿宋_GB2312" w:eastAsia="仿宋_GB2312"/>
                <w:sz w:val="28"/>
              </w:rPr>
              <w:t>系统弹窗显示险情上报页面</w:t>
            </w:r>
          </w:p>
        </w:tc>
      </w:tr>
      <w:tr>
        <w:tc>
          <w:tcPr>
            <w:tcW w:type="dxa" w:w="4153"/>
          </w:tcPr>
          <w:p>
            <w:pPr>
              <w:ind w:firstLine="0"/>
            </w:pPr>
            <w:r>
              <w:rPr>
                <w:rFonts w:ascii="仿宋_GB2312" w:hAnsi="仿宋_GB2312" w:eastAsia="仿宋_GB2312"/>
                <w:sz w:val="28"/>
              </w:rPr>
              <w:t>填写险情信息，点击确定按钮</w:t>
            </w:r>
          </w:p>
        </w:tc>
        <w:tc>
          <w:tcPr>
            <w:tcW w:type="dxa" w:w="4153"/>
          </w:tcPr>
          <w:p>
            <w:pPr>
              <w:ind w:firstLine="0"/>
            </w:pPr>
            <w:r>
              <w:rPr>
                <w:rFonts w:ascii="仿宋_GB2312" w:hAnsi="仿宋_GB2312" w:eastAsia="仿宋_GB2312"/>
                <w:sz w:val="28"/>
              </w:rPr>
              <w:t>系统关闭弹窗、提示上报成功并刷新列表数据</w:t>
            </w:r>
          </w:p>
        </w:tc>
      </w:tr>
    </w:tbl>
    <w:p>
      <w:pPr>
        <w:pStyle w:val="7"/>
      </w:pPr>
      <w:r>
        <w:t>接口说明</w:t>
      </w:r>
    </w:p>
    <w:p>
      <w:pPr>
        <w:ind w:firstLine="560"/>
      </w:pPr>
    </w:p>
    <w:p>
      <w:pPr>
        <w:pStyle w:val="6"/>
      </w:pPr>
      <w:r>
        <w:t>险情处理</w:t>
      </w:r>
    </w:p>
    <w:p>
      <w:pPr>
        <w:pStyle w:val="7"/>
      </w:pPr>
      <w:r>
        <w:t>功能描述</w:t>
      </w:r>
    </w:p>
    <w:p>
      <w:pPr>
        <w:ind w:firstLine="560"/>
      </w:pPr>
      <w:r>
        <w:rPr>
          <w:rFonts w:ascii="仿宋_GB2312" w:hAnsi="仿宋_GB2312" w:eastAsia="仿宋_GB2312"/>
          <w:sz w:val="28"/>
        </w:rPr>
        <w:t>用于处理上报的险情问题；</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点击菜单 工程管理-险情处置</w:t>
            </w:r>
          </w:p>
        </w:tc>
        <w:tc>
          <w:tcPr>
            <w:tcW w:type="dxa" w:w="4153"/>
          </w:tcPr>
          <w:p>
            <w:pPr>
              <w:ind w:firstLine="0"/>
            </w:pPr>
            <w:r>
              <w:rPr>
                <w:rFonts w:ascii="仿宋_GB2312" w:hAnsi="仿宋_GB2312" w:eastAsia="仿宋_GB2312"/>
                <w:sz w:val="28"/>
              </w:rPr>
              <w:t>系统进入险情处理页面</w:t>
            </w:r>
          </w:p>
        </w:tc>
      </w:tr>
      <w:tr>
        <w:tc>
          <w:tcPr>
            <w:tcW w:type="dxa" w:w="4153"/>
          </w:tcPr>
          <w:p>
            <w:pPr>
              <w:ind w:firstLine="0"/>
            </w:pPr>
            <w:r>
              <w:rPr>
                <w:rFonts w:ascii="仿宋_GB2312" w:hAnsi="仿宋_GB2312" w:eastAsia="仿宋_GB2312"/>
                <w:sz w:val="28"/>
              </w:rPr>
              <w:t>输入查询条件，点击查询按钮</w:t>
            </w:r>
          </w:p>
        </w:tc>
        <w:tc>
          <w:tcPr>
            <w:tcW w:type="dxa" w:w="4153"/>
          </w:tcPr>
          <w:p>
            <w:pPr>
              <w:ind w:firstLine="0"/>
            </w:pPr>
            <w:r>
              <w:rPr>
                <w:rFonts w:ascii="仿宋_GB2312" w:hAnsi="仿宋_GB2312" w:eastAsia="仿宋_GB2312"/>
                <w:sz w:val="28"/>
              </w:rPr>
              <w:t>列表刷新出查询结果</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清除已填写查询条件，重置为默认值，列表刷新出查询结果</w:t>
            </w:r>
          </w:p>
        </w:tc>
      </w:tr>
      <w:tr>
        <w:tc>
          <w:tcPr>
            <w:tcW w:type="dxa" w:w="4153"/>
          </w:tcPr>
          <w:p>
            <w:pPr>
              <w:ind w:firstLine="0"/>
            </w:pPr>
            <w:r>
              <w:rPr>
                <w:rFonts w:ascii="仿宋_GB2312" w:hAnsi="仿宋_GB2312" w:eastAsia="仿宋_GB2312"/>
                <w:sz w:val="28"/>
              </w:rPr>
              <w:t>点击我的待办标签</w:t>
            </w:r>
          </w:p>
        </w:tc>
        <w:tc>
          <w:tcPr>
            <w:tcW w:type="dxa" w:w="4153"/>
          </w:tcPr>
          <w:p>
            <w:pPr>
              <w:ind w:firstLine="0"/>
            </w:pPr>
            <w:r>
              <w:rPr>
                <w:rFonts w:ascii="仿宋_GB2312" w:hAnsi="仿宋_GB2312" w:eastAsia="仿宋_GB2312"/>
                <w:sz w:val="28"/>
              </w:rPr>
              <w:t>系统列表切换至我的待办列表页面</w:t>
            </w:r>
          </w:p>
        </w:tc>
      </w:tr>
      <w:tr>
        <w:tc>
          <w:tcPr>
            <w:tcW w:type="dxa" w:w="4153"/>
          </w:tcPr>
          <w:p>
            <w:pPr>
              <w:ind w:firstLine="0"/>
            </w:pPr>
            <w:r>
              <w:rPr>
                <w:rFonts w:ascii="仿宋_GB2312" w:hAnsi="仿宋_GB2312" w:eastAsia="仿宋_GB2312"/>
                <w:sz w:val="28"/>
              </w:rPr>
              <w:t>点击我的已办标签</w:t>
            </w:r>
          </w:p>
        </w:tc>
        <w:tc>
          <w:tcPr>
            <w:tcW w:type="dxa" w:w="4153"/>
          </w:tcPr>
          <w:p>
            <w:pPr>
              <w:ind w:firstLine="0"/>
            </w:pPr>
            <w:r>
              <w:rPr>
                <w:rFonts w:ascii="仿宋_GB2312" w:hAnsi="仿宋_GB2312" w:eastAsia="仿宋_GB2312"/>
                <w:sz w:val="28"/>
              </w:rPr>
              <w:t>系统列表切换至我的已办列表页面</w:t>
            </w:r>
          </w:p>
        </w:tc>
      </w:tr>
      <w:tr>
        <w:tc>
          <w:tcPr>
            <w:tcW w:type="dxa" w:w="4153"/>
          </w:tcPr>
          <w:p>
            <w:pPr>
              <w:ind w:firstLine="0"/>
            </w:pPr>
            <w:r>
              <w:rPr>
                <w:rFonts w:ascii="仿宋_GB2312" w:hAnsi="仿宋_GB2312" w:eastAsia="仿宋_GB2312"/>
                <w:sz w:val="28"/>
              </w:rPr>
              <w:t>点击首列工程名称</w:t>
            </w:r>
          </w:p>
        </w:tc>
        <w:tc>
          <w:tcPr>
            <w:tcW w:type="dxa" w:w="4153"/>
          </w:tcPr>
          <w:p>
            <w:pPr>
              <w:ind w:firstLine="0"/>
            </w:pPr>
            <w:r>
              <w:rPr>
                <w:rFonts w:ascii="仿宋_GB2312" w:hAnsi="仿宋_GB2312" w:eastAsia="仿宋_GB2312"/>
                <w:sz w:val="28"/>
              </w:rPr>
              <w:t>系统跳转至该险情问题详情页面</w:t>
            </w:r>
          </w:p>
        </w:tc>
      </w:tr>
      <w:tr>
        <w:tc>
          <w:tcPr>
            <w:tcW w:type="dxa" w:w="4153"/>
          </w:tcPr>
          <w:p>
            <w:pPr>
              <w:ind w:firstLine="0"/>
            </w:pPr>
            <w:r>
              <w:rPr>
                <w:rFonts w:ascii="仿宋_GB2312" w:hAnsi="仿宋_GB2312" w:eastAsia="仿宋_GB2312"/>
                <w:sz w:val="28"/>
              </w:rPr>
              <w:t>点击关联项目</w:t>
            </w:r>
          </w:p>
        </w:tc>
        <w:tc>
          <w:tcPr>
            <w:tcW w:type="dxa" w:w="4153"/>
          </w:tcPr>
          <w:p>
            <w:pPr>
              <w:ind w:firstLine="0"/>
            </w:pPr>
            <w:r>
              <w:rPr>
                <w:rFonts w:ascii="仿宋_GB2312" w:hAnsi="仿宋_GB2312" w:eastAsia="仿宋_GB2312"/>
                <w:sz w:val="28"/>
              </w:rPr>
              <w:t>系统弹窗显示关联项目页面</w:t>
            </w:r>
          </w:p>
        </w:tc>
      </w:tr>
      <w:tr>
        <w:tc>
          <w:tcPr>
            <w:tcW w:type="dxa" w:w="4153"/>
          </w:tcPr>
          <w:p>
            <w:pPr>
              <w:ind w:firstLine="0"/>
            </w:pPr>
            <w:r>
              <w:rPr>
                <w:rFonts w:ascii="仿宋_GB2312" w:hAnsi="仿宋_GB2312" w:eastAsia="仿宋_GB2312"/>
                <w:sz w:val="28"/>
              </w:rPr>
              <w:t>点击移除项目</w:t>
            </w:r>
          </w:p>
        </w:tc>
        <w:tc>
          <w:tcPr>
            <w:tcW w:type="dxa" w:w="4153"/>
          </w:tcPr>
          <w:p>
            <w:pPr>
              <w:ind w:firstLine="0"/>
            </w:pPr>
            <w:r>
              <w:rPr>
                <w:rFonts w:ascii="仿宋_GB2312" w:hAnsi="仿宋_GB2312" w:eastAsia="仿宋_GB2312"/>
                <w:sz w:val="28"/>
              </w:rPr>
              <w:t>系统弹窗显示确认移除项目页面</w:t>
            </w:r>
          </w:p>
        </w:tc>
      </w:tr>
      <w:tr>
        <w:tc>
          <w:tcPr>
            <w:tcW w:type="dxa" w:w="4153"/>
          </w:tcPr>
          <w:p>
            <w:pPr>
              <w:ind w:firstLine="0"/>
            </w:pPr>
            <w:r>
              <w:rPr>
                <w:rFonts w:ascii="仿宋_GB2312" w:hAnsi="仿宋_GB2312" w:eastAsia="仿宋_GB2312"/>
                <w:sz w:val="28"/>
              </w:rPr>
              <w:t>点击去处理按钮</w:t>
            </w:r>
          </w:p>
        </w:tc>
        <w:tc>
          <w:tcPr>
            <w:tcW w:type="dxa" w:w="4153"/>
          </w:tcPr>
          <w:p>
            <w:pPr>
              <w:ind w:firstLine="0"/>
            </w:pPr>
            <w:r>
              <w:rPr>
                <w:rFonts w:ascii="仿宋_GB2312" w:hAnsi="仿宋_GB2312" w:eastAsia="仿宋_GB2312"/>
                <w:sz w:val="28"/>
              </w:rPr>
              <w:t>系统弹窗显示险情处理页面</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系统导出查询结果列表为excel</w:t>
            </w:r>
          </w:p>
        </w:tc>
      </w:tr>
    </w:tbl>
    <w:p>
      <w:pPr>
        <w:pStyle w:val="7"/>
      </w:pPr>
      <w:r>
        <w:t>接口说明</w:t>
      </w:r>
    </w:p>
    <w:p>
      <w:pPr>
        <w:ind w:firstLine="560"/>
      </w:pPr>
    </w:p>
    <w:p>
      <w:pPr>
        <w:pStyle w:val="6"/>
      </w:pPr>
      <w:r>
        <w:t>险情配置</w:t>
      </w:r>
    </w:p>
    <w:p>
      <w:pPr>
        <w:pStyle w:val="7"/>
      </w:pPr>
      <w:r>
        <w:t>功能描述</w:t>
      </w:r>
    </w:p>
    <w:p>
      <w:pPr>
        <w:ind w:firstLine="560"/>
      </w:pPr>
      <w:r>
        <w:rPr>
          <w:rFonts w:ascii="仿宋_GB2312" w:hAnsi="仿宋_GB2312" w:eastAsia="仿宋_GB2312"/>
          <w:sz w:val="28"/>
        </w:rPr>
        <w:t>通过系统完成渠道、水闸、堤防、泵站、塘坝等工程类型的险情配置，涵盖工程示意图上传、险情部位标记、险情类型及处理建议配置、配置结果保存与删除，实现云山灌区水利工程险情防控基础信息的标准化配置管理。</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点击菜单 工程管理→险情配置</w:t>
            </w:r>
          </w:p>
        </w:tc>
        <w:tc>
          <w:tcPr>
            <w:tcW w:type="dxa" w:w="4153"/>
          </w:tcPr>
          <w:p>
            <w:pPr>
              <w:ind w:firstLine="0"/>
            </w:pPr>
            <w:r>
              <w:rPr>
                <w:rFonts w:ascii="仿宋_GB2312" w:hAnsi="仿宋_GB2312" w:eastAsia="仿宋_GB2312"/>
                <w:sz w:val="28"/>
              </w:rPr>
              <w:t>系统进入险情配置主页面，默认选中 “渠道” 工程标签，展示 “暂无险情配置” 提示，右上角显示「+ 险情配置」按钮。</w:t>
            </w:r>
          </w:p>
        </w:tc>
      </w:tr>
      <w:tr>
        <w:tc>
          <w:tcPr>
            <w:tcW w:type="dxa" w:w="4153"/>
          </w:tcPr>
          <w:p>
            <w:pPr>
              <w:ind w:firstLine="0"/>
            </w:pPr>
            <w:r>
              <w:rPr>
                <w:rFonts w:ascii="仿宋_GB2312" w:hAnsi="仿宋_GB2312" w:eastAsia="仿宋_GB2312"/>
                <w:sz w:val="28"/>
              </w:rPr>
              <w:t>选择目标工程类型标签（渠道 / 水闸 / 堤防 / 泵站 / 塘坝），点击「+ 险情配置」按钮</w:t>
            </w:r>
          </w:p>
        </w:tc>
        <w:tc>
          <w:tcPr>
            <w:tcW w:type="dxa" w:w="4153"/>
          </w:tcPr>
          <w:p>
            <w:pPr>
              <w:ind w:firstLine="0"/>
            </w:pPr>
            <w:r>
              <w:rPr>
                <w:rFonts w:ascii="仿宋_GB2312" w:hAnsi="仿宋_GB2312" w:eastAsia="仿宋_GB2312"/>
                <w:sz w:val="28"/>
              </w:rPr>
              <w:t>系统进入险情配置三步流程页，默认显示第一步「上传示意图」，提示 “图片上传后才能进行下一步”。</w:t>
            </w:r>
          </w:p>
        </w:tc>
      </w:tr>
      <w:tr>
        <w:tc>
          <w:tcPr>
            <w:tcW w:type="dxa" w:w="4153"/>
          </w:tcPr>
          <w:p>
            <w:pPr>
              <w:ind w:firstLine="0"/>
            </w:pPr>
            <w:r>
              <w:rPr>
                <w:rFonts w:ascii="仿宋_GB2312" w:hAnsi="仿宋_GB2312" w:eastAsia="仿宋_GB2312"/>
                <w:sz w:val="28"/>
              </w:rPr>
              <w:t>在配置结果页，点击「修改」按钮</w:t>
            </w:r>
          </w:p>
        </w:tc>
        <w:tc>
          <w:tcPr>
            <w:tcW w:type="dxa" w:w="4153"/>
          </w:tcPr>
          <w:p>
            <w:pPr>
              <w:ind w:firstLine="0"/>
            </w:pPr>
            <w:r>
              <w:rPr>
                <w:rFonts w:ascii="仿宋_GB2312" w:hAnsi="仿宋_GB2312" w:eastAsia="仿宋_GB2312"/>
                <w:sz w:val="28"/>
              </w:rPr>
              <w:t>系统重新进入三步配置流程页，加载已保存的示意图、险情部位及类型建议信息，支持编辑修改。</w:t>
            </w:r>
          </w:p>
        </w:tc>
      </w:tr>
      <w:tr>
        <w:tc>
          <w:tcPr>
            <w:tcW w:type="dxa" w:w="4153"/>
          </w:tcPr>
          <w:p>
            <w:pPr>
              <w:ind w:firstLine="0"/>
            </w:pPr>
            <w:r>
              <w:rPr>
                <w:rFonts w:ascii="仿宋_GB2312" w:hAnsi="仿宋_GB2312" w:eastAsia="仿宋_GB2312"/>
                <w:sz w:val="28"/>
              </w:rPr>
              <w:t>在配置结果页，点击「删除」按钮并确认</w:t>
            </w:r>
          </w:p>
        </w:tc>
        <w:tc>
          <w:tcPr>
            <w:tcW w:type="dxa" w:w="4153"/>
          </w:tcPr>
          <w:p>
            <w:pPr>
              <w:ind w:firstLine="0"/>
            </w:pPr>
            <w:r>
              <w:rPr>
                <w:rFonts w:ascii="仿宋_GB2312" w:hAnsi="仿宋_GB2312" w:eastAsia="仿宋_GB2312"/>
                <w:sz w:val="28"/>
              </w:rPr>
              <w:t>系统弹出 “删除后不可恢复” 的确认提示，确认后删除该工程类型下的全部险情配置信息。</w:t>
            </w:r>
          </w:p>
        </w:tc>
      </w:tr>
    </w:tbl>
    <w:p>
      <w:pPr>
        <w:pStyle w:val="7"/>
      </w:pPr>
      <w:r>
        <w:t>接口说明</w:t>
      </w:r>
    </w:p>
    <w:p>
      <w:pPr>
        <w:ind w:firstLine="560"/>
      </w:pPr>
    </w:p>
    <w:sectPr>
      <w:footerReference r:id="rId5" w:type="default"/>
      <w:pgSz w:w="11906" w:h="16838"/>
      <w:pgMar w:top="1440" w:right="1800" w:bottom="1440" w:left="1800" w:header="851" w:footer="992" w:gutter="0"/>
      <w:pgNumType w:fmt="decimal" w:start="1"/>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A">
      <wne:acd wne:acdName="acd0"/>
    </wne:keymap>
  </wne:keymaps>
  <wne:acds>
    <wne:acd wne:argValue="AgBja4dlB2jGUf9Oi1t6ejIAPGg="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MS Reference Sans Serif">
    <w:altName w:val="Verdana"/>
    <w:panose1 w:val="020B0604030504040204"/>
    <w:charset w:val="00"/>
    <w:family w:val="swiss"/>
    <w:pitch w:val="default"/>
    <w:sig w:usb0="00000000" w:usb1="00000000" w:usb2="00000000" w:usb3="00000000" w:csb0="2000019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B338E">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631F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75631F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A0022"/>
    <w:multiLevelType w:val="singleLevel"/>
    <w:tmpl w:val="A2BA0022"/>
    <w:lvl w:ilvl="0" w:tentative="0">
      <w:start w:val="1"/>
      <w:numFmt w:val="lowerLetter"/>
      <w:pStyle w:val="33"/>
      <w:suff w:val="nothing"/>
      <w:lvlText w:val="%1."/>
      <w:lvlJc w:val="left"/>
      <w:pPr>
        <w:tabs>
          <w:tab w:val="left" w:pos="420"/>
        </w:tabs>
        <w:ind w:left="0" w:leftChars="0" w:firstLine="0" w:firstLineChars="0"/>
      </w:pPr>
      <w:rPr>
        <w:rFonts w:hint="default"/>
      </w:rPr>
    </w:lvl>
  </w:abstractNum>
  <w:abstractNum w:abstractNumId="1">
    <w:nsid w:val="D96A4489"/>
    <w:multiLevelType w:val="singleLevel"/>
    <w:tmpl w:val="D96A4489"/>
    <w:lvl w:ilvl="0" w:tentative="0">
      <w:start w:val="1"/>
      <w:numFmt w:val="decimal"/>
      <w:pStyle w:val="32"/>
      <w:suff w:val="nothing"/>
      <w:lvlText w:val="%1)"/>
      <w:lvlJc w:val="left"/>
      <w:pPr>
        <w:tabs>
          <w:tab w:val="left" w:pos="420"/>
        </w:tabs>
        <w:ind w:left="0" w:leftChars="0" w:firstLine="0" w:firstLineChars="0"/>
      </w:pPr>
      <w:rPr>
        <w:rFonts w:hint="default"/>
      </w:rPr>
    </w:lvl>
  </w:abstractNum>
  <w:abstractNum w:abstractNumId="2">
    <w:nsid w:val="29CB3E3C"/>
    <w:multiLevelType w:val="singleLevel"/>
    <w:tmpl w:val="29CB3E3C"/>
    <w:lvl w:ilvl="0" w:tentative="0">
      <w:start w:val="1"/>
      <w:numFmt w:val="decimal"/>
      <w:pStyle w:val="30"/>
      <w:suff w:val="nothing"/>
      <w:lvlText w:val="%1."/>
      <w:lvlJc w:val="left"/>
      <w:pPr>
        <w:ind w:left="0" w:leftChars="0" w:firstLine="40" w:firstLineChars="0"/>
      </w:pPr>
      <w:rPr>
        <w:rFonts w:hint="default"/>
      </w:rPr>
    </w:lvl>
  </w:abstractNum>
  <w:abstractNum w:abstractNumId="3">
    <w:nsid w:val="44D82AC1"/>
    <w:multiLevelType w:val="singleLevel"/>
    <w:tmpl w:val="44D82AC1"/>
    <w:lvl w:ilvl="0" w:tentative="0">
      <w:start w:val="1"/>
      <w:numFmt w:val="decimal"/>
      <w:pStyle w:val="31"/>
      <w:suff w:val="nothing"/>
      <w:lvlText w:val="(%1)"/>
      <w:lvlJc w:val="left"/>
      <w:pPr>
        <w:tabs>
          <w:tab w:val="left" w:pos="0"/>
        </w:tabs>
        <w:ind w:left="0" w:leftChars="0" w:firstLine="0" w:firstLineChars="0"/>
      </w:pPr>
      <w:rPr>
        <w:rFonts w:hint="default"/>
      </w:rPr>
    </w:lvl>
  </w:abstractNum>
  <w:abstractNum w:abstractNumId="4">
    <w:nsid w:val="5E133EE5"/>
    <w:multiLevelType w:val="multilevel"/>
    <w:tmpl w:val="5E133EE5"/>
    <w:lvl w:ilvl="0" w:tentative="0">
      <w:start w:val="1"/>
      <w:numFmt w:val="decimal"/>
      <w:suff w:val="space"/>
      <w:lvlText w:val="%1  "/>
      <w:lvlJc w:val="left"/>
      <w:pPr>
        <w:ind w:left="425" w:hanging="425"/>
      </w:pPr>
      <w:rPr>
        <w:rFonts w:hint="eastAsia"/>
      </w:rPr>
    </w:lvl>
    <w:lvl w:ilvl="1" w:tentative="0">
      <w:start w:val="1"/>
      <w:numFmt w:val="decimal"/>
      <w:suff w:val="space"/>
      <w:lvlText w:val="%1.%2  "/>
      <w:lvlJc w:val="left"/>
      <w:pPr>
        <w:ind w:left="425" w:hanging="425"/>
      </w:pPr>
      <w:rPr>
        <w:rFonts w:hint="eastAsia"/>
      </w:rPr>
    </w:lvl>
    <w:lvl w:ilvl="2" w:tentative="0">
      <w:start w:val="1"/>
      <w:numFmt w:val="decimal"/>
      <w:suff w:val="space"/>
      <w:lvlText w:val="%1.%2.%3  "/>
      <w:lvlJc w:val="left"/>
      <w:pPr>
        <w:ind w:left="425" w:hanging="425"/>
      </w:pPr>
      <w:rPr>
        <w:rFonts w:hint="eastAsia"/>
      </w:rPr>
    </w:lvl>
    <w:lvl w:ilvl="3" w:tentative="0">
      <w:start w:val="1"/>
      <w:numFmt w:val="decimal"/>
      <w:suff w:val="space"/>
      <w:lvlText w:val="%1.%2.%3.%4  "/>
      <w:lvlJc w:val="left"/>
      <w:pPr>
        <w:ind w:left="425" w:hanging="425"/>
      </w:pPr>
      <w:rPr>
        <w:rFonts w:hint="eastAsia"/>
      </w:rPr>
    </w:lvl>
    <w:lvl w:ilvl="4" w:tentative="0">
      <w:start w:val="1"/>
      <w:numFmt w:val="decimal"/>
      <w:suff w:val="space"/>
      <w:lvlText w:val="%5） "/>
      <w:lvlJc w:val="left"/>
      <w:pPr>
        <w:ind w:left="0" w:firstLine="425"/>
      </w:pPr>
      <w:rPr>
        <w:rFonts w:hint="eastAsia"/>
      </w:rPr>
    </w:lvl>
    <w:lvl w:ilvl="5" w:tentative="0">
      <w:start w:val="1"/>
      <w:numFmt w:val="decimal"/>
      <w:suff w:val="space"/>
      <w:lvlText w:val="（%6）"/>
      <w:lvlJc w:val="left"/>
      <w:pPr>
        <w:ind w:left="0" w:firstLine="567"/>
      </w:pPr>
      <w:rPr>
        <w:rFonts w:hint="default" w:ascii="Arial" w:hAnsi="Arial"/>
      </w:rPr>
    </w:lvl>
    <w:lvl w:ilvl="6" w:tentative="0">
      <w:start w:val="1"/>
      <w:numFmt w:val="decimal"/>
      <w:lvlRestart w:val="2"/>
      <w:suff w:val="space"/>
      <w:lvlText w:val="表%1.%2-%7"/>
      <w:lvlJc w:val="left"/>
      <w:pPr>
        <w:ind w:left="5045" w:firstLine="200"/>
      </w:pPr>
      <w:rPr>
        <w:rFonts w:hint="eastAsia"/>
      </w:rPr>
    </w:lvl>
    <w:lvl w:ilvl="7" w:tentative="0">
      <w:start w:val="1"/>
      <w:numFmt w:val="decimal"/>
      <w:lvlRestart w:val="2"/>
      <w:pStyle w:val="39"/>
      <w:suff w:val="space"/>
      <w:lvlText w:val="图%1.%2-%8"/>
      <w:lvlJc w:val="left"/>
      <w:pPr>
        <w:ind w:left="0" w:firstLine="0"/>
      </w:pPr>
      <w:rPr>
        <w:rFonts w:hint="eastAsia"/>
      </w:rPr>
    </w:lvl>
    <w:lvl w:ilvl="8" w:tentative="0">
      <w:start w:val="1"/>
      <w:numFmt w:val="none"/>
      <w:lvlText w:val=""/>
      <w:lvlJc w:val="left"/>
      <w:pPr>
        <w:ind w:left="425" w:hanging="425"/>
      </w:pPr>
      <w:rPr>
        <w:rFonts w:hint="eastAsia"/>
      </w:rPr>
    </w:lvl>
  </w:abstractNum>
  <w:abstractNum w:abstractNumId="5">
    <w:nsid w:val="66BC7CE3"/>
    <w:multiLevelType w:val="multilevel"/>
    <w:tmpl w:val="66BC7CE3"/>
    <w:lvl w:ilvl="0" w:tentative="0">
      <w:start w:val="1"/>
      <w:numFmt w:val="decimal"/>
      <w:pStyle w:val="2"/>
      <w:suff w:val="nothing"/>
      <w:lvlText w:val="%1."/>
      <w:lvlJc w:val="left"/>
      <w:pPr>
        <w:tabs>
          <w:tab w:val="left" w:pos="0"/>
        </w:tabs>
        <w:ind w:left="432" w:hanging="432"/>
      </w:pPr>
      <w:rPr>
        <w:rFonts w:hint="default"/>
      </w:rPr>
    </w:lvl>
    <w:lvl w:ilvl="1" w:tentative="0">
      <w:start w:val="1"/>
      <w:numFmt w:val="decimal"/>
      <w:pStyle w:val="3"/>
      <w:suff w:val="nothing"/>
      <w:lvlText w:val="%1.%2."/>
      <w:lvlJc w:val="left"/>
      <w:pPr>
        <w:tabs>
          <w:tab w:val="left" w:pos="420"/>
        </w:tabs>
        <w:ind w:left="575" w:hanging="575"/>
      </w:pPr>
      <w:rPr>
        <w:rFonts w:hint="default"/>
      </w:rPr>
    </w:lvl>
    <w:lvl w:ilvl="2" w:tentative="0">
      <w:start w:val="1"/>
      <w:numFmt w:val="decimal"/>
      <w:pStyle w:val="5"/>
      <w:suff w:val="nothing"/>
      <w:lvlText w:val="%1.%2.%3."/>
      <w:lvlJc w:val="left"/>
      <w:pPr>
        <w:tabs>
          <w:tab w:val="left" w:pos="0"/>
        </w:tabs>
        <w:ind w:left="720" w:hanging="720"/>
      </w:pPr>
      <w:rPr>
        <w:rFonts w:hint="default"/>
      </w:rPr>
    </w:lvl>
    <w:lvl w:ilvl="3" w:tentative="0">
      <w:start w:val="1"/>
      <w:numFmt w:val="decimal"/>
      <w:pStyle w:val="6"/>
      <w:suff w:val="nothing"/>
      <w:lvlText w:val="%1.%2.%3.%4."/>
      <w:lvlJc w:val="left"/>
      <w:pPr>
        <w:tabs>
          <w:tab w:val="left" w:pos="420"/>
        </w:tabs>
        <w:ind w:left="864" w:hanging="864"/>
      </w:pPr>
      <w:rPr>
        <w:rFonts w:hint="default"/>
      </w:rPr>
    </w:lvl>
    <w:lvl w:ilvl="4" w:tentative="0">
      <w:start w:val="1"/>
      <w:numFmt w:val="decimal"/>
      <w:pStyle w:val="7"/>
      <w:suff w:val="nothing"/>
      <w:lvlText w:val="%5."/>
      <w:lvlJc w:val="left"/>
      <w:pPr>
        <w:tabs>
          <w:tab w:val="left" w:pos="0"/>
        </w:tabs>
        <w:ind w:left="0" w:leftChars="0" w:firstLine="0" w:firstLineChars="0"/>
      </w:pPr>
      <w:rPr>
        <w:rFonts w:hint="default"/>
      </w:rPr>
    </w:lvl>
    <w:lvl w:ilvl="5" w:tentative="0">
      <w:start w:val="1"/>
      <w:numFmt w:val="decimal"/>
      <w:pStyle w:val="8"/>
      <w:suff w:val="nothing"/>
      <w:lvlText w:val="(%6)"/>
      <w:lvlJc w:val="left"/>
      <w:pPr>
        <w:tabs>
          <w:tab w:val="left" w:pos="0"/>
        </w:tabs>
        <w:ind w:left="0" w:leftChars="0" w:firstLine="0" w:firstLineChars="0"/>
      </w:pPr>
      <w:rPr>
        <w:rFonts w:hint="default"/>
      </w:rPr>
    </w:lvl>
    <w:lvl w:ilvl="6" w:tentative="0">
      <w:start w:val="1"/>
      <w:numFmt w:val="decimal"/>
      <w:pStyle w:val="9"/>
      <w:suff w:val="nothing"/>
      <w:lvlText w:val="%7)"/>
      <w:lvlJc w:val="left"/>
      <w:pPr>
        <w:tabs>
          <w:tab w:val="left" w:pos="0"/>
        </w:tabs>
        <w:ind w:left="0" w:leftChars="0" w:firstLine="0" w:firstLineChars="0"/>
      </w:pPr>
      <w:rPr>
        <w:rFonts w:hint="default"/>
      </w:rPr>
    </w:lvl>
    <w:lvl w:ilvl="7" w:tentative="0">
      <w:start w:val="1"/>
      <w:numFmt w:val="lowerLetter"/>
      <w:pStyle w:val="10"/>
      <w:suff w:val="nothing"/>
      <w:lvlText w:val="%8."/>
      <w:lvlJc w:val="left"/>
      <w:pPr>
        <w:tabs>
          <w:tab w:val="left" w:pos="0"/>
        </w:tabs>
        <w:ind w:left="0" w:leftChars="0" w:firstLine="0" w:firstLineChars="0"/>
      </w:pPr>
      <w:rPr>
        <w:rFonts w:hint="default"/>
      </w:rPr>
    </w:lvl>
    <w:lvl w:ilvl="8" w:tentative="0">
      <w:start w:val="1"/>
      <w:numFmt w:val="decimal"/>
      <w:pStyle w:val="11"/>
      <w:lvlText w:val="%1.%2.%3.%4.%5.%6.%7.%8.%9."/>
      <w:lvlJc w:val="left"/>
      <w:pPr>
        <w:ind w:left="1583" w:hanging="1583"/>
      </w:pPr>
      <w:rPr>
        <w:rFont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0728B"/>
    <w:rsid w:val="016D2257"/>
    <w:rsid w:val="034F2928"/>
    <w:rsid w:val="07DC1650"/>
    <w:rsid w:val="08DF3F4A"/>
    <w:rsid w:val="0AE56D30"/>
    <w:rsid w:val="107665FC"/>
    <w:rsid w:val="12E42CF0"/>
    <w:rsid w:val="14213E6D"/>
    <w:rsid w:val="144639AC"/>
    <w:rsid w:val="144B4D72"/>
    <w:rsid w:val="16745437"/>
    <w:rsid w:val="181066D1"/>
    <w:rsid w:val="181F6157"/>
    <w:rsid w:val="1B086308"/>
    <w:rsid w:val="1BD578AA"/>
    <w:rsid w:val="1C07301F"/>
    <w:rsid w:val="1D00557C"/>
    <w:rsid w:val="1F4C47AA"/>
    <w:rsid w:val="21446E83"/>
    <w:rsid w:val="25893620"/>
    <w:rsid w:val="28222B93"/>
    <w:rsid w:val="2833182D"/>
    <w:rsid w:val="2A065602"/>
    <w:rsid w:val="2A9724A0"/>
    <w:rsid w:val="2B5B2106"/>
    <w:rsid w:val="2BB96C5E"/>
    <w:rsid w:val="2C314230"/>
    <w:rsid w:val="2D0438F4"/>
    <w:rsid w:val="2D7D3947"/>
    <w:rsid w:val="2DA33336"/>
    <w:rsid w:val="2F3E5171"/>
    <w:rsid w:val="2FC763BC"/>
    <w:rsid w:val="2FDA04A2"/>
    <w:rsid w:val="31432012"/>
    <w:rsid w:val="332317D2"/>
    <w:rsid w:val="33C85210"/>
    <w:rsid w:val="346B6AB5"/>
    <w:rsid w:val="35414141"/>
    <w:rsid w:val="35AC657F"/>
    <w:rsid w:val="3AB6197F"/>
    <w:rsid w:val="3B212B7C"/>
    <w:rsid w:val="3B9C1C97"/>
    <w:rsid w:val="3D7A3F3A"/>
    <w:rsid w:val="3F3F2C8C"/>
    <w:rsid w:val="40A34CD9"/>
    <w:rsid w:val="41A24656"/>
    <w:rsid w:val="41E26743"/>
    <w:rsid w:val="41F01557"/>
    <w:rsid w:val="43361584"/>
    <w:rsid w:val="46C2478C"/>
    <w:rsid w:val="49250DF9"/>
    <w:rsid w:val="49863D09"/>
    <w:rsid w:val="49BD32D8"/>
    <w:rsid w:val="4B3C6305"/>
    <w:rsid w:val="4CDC7C88"/>
    <w:rsid w:val="50BD7C1E"/>
    <w:rsid w:val="515D5861"/>
    <w:rsid w:val="51AC00A9"/>
    <w:rsid w:val="51C872D0"/>
    <w:rsid w:val="52DE33CB"/>
    <w:rsid w:val="54F822A8"/>
    <w:rsid w:val="56062190"/>
    <w:rsid w:val="56252D4D"/>
    <w:rsid w:val="56C8049C"/>
    <w:rsid w:val="57331B78"/>
    <w:rsid w:val="58BC21A1"/>
    <w:rsid w:val="5C271CF7"/>
    <w:rsid w:val="5C93500A"/>
    <w:rsid w:val="5D235B2D"/>
    <w:rsid w:val="5D7F0ED9"/>
    <w:rsid w:val="63237E1D"/>
    <w:rsid w:val="655705CF"/>
    <w:rsid w:val="67452B44"/>
    <w:rsid w:val="684B4D1B"/>
    <w:rsid w:val="6C680423"/>
    <w:rsid w:val="6D28489A"/>
    <w:rsid w:val="6D3F733F"/>
    <w:rsid w:val="6E1C1231"/>
    <w:rsid w:val="6E846036"/>
    <w:rsid w:val="6F242A3A"/>
    <w:rsid w:val="73A0728B"/>
    <w:rsid w:val="76A524FB"/>
    <w:rsid w:val="76F26555"/>
    <w:rsid w:val="77202306"/>
    <w:rsid w:val="774C6D39"/>
    <w:rsid w:val="78140BA2"/>
    <w:rsid w:val="78690203"/>
    <w:rsid w:val="7D04109E"/>
    <w:rsid w:val="7E102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8"/>
      <w:szCs w:val="28"/>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eastAsia="黑体"/>
      <w:b/>
      <w:bCs/>
      <w:kern w:val="44"/>
      <w:sz w:val="32"/>
      <w:szCs w:val="32"/>
    </w:rPr>
  </w:style>
  <w:style w:type="paragraph" w:styleId="3">
    <w:name w:val="heading 2"/>
    <w:basedOn w:val="1"/>
    <w:next w:val="4"/>
    <w:unhideWhenUsed/>
    <w:qFormat/>
    <w:uiPriority w:val="0"/>
    <w:pPr>
      <w:keepNext/>
      <w:keepLines/>
      <w:numPr>
        <w:ilvl w:val="1"/>
        <w:numId w:val="1"/>
      </w:numPr>
      <w:spacing w:beforeLines="0" w:beforeAutospacing="0" w:afterLines="0" w:afterAutospacing="0" w:line="360" w:lineRule="auto"/>
      <w:ind w:left="575" w:hanging="575"/>
      <w:jc w:val="left"/>
      <w:outlineLvl w:val="1"/>
    </w:pPr>
    <w:rPr>
      <w:rFonts w:eastAsia="楷体"/>
      <w:b/>
      <w:bCs/>
      <w:sz w:val="32"/>
      <w:szCs w:val="32"/>
    </w:rPr>
  </w:style>
  <w:style w:type="paragraph" w:styleId="5">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仿宋"/>
      <w:b/>
      <w:bCs/>
      <w:sz w:val="32"/>
      <w:szCs w:val="32"/>
    </w:rPr>
  </w:style>
  <w:style w:type="paragraph" w:styleId="6">
    <w:name w:val="heading 4"/>
    <w:basedOn w:val="1"/>
    <w:next w:val="1"/>
    <w:unhideWhenUsed/>
    <w:qFormat/>
    <w:uiPriority w:val="0"/>
    <w:pPr>
      <w:keepNext/>
      <w:keepLines/>
      <w:numPr>
        <w:ilvl w:val="3"/>
        <w:numId w:val="1"/>
      </w:numPr>
      <w:tabs>
        <w:tab w:val="left" w:pos="0"/>
        <w:tab w:val="clear" w:pos="420"/>
      </w:tabs>
      <w:spacing w:beforeLines="0" w:beforeAutospacing="0" w:afterLines="0" w:afterAutospacing="0" w:line="360" w:lineRule="auto"/>
      <w:ind w:left="864" w:hanging="864"/>
      <w:jc w:val="left"/>
      <w:outlineLvl w:val="3"/>
    </w:pPr>
    <w:rPr>
      <w:rFonts w:eastAsia="仿宋"/>
      <w:b/>
      <w:bCs/>
      <w:sz w:val="30"/>
      <w:szCs w:val="30"/>
    </w:rPr>
  </w:style>
  <w:style w:type="paragraph" w:styleId="7">
    <w:name w:val="heading 5"/>
    <w:basedOn w:val="1"/>
    <w:next w:val="4"/>
    <w:unhideWhenUsed/>
    <w:qFormat/>
    <w:uiPriority w:val="0"/>
    <w:pPr>
      <w:keepNext/>
      <w:keepLines/>
      <w:numPr>
        <w:ilvl w:val="4"/>
        <w:numId w:val="1"/>
      </w:numPr>
      <w:spacing w:before="280" w:beforeLines="0" w:beforeAutospacing="0" w:after="290" w:afterLines="0" w:afterAutospacing="0" w:line="372" w:lineRule="auto"/>
      <w:ind w:left="0" w:firstLine="0"/>
      <w:outlineLvl w:val="4"/>
    </w:pPr>
    <w:rPr>
      <w:rFonts w:ascii="Times New Roman" w:hAnsi="Times New Roman" w:eastAsia="仿宋"/>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0"/>
      <w:outlineLvl w:val="5"/>
    </w:pPr>
    <w:rPr>
      <w:rFonts w:ascii="Arial" w:hAnsi="Arial" w:eastAsia="仿宋"/>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0"/>
      <w:outlineLvl w:val="6"/>
    </w:pPr>
    <w:rPr>
      <w:rFonts w:ascii="Times New Roman" w:hAnsi="Times New Roman" w:eastAsia="仿宋"/>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仿宋"/>
      <w:sz w:val="28"/>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customStyle="1" w:styleId="4">
    <w:name w:val="正文N"/>
    <w:basedOn w:val="1"/>
    <w:qFormat/>
    <w:uiPriority w:val="0"/>
    <w:pPr>
      <w:spacing w:line="560" w:lineRule="exact"/>
      <w:ind w:firstLine="560"/>
    </w:pPr>
    <w:rPr>
      <w:rFonts w:ascii="仿宋_GB2312" w:eastAsia="仿宋"/>
      <w:szCs w:val="28"/>
    </w:rPr>
  </w:style>
  <w:style w:type="paragraph" w:styleId="12">
    <w:name w:val="caption"/>
    <w:basedOn w:val="1"/>
    <w:next w:val="1"/>
    <w:unhideWhenUsed/>
    <w:qFormat/>
    <w:uiPriority w:val="0"/>
    <w:pPr>
      <w:jc w:val="center"/>
    </w:pPr>
    <w:rPr>
      <w:rFonts w:ascii="Times New Roman" w:hAnsi="Times New Roman" w:eastAsia="宋体"/>
      <w:sz w:val="24"/>
      <w:szCs w:val="24"/>
    </w:rPr>
  </w:style>
  <w:style w:type="paragraph" w:styleId="13">
    <w:name w:val="Body Text"/>
    <w:basedOn w:val="1"/>
    <w:next w:val="1"/>
    <w:qFormat/>
    <w:uiPriority w:val="99"/>
    <w:pPr>
      <w:tabs>
        <w:tab w:val="left" w:pos="3090"/>
      </w:tabs>
    </w:pPr>
    <w:rPr>
      <w:rFonts w:ascii="宋体" w:hAnsi="宋体"/>
      <w:kern w:val="2"/>
      <w:sz w:val="21"/>
    </w:rPr>
  </w:style>
  <w:style w:type="paragraph" w:styleId="14">
    <w:name w:val="toc 5"/>
    <w:basedOn w:val="1"/>
    <w:next w:val="1"/>
    <w:uiPriority w:val="0"/>
    <w:pPr>
      <w:ind w:left="1680" w:leftChars="800"/>
    </w:pPr>
  </w:style>
  <w:style w:type="paragraph" w:styleId="15">
    <w:name w:val="toc 3"/>
    <w:basedOn w:val="1"/>
    <w:next w:val="1"/>
    <w:qFormat/>
    <w:uiPriority w:val="0"/>
    <w:pPr>
      <w:ind w:left="840" w:left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toc 4"/>
    <w:basedOn w:val="1"/>
    <w:next w:val="1"/>
    <w:uiPriority w:val="0"/>
    <w:pPr>
      <w:ind w:left="1260" w:leftChars="600"/>
    </w:pPr>
  </w:style>
  <w:style w:type="paragraph" w:styleId="20">
    <w:name w:val="List"/>
    <w:basedOn w:val="1"/>
    <w:qFormat/>
    <w:uiPriority w:val="0"/>
    <w:pPr>
      <w:ind w:left="200" w:hanging="200" w:hangingChars="2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封面-标题"/>
    <w:basedOn w:val="1"/>
    <w:qFormat/>
    <w:uiPriority w:val="0"/>
    <w:pPr>
      <w:jc w:val="center"/>
    </w:pPr>
    <w:rPr>
      <w:rFonts w:eastAsia="黑体"/>
      <w:b/>
      <w:bCs/>
      <w:sz w:val="52"/>
      <w:szCs w:val="52"/>
    </w:rPr>
  </w:style>
  <w:style w:type="paragraph" w:customStyle="1" w:styleId="27">
    <w:name w:val="封面-单位、时间"/>
    <w:basedOn w:val="1"/>
    <w:qFormat/>
    <w:uiPriority w:val="0"/>
    <w:pPr>
      <w:jc w:val="center"/>
    </w:pPr>
    <w:rPr>
      <w:rFonts w:ascii="Times New Roman" w:hAnsi="Times New Roman" w:eastAsia="黑体"/>
      <w:sz w:val="28"/>
      <w:szCs w:val="28"/>
    </w:rPr>
  </w:style>
  <w:style w:type="paragraph" w:customStyle="1" w:styleId="28">
    <w:name w:val="目录文字"/>
    <w:basedOn w:val="1"/>
    <w:qFormat/>
    <w:uiPriority w:val="0"/>
    <w:pPr>
      <w:jc w:val="left"/>
    </w:pPr>
    <w:rPr>
      <w:sz w:val="28"/>
      <w:szCs w:val="28"/>
    </w:rPr>
  </w:style>
  <w:style w:type="paragraph" w:customStyle="1" w:styleId="29">
    <w:name w:val="表格内容"/>
    <w:basedOn w:val="1"/>
    <w:next w:val="4"/>
    <w:qFormat/>
    <w:uiPriority w:val="0"/>
    <w:pPr>
      <w:keepNext w:val="0"/>
      <w:keepLines/>
      <w:spacing w:beforeLines="0" w:afterLines="0" w:line="240" w:lineRule="auto"/>
      <w:ind w:left="0" w:firstLine="0" w:firstLineChars="0"/>
      <w:jc w:val="center"/>
      <w:textAlignment w:val="center"/>
    </w:pPr>
    <w:rPr>
      <w:rFonts w:hint="eastAsia" w:ascii="Times New Roman" w:hAnsi="Times New Roman" w:eastAsia="宋体"/>
      <w:sz w:val="24"/>
      <w:szCs w:val="24"/>
    </w:rPr>
  </w:style>
  <w:style w:type="paragraph" w:customStyle="1" w:styleId="30">
    <w:name w:val="一级编号"/>
    <w:basedOn w:val="1"/>
    <w:qFormat/>
    <w:uiPriority w:val="0"/>
    <w:pPr>
      <w:numPr>
        <w:ilvl w:val="0"/>
        <w:numId w:val="2"/>
      </w:numPr>
      <w:tabs>
        <w:tab w:val="left" w:pos="0"/>
        <w:tab w:val="left" w:pos="420"/>
      </w:tabs>
      <w:ind w:firstLine="964" w:firstLineChars="200"/>
    </w:pPr>
    <w:rPr>
      <w:rFonts w:ascii="Times New Roman" w:hAnsi="Times New Roman" w:eastAsia="仿宋"/>
    </w:rPr>
  </w:style>
  <w:style w:type="paragraph" w:customStyle="1" w:styleId="31">
    <w:name w:val="二级编号"/>
    <w:basedOn w:val="1"/>
    <w:qFormat/>
    <w:uiPriority w:val="0"/>
    <w:pPr>
      <w:numPr>
        <w:ilvl w:val="0"/>
        <w:numId w:val="3"/>
      </w:numPr>
      <w:ind w:firstLine="1044" w:firstLineChars="200"/>
    </w:pPr>
    <w:rPr>
      <w:rFonts w:hint="eastAsia" w:ascii="Times New Roman" w:hAnsi="Times New Roman" w:eastAsia="仿宋"/>
    </w:rPr>
  </w:style>
  <w:style w:type="paragraph" w:customStyle="1" w:styleId="32">
    <w:name w:val="三级编号"/>
    <w:basedOn w:val="1"/>
    <w:qFormat/>
    <w:uiPriority w:val="0"/>
    <w:pPr>
      <w:numPr>
        <w:ilvl w:val="0"/>
        <w:numId w:val="4"/>
      </w:numPr>
      <w:ind w:firstLine="1044" w:firstLineChars="200"/>
    </w:pPr>
    <w:rPr>
      <w:rFonts w:hint="eastAsia"/>
    </w:rPr>
  </w:style>
  <w:style w:type="paragraph" w:customStyle="1" w:styleId="33">
    <w:name w:val="四级编号"/>
    <w:basedOn w:val="1"/>
    <w:qFormat/>
    <w:uiPriority w:val="0"/>
    <w:pPr>
      <w:numPr>
        <w:ilvl w:val="0"/>
        <w:numId w:val="5"/>
      </w:numPr>
      <w:ind w:firstLine="1044" w:firstLineChars="200"/>
    </w:pPr>
  </w:style>
  <w:style w:type="paragraph" w:customStyle="1" w:styleId="34">
    <w:name w:val="正文标准-仿宋"/>
    <w:basedOn w:val="1"/>
    <w:qFormat/>
    <w:uiPriority w:val="0"/>
    <w:pPr>
      <w:numPr>
        <w:ilvl w:val="0"/>
        <w:numId w:val="0"/>
      </w:numPr>
      <w:tabs>
        <w:tab w:val="left" w:pos="0"/>
      </w:tabs>
      <w:ind w:firstLine="0" w:firstLineChars="0"/>
    </w:pPr>
    <w:rPr>
      <w:rFonts w:hint="eastAsia" w:eastAsia="仿宋"/>
    </w:rPr>
  </w:style>
  <w:style w:type="paragraph" w:customStyle="1" w:styleId="35">
    <w:name w:val="正文标准仿宋空2格"/>
    <w:basedOn w:val="1"/>
    <w:link w:val="40"/>
    <w:qFormat/>
    <w:uiPriority w:val="0"/>
    <w:pPr>
      <w:ind w:firstLine="964" w:firstLineChars="200"/>
      <w:jc w:val="both"/>
    </w:pPr>
    <w:rPr>
      <w:rFonts w:ascii="Times New Roman" w:hAnsi="Times New Roman" w:eastAsia="仿宋"/>
    </w:rPr>
  </w:style>
  <w:style w:type="paragraph" w:customStyle="1" w:styleId="36">
    <w:name w:val="目录"/>
    <w:basedOn w:val="1"/>
    <w:link w:val="37"/>
    <w:qFormat/>
    <w:uiPriority w:val="0"/>
    <w:pPr>
      <w:jc w:val="center"/>
    </w:pPr>
    <w:rPr>
      <w:rFonts w:hint="eastAsia" w:eastAsia="黑体"/>
      <w:sz w:val="48"/>
      <w:szCs w:val="48"/>
    </w:rPr>
  </w:style>
  <w:style w:type="character" w:customStyle="1" w:styleId="37">
    <w:name w:val="目录 Char"/>
    <w:link w:val="36"/>
    <w:qFormat/>
    <w:uiPriority w:val="0"/>
    <w:rPr>
      <w:rFonts w:hint="eastAsia" w:eastAsia="黑体"/>
      <w:sz w:val="48"/>
      <w:szCs w:val="48"/>
    </w:rPr>
  </w:style>
  <w:style w:type="paragraph" w:customStyle="1" w:styleId="38">
    <w:name w:val="图片"/>
    <w:basedOn w:val="1"/>
    <w:qFormat/>
    <w:uiPriority w:val="2"/>
    <w:pPr>
      <w:jc w:val="center"/>
    </w:pPr>
    <w:rPr>
      <w:rFonts w:ascii="仿宋_GB2312" w:eastAsia="仿宋_GB2312"/>
      <w:sz w:val="28"/>
      <w:szCs w:val="28"/>
    </w:rPr>
  </w:style>
  <w:style w:type="paragraph" w:customStyle="1" w:styleId="39">
    <w:name w:val="图名"/>
    <w:basedOn w:val="1"/>
    <w:qFormat/>
    <w:uiPriority w:val="1"/>
    <w:pPr>
      <w:numPr>
        <w:ilvl w:val="7"/>
        <w:numId w:val="6"/>
      </w:numPr>
      <w:jc w:val="center"/>
    </w:pPr>
    <w:rPr>
      <w:rFonts w:ascii="黑体" w:hAnsi="MS Reference Sans Serif" w:eastAsia="黑体"/>
      <w:szCs w:val="16"/>
    </w:rPr>
  </w:style>
  <w:style w:type="character" w:customStyle="1" w:styleId="40">
    <w:name w:val="正文仿宋空2格 Char"/>
    <w:link w:val="35"/>
    <w:qFormat/>
    <w:uiPriority w:val="0"/>
    <w:rPr>
      <w:rFonts w:ascii="Times New Roman" w:hAnsi="Times New Roman" w:eastAsia="仿宋"/>
    </w:rPr>
  </w:style>
  <w:style w:type="paragraph" w:customStyle="1" w:styleId="41">
    <w:name w:val="表格正文"/>
    <w:qFormat/>
    <w:uiPriority w:val="1"/>
    <w:pPr>
      <w:widowControl w:val="0"/>
      <w:jc w:val="both"/>
    </w:pPr>
    <w:rPr>
      <w:rFonts w:ascii="Times New Roman" w:hAnsi="Times New Roman" w:eastAsia="仿宋_GB2312" w:cs="Times New Roman"/>
      <w:sz w:val="24"/>
      <w:szCs w:val="24"/>
      <w:lang w:val="en-US" w:eastAsia="zh-Hans" w:bidi="ar-SA"/>
    </w:rPr>
  </w:style>
  <w:style w:type="paragraph" w:customStyle="1" w:styleId="42">
    <w:name w:val="标准图"/>
    <w:basedOn w:val="1"/>
    <w:qFormat/>
    <w:uiPriority w:val="0"/>
    <w:pPr>
      <w:keepNext/>
      <w:keepLines/>
      <w:spacing w:beforeLines="0" w:afterLines="0" w:line="240" w:lineRule="auto"/>
      <w:jc w:val="center"/>
      <w:textAlignment w:val="center"/>
    </w:pPr>
    <w:rPr>
      <w:rFonts w:hint="eastAsia" w:ascii="Times New Roman" w:hAnsi="Times New Roman" w:eastAsia="宋体"/>
      <w:sz w:val="24"/>
      <w:szCs w:val="24"/>
    </w:rPr>
  </w:style>
  <w:style w:type="paragraph" w:styleId="43">
    <w:name w:val="List Paragraph"/>
    <w:basedOn w:val="1"/>
    <w:qFormat/>
    <w:uiPriority w:val="34"/>
    <w:pPr>
      <w:ind w:firstLine="420" w:firstLineChars="200"/>
    </w:pPr>
  </w:style>
  <w:style w:type="paragraph" w:customStyle="1" w:styleId="44">
    <w:name w:val="表格新"/>
    <w:basedOn w:val="1"/>
    <w:qFormat/>
    <w:uiPriority w:val="0"/>
    <w:pPr>
      <w:spacing w:line="216" w:lineRule="auto"/>
      <w:jc w:val="center"/>
    </w:pPr>
    <w:rPr>
      <w:rFonts w:hint="eastAsia" w:ascii="Times New Roman" w:hAnsi="Times New Roman" w:eastAsia="宋体" w:cs="Times New Roman"/>
      <w:sz w:val="24"/>
      <w:szCs w:val="24"/>
    </w:rPr>
  </w:style>
  <w:style w:type="paragraph" w:customStyle="1" w:styleId="45">
    <w:name w:val="Compact"/>
    <w:basedOn w:val="13"/>
    <w:autoRedefine/>
    <w:qFormat/>
    <w:uiPriority w:val="0"/>
    <w:pPr>
      <w:widowControl/>
      <w:spacing w:after="0"/>
      <w:jc w:val="left"/>
    </w:pPr>
    <w:rPr>
      <w:kern w:val="0"/>
      <w:sz w:val="24"/>
      <w:szCs w:val="24"/>
      <w:lang w:eastAsia="en-US"/>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1032</Words>
  <Characters>1568</Characters>
  <Lines>0</Lines>
  <Paragraphs>0</Paragraphs>
  <TotalTime>1</TotalTime>
  <ScaleCrop>false</ScaleCrop>
  <LinksUpToDate>false</LinksUpToDate>
  <CharactersWithSpaces>1578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2026-01-12T00:52:00Z</dcterms:created>
  <dc:creator>熊二</dc:creator>
  <cp:lastModifiedBy>CZx丶</cp:lastModifiedBy>
  <dcterms:modified xsi:type="dcterms:W3CDTF">2026-05-13T08:39:42Z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14356C69733445A796BCA2B13D31792D_13</vt:lpwstr>
  </property>
  <property fmtid="{D5CDD505-2E9C-101B-9397-08002B2CF9AE}" pid="4" name="KSOTemplateDocerSaveRecord">
    <vt:lpwstr>eyJoZGlkIjoiNDEzZTc5YmQ5NjhhYWM2MWRkZThhYWUyZGQ0MjM2NGYiLCJ1c2VySWQiOiI0MTY0NDQzODMifQ==</vt:lpwstr>
  </property>
</Properties>
</file>