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1C3A52"/>
          <w:sz w:val="48"/>
          <w:szCs w:val="48"/>
        </w:rPr>
        <w:t xml:space="preserve">DevDB</w:t>
      </w:r>
    </w:p>
    <w:p>
      <w:pPr>
        <w:spacing w:before="0" w:after="80"/>
      </w:pPr>
      <w:r>
        <w:rPr>
          <w:rFonts w:ascii="Arial" w:cs="Arial" w:eastAsia="Arial" w:hAnsi="Arial"/>
          <w:b/>
          <w:bCs/>
          <w:color w:val="1C3A52"/>
          <w:sz w:val="28"/>
          <w:szCs w:val="28"/>
        </w:rPr>
        <w:t xml:space="preserve">Planning Kernel — Boundary Specification</w:t>
      </w:r>
    </w:p>
    <w:p>
      <w:pPr>
        <w:spacing w:before="0" w:after="60"/>
      </w:pPr>
      <w:r>
        <w:rPr>
          <w:rFonts w:ascii="Arial" w:cs="Arial" w:eastAsia="Arial" w:hAnsi="Arial"/>
          <w:i/>
          <w:iCs/>
          <w:color w:val="666666"/>
          <w:sz w:val="20"/>
          <w:szCs w:val="20"/>
        </w:rPr>
        <w:t xml:space="preserve">Version 22  |  March 2026  |  Pre-implementation reference</w:t>
      </w:r>
    </w:p>
    <w:p>
      <w:pPr>
        <w:pBdr>
          <w:bottom w:val="single" w:color="1C3A52" w:sz="4" w:space="1"/>
        </w:pBdr>
        <w:spacing w:before="140" w:after="14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FA" w:val="clear"/>
            <w:tcMar>
              <w:top w:type="dxa" w:w="120"/>
              <w:left w:type="dxa" w:w="180"/>
              <w:bottom w:type="dxa" w:w="120"/>
              <w:right w:type="dxa" w:w="180"/>
            </w:tcMar>
          </w:tcPr>
          <w:p>
            <w:pPr>
              <w:spacing w:before="0" w:after="60"/>
            </w:pPr>
            <w:r>
              <w:rPr>
                <w:rFonts w:ascii="Arial" w:cs="Arial" w:eastAsia="Arial" w:hAnsi="Arial"/>
                <w:b/>
                <w:bCs/>
                <w:color w:val="1C3A52"/>
                <w:sz w:val="20"/>
                <w:szCs w:val="20"/>
              </w:rPr>
              <w:t xml:space="preserve">Purpose of this document</w:t>
            </w:r>
          </w:p>
          <w:p>
            <w:pPr>
              <w:spacing w:before="0" w:after="60"/>
            </w:pPr>
            <w:r>
              <w:rPr>
                <w:rFonts w:ascii="Arial" w:cs="Arial" w:eastAsia="Arial" w:hAnsi="Arial"/>
                <w:color w:val="333333"/>
                <w:sz w:val="19"/>
                <w:szCs w:val="19"/>
              </w:rPr>
              <w:t xml:space="preserve">This page defines the exact boundary of the DevDB planning kernel before any implementation begins. The architecture document rewrite follows from this. Nothing in this document should be interpreted as implementation guidance — it defines what the kernel decides, what it receives, what it returns, and what it is permanently forbidden from touching.</w:t>
            </w:r>
          </w:p>
          <w:p>
            <w:pPr>
              <w:spacing w:before="0" w:after="0"/>
            </w:pPr>
            <w:r>
              <w:rPr>
                <w:rFonts w:ascii="Arial" w:cs="Arial" w:eastAsia="Arial" w:hAnsi="Arial"/>
                <w:color w:val="333333"/>
                <w:sz w:val="19"/>
                <w:szCs w:val="19"/>
              </w:rPr>
              <w:t xml:space="preserve">The kernel is a single component inside a deterministic shell. The shell (actuals application, gap fill, TDA enforcement, delivery propagation, chronology validation, persistence) is unchanged. The kernel replaces only the planning-decision middle of the starts pipeline.</w:t>
            </w:r>
          </w:p>
        </w:tc>
      </w:tr>
    </w:tbl>
    <w:p>
      <w:pPr>
        <w:spacing w:before="0" w:after="0"/>
      </w:pPr>
      <w:r>
        <w:t xml:space="preserve"/>
      </w:r>
    </w:p>
    <w:p>
      <w:pPr>
        <w:spacing w:before="0" w:after="0"/>
      </w:pPr>
      <w:r>
        <w:t xml:space="preserve"/>
      </w:r>
    </w:p>
    <w:p>
      <w:pPr>
        <w:pStyle w:val="Heading1"/>
        <w:spacing w:before="280" w:after="140"/>
      </w:pPr>
      <w:r>
        <w:rPr>
          <w:rFonts w:ascii="Arial" w:cs="Arial" w:eastAsia="Arial" w:hAnsi="Arial"/>
          <w:b/>
          <w:bCs/>
          <w:color w:val="1C3A52"/>
          <w:sz w:val="26"/>
          <w:szCs w:val="26"/>
        </w:rPr>
        <w:t xml:space="preserve">1. What the Kernel Receives</w:t>
      </w:r>
    </w:p>
    <w:p>
      <w:pPr>
        <w:spacing w:before="70" w:after="70"/>
      </w:pPr>
      <w:r>
        <w:rPr>
          <w:rFonts w:ascii="Arial" w:cs="Arial" w:eastAsia="Arial" w:hAnsi="Arial"/>
          <w:sz w:val="20"/>
          <w:szCs w:val="20"/>
        </w:rPr>
        <w:t xml:space="preserve">All inputs are frozen before the kernel starts. The kernel receives copies — it cannot observe or react to changes made after its inputs are fixed.</w:t>
      </w:r>
    </w:p>
    <w:p>
      <w:pPr>
        <w:spacing w:before="0" w:after="0"/>
      </w:pPr>
      <w:r>
        <w:t xml:space="preserve"/>
      </w:r>
    </w:p>
    <w:p>
      <w:pPr>
        <w:pStyle w:val="Heading2"/>
        <w:spacing w:before="220" w:after="100"/>
      </w:pPr>
      <w:r>
        <w:rPr>
          <w:rFonts w:ascii="Arial" w:cs="Arial" w:eastAsia="Arial" w:hAnsi="Arial"/>
          <w:b/>
          <w:bCs/>
          <w:color w:val="1C3A52"/>
          <w:sz w:val="22"/>
          <w:szCs w:val="22"/>
        </w:rPr>
        <w:t xml:space="preserve">1a. The Real Lot Set</w:t>
      </w:r>
    </w:p>
    <w:p>
      <w:pPr>
        <w:spacing w:before="70" w:after="70"/>
      </w:pPr>
      <w:r>
        <w:rPr>
          <w:rFonts w:ascii="Arial" w:cs="Arial" w:eastAsia="Arial" w:hAnsi="Arial"/>
          <w:sz w:val="20"/>
          <w:szCs w:val="20"/>
        </w:rPr>
        <w:t xml:space="preserve">All real lots for the current projection group, after the shell has completed:</w:t>
      </w:r>
    </w:p>
    <w:p>
      <w:pPr>
        <w:pStyle w:val="ListParagraph"/>
        <w:numPr>
          <w:ilvl w:val="0"/>
          <w:numId w:val="2"/>
        </w:numPr>
        <w:spacing w:before="50" w:after="50"/>
      </w:pPr>
      <w:r>
        <w:rPr>
          <w:rFonts w:ascii="Arial" w:cs="Arial" w:eastAsia="Arial" w:hAnsi="Arial"/>
          <w:sz w:val="20"/>
          <w:szCs w:val="20"/>
        </w:rPr>
        <w:t xml:space="preserve">Actual dates applied from schedhousedetail (S-0200 equivalent has run)</w:t>
      </w:r>
    </w:p>
    <w:p>
      <w:pPr>
        <w:pStyle w:val="ListParagraph"/>
        <w:numPr>
          <w:ilvl w:val="0"/>
          <w:numId w:val="2"/>
        </w:numPr>
        <w:spacing w:before="50" w:after="50"/>
      </w:pPr>
      <w:r>
        <w:rPr>
          <w:rFonts w:ascii="Arial" w:cs="Arial" w:eastAsia="Arial" w:hAnsi="Arial"/>
          <w:sz w:val="20"/>
          <w:szCs w:val="20"/>
        </w:rPr>
        <w:t xml:space="preserve">True-gap dates filled where applicable (gap fill has run)</w:t>
      </w:r>
    </w:p>
    <w:p>
      <w:pPr>
        <w:pStyle w:val="ListParagraph"/>
        <w:numPr>
          <w:ilvl w:val="0"/>
          <w:numId w:val="2"/>
        </w:numPr>
        <w:spacing w:before="50" w:after="50"/>
      </w:pPr>
      <w:r>
        <w:rPr>
          <w:rFonts w:ascii="Arial" w:cs="Arial" w:eastAsia="Arial" w:hAnsi="Arial"/>
          <w:sz w:val="20"/>
          <w:szCs w:val="20"/>
        </w:rPr>
        <w:t xml:space="preserve">TDA-obligated lots identified — date_td_hold already set where required</w:t>
      </w:r>
    </w:p>
    <w:p>
      <w:pPr>
        <w:pStyle w:val="ListParagraph"/>
        <w:numPr>
          <w:ilvl w:val="0"/>
          <w:numId w:val="2"/>
        </w:numPr>
        <w:spacing w:before="50" w:after="50"/>
      </w:pPr>
      <w:r>
        <w:rPr>
          <w:rFonts w:ascii="Arial" w:cs="Arial" w:eastAsia="Arial" w:hAnsi="Arial"/>
          <w:sz w:val="20"/>
          <w:szCs w:val="20"/>
        </w:rPr>
        <w:t xml:space="preserve">Each lot carries its full date set, source tags, status derivation, building_group_id, phase_id, lot_type_id</w:t>
      </w:r>
    </w:p>
    <w:p>
      <w:pPr>
        <w:spacing w:before="70" w:after="70"/>
      </w:pPr>
      <w:r>
        <w:rPr>
          <w:rFonts w:ascii="Arial" w:cs="Arial" w:eastAsia="Arial" w:hAnsi="Arial"/>
          <w:i w:val="false"/>
          <w:iCs w:val="false"/>
          <w:sz w:val="20"/>
          <w:szCs w:val="20"/>
        </w:rPr>
        <w:t xml:space="preserve">The kernel treats every field tagged </w:t>
      </w:r>
      <w:r>
        <w:rPr>
          <w:rFonts w:ascii="Arial" w:cs="Arial" w:eastAsia="Arial" w:hAnsi="Arial"/>
          <w:b/>
          <w:bCs/>
          <w:sz w:val="20"/>
          <w:szCs w:val="20"/>
        </w:rPr>
        <w:t xml:space="preserve">actual</w:t>
      </w:r>
      <w:r>
        <w:rPr>
          <w:rFonts w:ascii="Arial" w:cs="Arial" w:eastAsia="Arial" w:hAnsi="Arial"/>
          <w:i w:val="false"/>
          <w:iCs w:val="false"/>
          <w:sz w:val="20"/>
          <w:szCs w:val="20"/>
        </w:rPr>
        <w:t xml:space="preserve"> or </w:t>
      </w:r>
      <w:r>
        <w:rPr>
          <w:rFonts w:ascii="Arial" w:cs="Arial" w:eastAsia="Arial" w:hAnsi="Arial"/>
          <w:b/>
          <w:bCs/>
          <w:sz w:val="20"/>
          <w:szCs w:val="20"/>
        </w:rPr>
        <w:t xml:space="preserve">manual</w:t>
      </w:r>
      <w:r>
        <w:rPr>
          <w:rFonts w:ascii="Arial" w:cs="Arial" w:eastAsia="Arial" w:hAnsi="Arial"/>
          <w:sz w:val="20"/>
          <w:szCs w:val="20"/>
        </w:rPr>
        <w:t xml:space="preserve"> as permanently read-only. No exceptions.</w:t>
      </w:r>
    </w:p>
    <w:p>
      <w:pPr>
        <w:spacing w:before="0" w:after="0"/>
      </w:pPr>
      <w:r>
        <w:t xml:space="preserve"/>
      </w:r>
    </w:p>
    <w:p>
      <w:pPr>
        <w:pStyle w:val="Heading2"/>
        <w:spacing w:before="220" w:after="100"/>
      </w:pPr>
      <w:r>
        <w:rPr>
          <w:rFonts w:ascii="Arial" w:cs="Arial" w:eastAsia="Arial" w:hAnsi="Arial"/>
          <w:b/>
          <w:bCs/>
          <w:color w:val="1C3A52"/>
          <w:sz w:val="22"/>
          <w:szCs w:val="22"/>
        </w:rPr>
        <w:t xml:space="preserve">1b. Phase and Capacity Data</w:t>
      </w:r>
    </w:p>
    <w:p>
      <w:pPr>
        <w:pStyle w:val="ListParagraph"/>
        <w:numPr>
          <w:ilvl w:val="0"/>
          <w:numId w:val="2"/>
        </w:numPr>
        <w:spacing w:before="50" w:after="50"/>
      </w:pPr>
      <w:r>
        <w:rPr>
          <w:rFonts w:ascii="Arial" w:cs="Arial" w:eastAsia="Arial" w:hAnsi="Arial"/>
          <w:sz w:val="20"/>
          <w:szCs w:val="20"/>
        </w:rPr>
        <w:t xml:space="preserve">sim_dev_phases — all phases for the entitlement group, with date_dev_projected already set by delivery propagation</w:t>
      </w:r>
    </w:p>
    <w:p>
      <w:pPr>
        <w:pStyle w:val="ListParagraph"/>
        <w:numPr>
          <w:ilvl w:val="0"/>
          <w:numId w:val="2"/>
        </w:numPr>
        <w:spacing w:before="50" w:after="50"/>
      </w:pPr>
      <w:r>
        <w:rPr>
          <w:rFonts w:ascii="Arial" w:cs="Arial" w:eastAsia="Arial" w:hAnsi="Arial"/>
          <w:sz w:val="20"/>
          <w:szCs w:val="20"/>
        </w:rPr>
        <w:t xml:space="preserve">sim_phase_product_splits — capacity per lot type per phase</w:t>
      </w:r>
    </w:p>
    <w:p>
      <w:pPr>
        <w:pStyle w:val="ListParagraph"/>
        <w:numPr>
          <w:ilvl w:val="0"/>
          <w:numId w:val="2"/>
        </w:numPr>
        <w:spacing w:before="50" w:after="50"/>
      </w:pPr>
      <w:r>
        <w:rPr>
          <w:rFonts w:ascii="Arial" w:cs="Arial" w:eastAsia="Arial" w:hAnsi="Arial"/>
          <w:sz w:val="20"/>
          <w:szCs w:val="20"/>
        </w:rPr>
        <w:t xml:space="preserve">Phase sequence order (sequence_number) — authoritative fill order</w:t>
      </w:r>
    </w:p>
    <w:p>
      <w:pPr>
        <w:pStyle w:val="ListParagraph"/>
        <w:numPr>
          <w:ilvl w:val="0"/>
          <w:numId w:val="2"/>
        </w:numPr>
        <w:spacing w:before="50" w:after="50"/>
      </w:pPr>
      <w:r>
        <w:rPr>
          <w:rFonts w:ascii="Arial" w:cs="Arial" w:eastAsia="Arial" w:hAnsi="Arial"/>
          <w:sz w:val="20"/>
          <w:szCs w:val="20"/>
        </w:rPr>
        <w:t xml:space="preserve">Phase delivery dates (date_dev_projected per phase_id) — fixed before kernel runs</w:t>
      </w:r>
    </w:p>
    <w:p>
      <w:pPr>
        <w:spacing w:before="0" w:after="0"/>
      </w:pPr>
      <w:r>
        <w:t xml:space="preserve"/>
      </w:r>
    </w:p>
    <w:p>
      <w:pPr>
        <w:pStyle w:val="Heading2"/>
        <w:spacing w:before="220" w:after="100"/>
      </w:pPr>
      <w:r>
        <w:rPr>
          <w:rFonts w:ascii="Arial" w:cs="Arial" w:eastAsia="Arial" w:hAnsi="Arial"/>
          <w:b/>
          <w:bCs/>
          <w:color w:val="1C3A52"/>
          <w:sz w:val="22"/>
          <w:szCs w:val="22"/>
        </w:rPr>
        <w:t xml:space="preserve">1c. The Demand Series</w:t>
      </w:r>
    </w:p>
    <w:p>
      <w:pPr>
        <w:spacing w:before="70" w:after="70"/>
      </w:pPr>
      <w:r>
        <w:rPr>
          <w:rFonts w:ascii="Arial" w:cs="Arial" w:eastAsia="Arial" w:hAnsi="Arial"/>
          <w:sz w:val="20"/>
          <w:szCs w:val="20"/>
        </w:rPr>
        <w:t xml:space="preserve">A precomputed monthly targets array: { month → target_count }. Computed from sim_projection_params (annual_starts_target, seasonal weights, max_starts_per_month cap) before the kernel starts. The kernel treats demand as a fixed input — it does not recalculate or reinterpret it.</w:t>
      </w:r>
    </w:p>
    <w:p>
      <w:pPr>
        <w:spacing w:before="0" w:after="0"/>
      </w:pPr>
      <w:r>
        <w:t xml:space="preserve"/>
      </w:r>
    </w:p>
    <w:p>
      <w:pPr>
        <w:pStyle w:val="Heading2"/>
        <w:spacing w:before="220" w:after="100"/>
      </w:pPr>
      <w:r>
        <w:rPr>
          <w:rFonts w:ascii="Arial" w:cs="Arial" w:eastAsia="Arial" w:hAnsi="Arial"/>
          <w:b/>
          <w:bCs/>
          <w:color w:val="1C3A52"/>
          <w:sz w:val="22"/>
          <w:szCs w:val="22"/>
        </w:rPr>
        <w:t xml:space="preserve">1d. Supporting Context</w:t>
      </w:r>
    </w:p>
    <w:p>
      <w:pPr>
        <w:pStyle w:val="ListParagraph"/>
        <w:numPr>
          <w:ilvl w:val="0"/>
          <w:numId w:val="2"/>
        </w:numPr>
        <w:spacing w:before="50" w:after="50"/>
      </w:pPr>
      <w:r>
        <w:rPr>
          <w:rFonts w:ascii="Arial" w:cs="Arial" w:eastAsia="Arial" w:hAnsi="Arial"/>
          <w:sz w:val="20"/>
          <w:szCs w:val="20"/>
        </w:rPr>
        <w:t xml:space="preserve">Builder splits — sim_phase_builder_splits.share per phase (DECIMAL, must be cast to float)</w:t>
      </w:r>
    </w:p>
    <w:p>
      <w:pPr>
        <w:pStyle w:val="ListParagraph"/>
        <w:numPr>
          <w:ilvl w:val="0"/>
          <w:numId w:val="2"/>
        </w:numPr>
        <w:spacing w:before="50" w:after="50"/>
      </w:pPr>
      <w:r>
        <w:rPr>
          <w:rFonts w:ascii="Arial" w:cs="Arial" w:eastAsia="Arial" w:hAnsi="Arial"/>
          <w:sz w:val="20"/>
          <w:szCs w:val="20"/>
        </w:rPr>
        <w:t xml:space="preserve">Building group memberships — which lot_ids share a building_group_id</w:t>
      </w:r>
    </w:p>
    <w:p>
      <w:pPr>
        <w:pStyle w:val="ListParagraph"/>
        <w:numPr>
          <w:ilvl w:val="0"/>
          <w:numId w:val="2"/>
        </w:numPr>
        <w:spacing w:before="50" w:after="50"/>
      </w:pPr>
      <w:r>
        <w:rPr>
          <w:rFonts w:ascii="Arial" w:cs="Arial" w:eastAsia="Arial" w:hAnsi="Arial"/>
          <w:sz w:val="20"/>
          <w:szCs w:val="20"/>
        </w:rPr>
        <w:t xml:space="preserve">TDA lot roster — which real lots are under active agreements and their checkpoint status</w:t>
      </w:r>
    </w:p>
    <w:p>
      <w:pPr>
        <w:pStyle w:val="ListParagraph"/>
        <w:numPr>
          <w:ilvl w:val="0"/>
          <w:numId w:val="2"/>
        </w:numPr>
        <w:spacing w:before="50" w:after="50"/>
      </w:pPr>
      <w:r>
        <w:rPr>
          <w:rFonts w:ascii="Arial" w:cs="Arial" w:eastAsia="Arial" w:hAnsi="Arial"/>
          <w:sz w:val="20"/>
          <w:szCs w:val="20"/>
        </w:rPr>
        <w:t xml:space="preserve">Lot type → projection group map — for deriving projection_group_id on temp lots</w:t>
      </w:r>
    </w:p>
    <w:p>
      <w:pPr>
        <w:pStyle w:val="ListParagraph"/>
        <w:numPr>
          <w:ilvl w:val="0"/>
          <w:numId w:val="2"/>
        </w:numPr>
        <w:spacing w:before="50" w:after="50"/>
      </w:pPr>
      <w:r>
        <w:rPr>
          <w:rFonts w:ascii="Arial" w:cs="Arial" w:eastAsia="Arial" w:hAnsi="Arial"/>
          <w:sz w:val="20"/>
          <w:szCs w:val="20"/>
        </w:rPr>
        <w:t xml:space="preserve">Curve / lag parameters — str_to_cmp and cmp_to_cls lag constants per builder × product type</w:t>
      </w:r>
    </w:p>
    <w:p>
      <w:pPr>
        <w:spacing w:before="0" w:after="0"/>
      </w:pPr>
      <w:r>
        <w:t xml:space="preserve"/>
      </w:r>
    </w:p>
    <w:p>
      <w:pPr>
        <w:pStyle w:val="Heading1"/>
        <w:spacing w:before="280" w:after="140"/>
      </w:pPr>
      <w:r>
        <w:rPr>
          <w:rFonts w:ascii="Arial" w:cs="Arial" w:eastAsia="Arial" w:hAnsi="Arial"/>
          <w:b/>
          <w:bCs/>
          <w:color w:val="1C3A52"/>
          <w:sz w:val="26"/>
          <w:szCs w:val="26"/>
        </w:rPr>
        <w:t xml:space="preserve">2. What the Kernel Decides</w:t>
      </w:r>
    </w:p>
    <w:p>
      <w:pPr>
        <w:spacing w:before="70" w:after="70"/>
      </w:pPr>
      <w:r>
        <w:rPr>
          <w:rFonts w:ascii="Arial" w:cs="Arial" w:eastAsia="Arial" w:hAnsi="Arial"/>
          <w:sz w:val="20"/>
          <w:szCs w:val="20"/>
        </w:rPr>
        <w:t xml:space="preserve">These are the kernel's planning variables — the things it is allowed to choose. Everything else is derived or fixed.</w:t>
      </w:r>
    </w:p>
    <w:p>
      <w:pPr>
        <w:spacing w:before="0" w:after="0"/>
      </w:pPr>
      <w:r>
        <w:t xml:space="preserve"/>
      </w:r>
    </w:p>
    <w:p>
      <w:pPr>
        <w:pStyle w:val="Heading2"/>
        <w:spacing w:before="220" w:after="100"/>
      </w:pPr>
      <w:r>
        <w:rPr>
          <w:rFonts w:ascii="Arial" w:cs="Arial" w:eastAsia="Arial" w:hAnsi="Arial"/>
          <w:b/>
          <w:bCs/>
          <w:color w:val="1C3A52"/>
          <w:sz w:val="22"/>
          <w:szCs w:val="22"/>
        </w:rPr>
        <w:t xml:space="preserve">2a. Real Lot Assignment</w:t>
      </w:r>
    </w:p>
    <w:p>
      <w:pPr>
        <w:spacing w:before="70" w:after="70"/>
      </w:pPr>
      <w:r>
        <w:rPr>
          <w:rFonts w:ascii="Arial" w:cs="Arial" w:eastAsia="Arial" w:hAnsi="Arial"/>
          <w:sz w:val="20"/>
          <w:szCs w:val="20"/>
        </w:rPr>
        <w:t xml:space="preserve">For each real lot in U / H / D status that has not yet started:</w:t>
      </w:r>
    </w:p>
    <w:p>
      <w:pPr>
        <w:pStyle w:val="ListParagraph"/>
        <w:numPr>
          <w:ilvl w:val="0"/>
          <w:numId w:val="2"/>
        </w:numPr>
        <w:spacing w:before="50" w:after="50"/>
      </w:pPr>
      <w:r>
        <w:rPr>
          <w:rFonts w:ascii="Arial" w:cs="Arial" w:eastAsia="Arial" w:hAnsi="Arial"/>
          <w:sz w:val="20"/>
          <w:szCs w:val="20"/>
        </w:rPr>
        <w:t xml:space="preserve">Which demand month this lot is assigned to (becomes date_str on the proposal)</w:t>
      </w:r>
    </w:p>
    <w:p>
      <w:pPr>
        <w:pStyle w:val="ListParagraph"/>
        <w:numPr>
          <w:ilvl w:val="0"/>
          <w:numId w:val="2"/>
        </w:numPr>
        <w:spacing w:before="50" w:after="50"/>
      </w:pPr>
      <w:r>
        <w:rPr>
          <w:rFonts w:ascii="Arial" w:cs="Arial" w:eastAsia="Arial" w:hAnsi="Arial"/>
          <w:sz w:val="20"/>
          <w:szCs w:val="20"/>
        </w:rPr>
        <w:t xml:space="preserve">Pull order is a hard constraint, not a free choice: U lots first by date_td asc, then H lots by date_td_hold asc, then D lots by date_dev asc</w:t>
      </w:r>
    </w:p>
    <w:p>
      <w:pPr>
        <w:spacing w:before="70" w:after="70"/>
        <w:ind w:left="400"/>
      </w:pPr>
      <w:r>
        <w:rPr>
          <w:rFonts w:ascii="Arial" w:cs="Arial" w:eastAsia="Arial" w:hAnsi="Arial"/>
          <w:i/>
          <w:iCs/>
          <w:color w:val="555555"/>
          <w:sz w:val="18"/>
          <w:szCs w:val="18"/>
        </w:rPr>
        <w:t xml:space="preserve">The kernel does not choose the pull order — it is fixed. The kernel's only real-lot decision is whether a lot fills a demand slot or remains unallocated in this run.</w:t>
      </w:r>
    </w:p>
    <w:p>
      <w:pPr>
        <w:spacing w:before="0" w:after="0"/>
      </w:pPr>
      <w:r>
        <w:t xml:space="preserve"/>
      </w:r>
    </w:p>
    <w:p>
      <w:pPr>
        <w:pStyle w:val="Heading2"/>
        <w:spacing w:before="220" w:after="100"/>
      </w:pPr>
      <w:r>
        <w:rPr>
          <w:rFonts w:ascii="Arial" w:cs="Arial" w:eastAsia="Arial" w:hAnsi="Arial"/>
          <w:b/>
          <w:bCs/>
          <w:color w:val="1C3A52"/>
          <w:sz w:val="22"/>
          <w:szCs w:val="22"/>
        </w:rPr>
        <w:t xml:space="preserve">2b. Temp Lot Creation</w:t>
      </w:r>
    </w:p>
    <w:p>
      <w:pPr>
        <w:spacing w:before="70" w:after="70"/>
      </w:pPr>
      <w:r>
        <w:rPr>
          <w:rFonts w:ascii="Arial" w:cs="Arial" w:eastAsia="Arial" w:hAnsi="Arial"/>
          <w:sz w:val="20"/>
          <w:szCs w:val="20"/>
        </w:rPr>
        <w:t xml:space="preserve">For each unmet demand slot after real lot allocation is exhausted:</w:t>
      </w:r>
    </w:p>
    <w:p>
      <w:pPr>
        <w:pStyle w:val="ListParagraph"/>
        <w:numPr>
          <w:ilvl w:val="0"/>
          <w:numId w:val="2"/>
        </w:numPr>
        <w:spacing w:before="50" w:after="50"/>
      </w:pPr>
      <w:r>
        <w:rPr>
          <w:rFonts w:ascii="Arial" w:cs="Arial" w:eastAsia="Arial" w:hAnsi="Arial"/>
          <w:sz w:val="20"/>
          <w:szCs w:val="20"/>
        </w:rPr>
        <w:t xml:space="preserve">Whether to create a temp lot for this slot (mandatory — sellout required, D-137)</w:t>
      </w:r>
    </w:p>
    <w:p>
      <w:pPr>
        <w:pStyle w:val="ListParagraph"/>
        <w:numPr>
          <w:ilvl w:val="0"/>
          <w:numId w:val="2"/>
        </w:numPr>
        <w:spacing w:before="50" w:after="50"/>
      </w:pPr>
      <w:r>
        <w:rPr>
          <w:rFonts w:ascii="Arial" w:cs="Arial" w:eastAsia="Arial" w:hAnsi="Arial"/>
          <w:sz w:val="20"/>
          <w:szCs w:val="20"/>
        </w:rPr>
        <w:t xml:space="preserve">Which phase the temp lot is assigned to (fill order: date_dev_projected ASC, sequence_number ASC, exhaust before advancing — D-143)</w:t>
      </w:r>
    </w:p>
    <w:p>
      <w:pPr>
        <w:pStyle w:val="ListParagraph"/>
        <w:numPr>
          <w:ilvl w:val="0"/>
          <w:numId w:val="2"/>
        </w:numPr>
        <w:spacing w:before="50" w:after="50"/>
      </w:pPr>
      <w:r>
        <w:rPr>
          <w:rFonts w:ascii="Arial" w:cs="Arial" w:eastAsia="Arial" w:hAnsi="Arial"/>
          <w:sz w:val="20"/>
          <w:szCs w:val="20"/>
        </w:rPr>
        <w:t xml:space="preserve">The lot_type_id for the temp lot (from sim_phase_product_splits for the assigned phase)</w:t>
      </w:r>
    </w:p>
    <w:p>
      <w:pPr>
        <w:pStyle w:val="ListParagraph"/>
        <w:numPr>
          <w:ilvl w:val="0"/>
          <w:numId w:val="2"/>
        </w:numPr>
        <w:spacing w:before="50" w:after="50"/>
      </w:pPr>
      <w:r>
        <w:rPr>
          <w:rFonts w:ascii="Arial" w:cs="Arial" w:eastAsia="Arial" w:hAnsi="Arial"/>
          <w:sz w:val="20"/>
          <w:szCs w:val="20"/>
        </w:rPr>
        <w:t xml:space="preserve">The demand month assigned to this temp lot (date_str anchor)</w:t>
      </w:r>
    </w:p>
    <w:p>
      <w:pPr>
        <w:spacing w:before="0" w:after="0"/>
      </w:pPr>
      <w:r>
        <w:t xml:space="preserve"/>
      </w:r>
    </w:p>
    <w:p>
      <w:pPr>
        <w:pStyle w:val="Heading2"/>
        <w:spacing w:before="220" w:after="100"/>
      </w:pPr>
      <w:r>
        <w:rPr>
          <w:rFonts w:ascii="Arial" w:cs="Arial" w:eastAsia="Arial" w:hAnsi="Arial"/>
          <w:b/>
          <w:bCs/>
          <w:color w:val="1C3A52"/>
          <w:sz w:val="22"/>
          <w:szCs w:val="22"/>
        </w:rPr>
        <w:t xml:space="preserve">2c. Building Group Coupling (Temp Lots Only)</w:t>
      </w:r>
    </w:p>
    <w:p>
      <w:pPr>
        <w:spacing w:before="70" w:after="70"/>
      </w:pPr>
      <w:r>
        <w:rPr>
          <w:rFonts w:ascii="Arial" w:cs="Arial" w:eastAsia="Arial" w:hAnsi="Arial"/>
          <w:sz w:val="20"/>
          <w:szCs w:val="20"/>
        </w:rPr>
        <w:t xml:space="preserve">For temp lots that belong to a building_group_id:</w:t>
      </w:r>
    </w:p>
    <w:p>
      <w:pPr>
        <w:pStyle w:val="ListParagraph"/>
        <w:numPr>
          <w:ilvl w:val="0"/>
          <w:numId w:val="2"/>
        </w:numPr>
        <w:spacing w:before="50" w:after="50"/>
      </w:pPr>
      <w:r>
        <w:rPr>
          <w:rFonts w:ascii="Arial" w:cs="Arial" w:eastAsia="Arial" w:hAnsi="Arial"/>
          <w:sz w:val="20"/>
          <w:szCs w:val="20"/>
        </w:rPr>
        <w:t xml:space="preserve">Which date_str anchor the group shares — MIN(date_str) across all units in the group</w:t>
      </w:r>
    </w:p>
    <w:p>
      <w:pPr>
        <w:pStyle w:val="ListParagraph"/>
        <w:numPr>
          <w:ilvl w:val="0"/>
          <w:numId w:val="2"/>
        </w:numPr>
        <w:spacing w:before="50" w:after="50"/>
      </w:pPr>
      <w:r>
        <w:rPr>
          <w:rFonts w:ascii="Arial" w:cs="Arial" w:eastAsia="Arial" w:hAnsi="Arial"/>
          <w:sz w:val="20"/>
          <w:szCs w:val="20"/>
        </w:rPr>
        <w:t xml:space="preserve">Which date_cmp the group shares — derived from shared date_str using lag constants</w:t>
      </w:r>
    </w:p>
    <w:p>
      <w:pPr>
        <w:spacing w:before="70" w:after="70"/>
        <w:ind w:left="400"/>
      </w:pPr>
      <w:r>
        <w:rPr>
          <w:rFonts w:ascii="Arial" w:cs="Arial" w:eastAsia="Arial" w:hAnsi="Arial"/>
          <w:i/>
          <w:iCs/>
          <w:color w:val="555555"/>
          <w:sz w:val="18"/>
          <w:szCs w:val="18"/>
        </w:rPr>
        <w:t xml:space="preserve">Real lots with actual or manual date_str in a building group anchor the group. The kernel respects those anchors but does not modify real lot fields.</w:t>
      </w:r>
    </w:p>
    <w:p>
      <w:pPr>
        <w:spacing w:before="70" w:after="70"/>
        <w:ind w:left="400"/>
      </w:pPr>
      <w:r>
        <w:rPr>
          <w:rFonts w:ascii="Arial" w:cs="Arial" w:eastAsia="Arial" w:hAnsi="Arial"/>
          <w:i/>
          <w:iCs/>
          <w:color w:val="555555"/>
          <w:sz w:val="18"/>
          <w:szCs w:val="18"/>
        </w:rPr>
        <w:t xml:space="preserve">date_cls is NOT a kernel decision variable. It is derived per unit after the proposal is returned. See Section 4.</w:t>
      </w:r>
    </w:p>
    <w:p>
      <w:pPr>
        <w:spacing w:before="0" w:after="0"/>
      </w:pPr>
      <w:r>
        <w:t xml:space="preserve"/>
      </w:r>
    </w:p>
    <w:p>
      <w:pPr>
        <w:pStyle w:val="Heading2"/>
        <w:spacing w:before="220" w:after="100"/>
      </w:pPr>
      <w:r>
        <w:rPr>
          <w:rFonts w:ascii="Arial" w:cs="Arial" w:eastAsia="Arial" w:hAnsi="Arial"/>
          <w:b/>
          <w:bCs/>
          <w:color w:val="1C3A52"/>
          <w:sz w:val="22"/>
          <w:szCs w:val="22"/>
        </w:rPr>
        <w:t xml:space="preserve">2d. Builder Assignment</w:t>
      </w:r>
    </w:p>
    <w:p>
      <w:pPr>
        <w:spacing w:before="70" w:after="70"/>
      </w:pPr>
      <w:r>
        <w:rPr>
          <w:rFonts w:ascii="Arial" w:cs="Arial" w:eastAsia="Arial" w:hAnsi="Arial"/>
          <w:sz w:val="20"/>
          <w:szCs w:val="20"/>
        </w:rPr>
        <w:t xml:space="preserve">For each temp lot in the proposal:</w:t>
      </w:r>
    </w:p>
    <w:p>
      <w:pPr>
        <w:pStyle w:val="ListParagraph"/>
        <w:numPr>
          <w:ilvl w:val="0"/>
          <w:numId w:val="2"/>
        </w:numPr>
        <w:spacing w:before="50" w:after="50"/>
      </w:pPr>
      <w:r>
        <w:rPr>
          <w:rFonts w:ascii="Arial" w:cs="Arial" w:eastAsia="Arial" w:hAnsi="Arial"/>
          <w:sz w:val="20"/>
          <w:szCs w:val="20"/>
        </w:rPr>
        <w:t xml:space="preserve">Which builder_id is assigned — blind percentage split from sim_phase_builder_splits</w:t>
      </w:r>
    </w:p>
    <w:p>
      <w:pPr>
        <w:spacing w:before="70" w:after="70"/>
        <w:ind w:left="400"/>
      </w:pPr>
      <w:r>
        <w:rPr>
          <w:rFonts w:ascii="Arial" w:cs="Arial" w:eastAsia="Arial" w:hAnsi="Arial"/>
          <w:i/>
          <w:iCs/>
          <w:color w:val="555555"/>
          <w:sz w:val="18"/>
          <w:szCs w:val="18"/>
        </w:rPr>
        <w:t xml:space="preserve">Builder assignment on real lots is locked from homesite seeding. The kernel does not touch it.</w:t>
      </w:r>
    </w:p>
    <w:p>
      <w:pPr>
        <w:spacing w:before="0" w:after="0"/>
      </w:pPr>
      <w:r>
        <w:t xml:space="preserve"/>
      </w:r>
    </w:p>
    <w:p>
      <w:pPr>
        <w:pStyle w:val="Heading1"/>
        <w:spacing w:before="280" w:after="140"/>
      </w:pPr>
      <w:r>
        <w:rPr>
          <w:rFonts w:ascii="Arial" w:cs="Arial" w:eastAsia="Arial" w:hAnsi="Arial"/>
          <w:b/>
          <w:bCs/>
          <w:color w:val="1C3A52"/>
          <w:sz w:val="26"/>
          <w:szCs w:val="26"/>
        </w:rPr>
        <w:t xml:space="preserve">3. Hard Constraints</w:t>
      </w:r>
    </w:p>
    <w:p>
      <w:pPr>
        <w:spacing w:before="70" w:after="70"/>
      </w:pPr>
      <w:r>
        <w:rPr>
          <w:rFonts w:ascii="Arial" w:cs="Arial" w:eastAsia="Arial" w:hAnsi="Arial"/>
          <w:sz w:val="20"/>
          <w:szCs w:val="20"/>
        </w:rPr>
        <w:t xml:space="preserve">A proposal that violates any of these is invalid and must not be returned. These are not preferences or soft rules — they are preconditions on a valid proposal.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Constraint</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Rule reference</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 capacity: temp lots per phase never exceed sim_phase_product_splits capacity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D-068</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Phase fill order: exhaust a phase (by date_dev_projected ASC, sequence_number ASC) before advancing to the next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D-143</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Sellout: every unmet demand slot produces exactly one temp lot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D-137</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Chronology on proposal output: date_dev ≤ date_td ≤ date_str on each proposed lot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D-020</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 lot sentinel: every sim lot in the proposal has date_td = date_str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D-142</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Building group shared anchor: all units in a building group share the same date_str and date_cmp</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D-022</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Building group date_cls independence: date_cls is NOT shared across building group units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D-022</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Real lot immutability: no actual- or manual-tagged field on any real lot may appear in the proposal as a changed value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D-074</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TDA lots: lots with date_td_hold set are treated as H status — their hold dates are not modified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D-087</w:t>
            </w:r>
          </w:p>
        </w:tc>
      </w:tr>
      <w:tr>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Pull order: U before H before D; within each, ascending by date_td / date_td_hold / date_dev respectively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D-124</w:t>
            </w:r>
          </w:p>
        </w:tc>
      </w:tr>
    </w:tbl>
    <w:p>
      <w:pPr>
        <w:spacing w:before="0" w:after="0"/>
      </w:pPr>
      <w:r>
        <w:t xml:space="preserve"/>
      </w:r>
    </w:p>
    <w:p>
      <w:pPr>
        <w:pStyle w:val="Heading1"/>
        <w:spacing w:before="280" w:after="140"/>
      </w:pPr>
      <w:r>
        <w:rPr>
          <w:rFonts w:ascii="Arial" w:cs="Arial" w:eastAsia="Arial" w:hAnsi="Arial"/>
          <w:b/>
          <w:bCs/>
          <w:color w:val="1C3A52"/>
          <w:sz w:val="26"/>
          <w:szCs w:val="26"/>
        </w:rPr>
        <w:t xml:space="preserve">4. What the Kernel Returns</w:t>
      </w:r>
    </w:p>
    <w:p>
      <w:pPr>
        <w:spacing w:before="70" w:after="70"/>
      </w:pPr>
      <w:r>
        <w:rPr>
          <w:rFonts w:ascii="Arial" w:cs="Arial" w:eastAsia="Arial" w:hAnsi="Arial"/>
          <w:sz w:val="20"/>
          <w:szCs w:val="20"/>
        </w:rPr>
        <w:t xml:space="preserve">The kernel returns a structured proposal — three normalized objects. It does not return a mutated lot table. It does not write to any database table. All writes happen in the shell after the proposal is validated.</w:t>
      </w:r>
    </w:p>
    <w:p>
      <w:pPr>
        <w:spacing w:before="0" w:after="0"/>
      </w:pPr>
      <w:r>
        <w:t xml:space="preserve"/>
      </w:r>
    </w:p>
    <w:p>
      <w:pPr>
        <w:pStyle w:val="Heading2"/>
        <w:spacing w:before="220" w:after="100"/>
      </w:pPr>
      <w:r>
        <w:rPr>
          <w:rFonts w:ascii="Arial" w:cs="Arial" w:eastAsia="Arial" w:hAnsi="Arial"/>
          <w:b/>
          <w:bCs/>
          <w:color w:val="1C3A52"/>
          <w:sz w:val="22"/>
          <w:szCs w:val="22"/>
        </w:rPr>
        <w:t xml:space="preserve">Object A — Real Lot Assignment Decisions</w:t>
      </w:r>
    </w:p>
    <w:p>
      <w:pPr>
        <w:spacing w:before="70" w:after="70"/>
      </w:pPr>
      <w:r>
        <w:rPr>
          <w:rFonts w:ascii="Arial" w:cs="Arial" w:eastAsia="Arial" w:hAnsi="Arial"/>
          <w:sz w:val="20"/>
          <w:szCs w:val="20"/>
        </w:rPr>
        <w:t xml:space="preserve">A mapping of lot_id → assigned_demand_month for every real lot that was allocated to a demand slot in this run. No date fields. The shell's writer derives date_str from assigned_demand_month and writes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Real lot being assigned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assigned_demand_month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The demand month this lot fills (becomes date_str)</w:t>
            </w:r>
          </w:p>
        </w:tc>
      </w:tr>
    </w:tbl>
    <w:p>
      <w:pPr>
        <w:spacing w:before="0" w:after="0"/>
      </w:pPr>
      <w:r>
        <w:t xml:space="preserve"/>
      </w:r>
    </w:p>
    <w:p>
      <w:pPr>
        <w:pStyle w:val="Heading2"/>
        <w:spacing w:before="220" w:after="100"/>
      </w:pPr>
      <w:r>
        <w:rPr>
          <w:rFonts w:ascii="Arial" w:cs="Arial" w:eastAsia="Arial" w:hAnsi="Arial"/>
          <w:b/>
          <w:bCs/>
          <w:color w:val="1C3A52"/>
          <w:sz w:val="22"/>
          <w:szCs w:val="22"/>
        </w:rPr>
        <w:t xml:space="preserve">Object B — Temp Lot Creation Decisions</w:t>
      </w:r>
    </w:p>
    <w:p>
      <w:pPr>
        <w:spacing w:before="70" w:after="70"/>
      </w:pPr>
      <w:r>
        <w:rPr>
          <w:rFonts w:ascii="Arial" w:cs="Arial" w:eastAsia="Arial" w:hAnsi="Arial"/>
          <w:sz w:val="20"/>
          <w:szCs w:val="20"/>
        </w:rPr>
        <w:t xml:space="preserve">One record per unmet demand slot, containing enough information for the shell to construct a fully formed sim_lots row. The kernel provides the assignment variables. The shell derives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demand_month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The demand slot this temp lot fills (becomes date_str)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phase_id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Phase this lot is assigned 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lot_type_id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From sim_phase_product_splits for the assigned phase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building_group_id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NULLABLE — set only for building-grouped lot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shared_date_str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NULLABLE — the group-collapsed date_str anchor (building groups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shared_date_cmp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NULLABLE — the group-collapsed date_cmp (derived from shared_date_str, building groups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builder_id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Assigned via builder split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projection_group_id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Derived from dev_id + lot_type_id via lot_type_pg_map</w:t>
            </w:r>
          </w:p>
        </w:tc>
      </w:tr>
    </w:tbl>
    <w:p>
      <w:pPr>
        <w:spacing w:before="0" w:after="0"/>
      </w:pPr>
      <w:r>
        <w:t xml:space="preserve"/>
      </w:r>
    </w:p>
    <w:p>
      <w:pPr>
        <w:pStyle w:val="Heading2"/>
        <w:spacing w:before="220" w:after="100"/>
      </w:pPr>
      <w:r>
        <w:rPr>
          <w:rFonts w:ascii="Arial" w:cs="Arial" w:eastAsia="Arial" w:hAnsi="Arial"/>
          <w:b/>
          <w:bCs/>
          <w:color w:val="1C3A52"/>
          <w:sz w:val="22"/>
          <w:szCs w:val="22"/>
        </w:rPr>
        <w:t xml:space="preserve">Object C — Derived Timing Expansion Inputs</w:t>
      </w:r>
    </w:p>
    <w:p>
      <w:pPr>
        <w:spacing w:before="70" w:after="70"/>
      </w:pPr>
      <w:r>
        <w:rPr>
          <w:rFonts w:ascii="Arial" w:cs="Arial" w:eastAsia="Arial" w:hAnsi="Arial"/>
          <w:sz w:val="20"/>
          <w:szCs w:val="20"/>
        </w:rPr>
        <w:t xml:space="preserve">The kernel returns the anchor dates and parameters needed for the shell to deterministically derive all remaining date fields after the proposal is applied. The kernel does not compute date_cls — the shell derives it per unit from date_cmp using the configured lag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date_str per lot (real and temp)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From Object A (real) or demand_month / shared_date_str (temp)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date_td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Always = date_str for sim lots (D-142). For real lots: already set in input, not 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date_dev per temp lot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 delivery date for the assigned phase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str_to_cmp lag per temp lot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Curve or system default — identifies which lag to use, not the computed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cmp_to_cls lag per temp lot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Same — per builder × product type</w:t>
            </w:r>
          </w:p>
        </w:tc>
      </w:tr>
    </w:tbl>
    <w:p>
      <w:pPr>
        <w:spacing w:before="70" w:after="70"/>
        <w:ind w:left="400"/>
      </w:pPr>
      <w:r>
        <w:rPr>
          <w:rFonts w:ascii="Arial" w:cs="Arial" w:eastAsia="Arial" w:hAnsi="Arial"/>
          <w:i/>
          <w:iCs/>
          <w:color w:val="555555"/>
          <w:sz w:val="18"/>
          <w:szCs w:val="18"/>
        </w:rPr>
        <w:t xml:space="preserve">The shell's post-solve timing expansion uses these inputs to compute date_cmp and date_cls per unit. date_cls is computed independently per unit even within a building group — it is never solver-owned.</w:t>
      </w:r>
    </w:p>
    <w:p>
      <w:pPr>
        <w:spacing w:before="0" w:after="0"/>
      </w:pPr>
      <w:r>
        <w:t xml:space="preserve"/>
      </w:r>
    </w:p>
    <w:p>
      <w:pPr>
        <w:pStyle w:val="Heading1"/>
        <w:spacing w:before="280" w:after="140"/>
      </w:pPr>
      <w:r>
        <w:rPr>
          <w:rFonts w:ascii="Arial" w:cs="Arial" w:eastAsia="Arial" w:hAnsi="Arial"/>
          <w:b/>
          <w:bCs/>
          <w:color w:val="1C3A52"/>
          <w:sz w:val="26"/>
          <w:szCs w:val="26"/>
        </w:rPr>
        <w:t xml:space="preserve">5. What the Kernel Must Never Touch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0" w:after="80"/>
            </w:pPr>
            <w:r>
              <w:rPr>
                <w:rFonts w:ascii="Arial" w:cs="Arial" w:eastAsia="Arial" w:hAnsi="Arial"/>
                <w:b/>
                <w:bCs/>
                <w:color w:val="8B0000"/>
                <w:sz w:val="19"/>
                <w:szCs w:val="19"/>
              </w:rPr>
              <w:t xml:space="preserve">This list is not a style guideline. It is a hard boundary. Violation of any item is an architecture defect, not an implementation choice.</w:t>
            </w:r>
          </w:p>
          <w:p>
            <w:pPr>
              <w:spacing w:before="0" w:after="0"/>
            </w:pPr>
            <w:r>
              <w:rPr>
                <w:rFonts w:ascii="Arial" w:cs="Arial" w:eastAsia="Arial" w:hAnsi="Arial"/>
                <w:color w:val="333333"/>
                <w:sz w:val="19"/>
                <w:szCs w:val="19"/>
              </w:rPr>
              <w:t xml:space="preserve">Any field tagged actual or manual on any real lot</w:t>
            </w:r>
          </w:p>
        </w:tc>
      </w:tr>
    </w:tbl>
    <w:p>
      <w:pPr>
        <w:spacing w:before="0" w:after="0"/>
      </w:pPr>
      <w:r>
        <w:t xml:space="preserve"/>
      </w:r>
    </w:p>
    <w:p>
      <w:pPr>
        <w:spacing w:before="70" w:after="70"/>
      </w:pPr>
      <w:r>
        <w:rPr>
          <w:rFonts w:ascii="Arial" w:cs="Arial" w:eastAsia="Arial" w:hAnsi="Arial"/>
          <w:sz w:val="20"/>
          <w:szCs w:val="20"/>
        </w:rPr>
        <w:t xml:space="preserve">Fields the kernel must never read as writable or include in its proposal as changed values:</w:t>
      </w:r>
    </w:p>
    <w:p>
      <w:pPr>
        <w:pStyle w:val="ListParagraph"/>
        <w:numPr>
          <w:ilvl w:val="0"/>
          <w:numId w:val="2"/>
        </w:numPr>
        <w:spacing w:before="50" w:after="50"/>
      </w:pPr>
      <w:r>
        <w:rPr>
          <w:rFonts w:ascii="Arial" w:cs="Arial" w:eastAsia="Arial" w:hAnsi="Arial"/>
          <w:sz w:val="20"/>
          <w:szCs w:val="20"/>
        </w:rPr>
        <w:t xml:space="preserve">lot_source — immutable at creation, forever (D-074)</w:t>
      </w:r>
    </w:p>
    <w:p>
      <w:pPr>
        <w:pStyle w:val="ListParagraph"/>
        <w:numPr>
          <w:ilvl w:val="0"/>
          <w:numId w:val="2"/>
        </w:numPr>
        <w:spacing w:before="50" w:after="50"/>
      </w:pPr>
      <w:r>
        <w:rPr>
          <w:rFonts w:ascii="Arial" w:cs="Arial" w:eastAsia="Arial" w:hAnsi="Arial"/>
          <w:sz w:val="20"/>
          <w:szCs w:val="20"/>
        </w:rPr>
        <w:t xml:space="preserve">lot_id — surrogate key, never modified</w:t>
      </w:r>
    </w:p>
    <w:p>
      <w:pPr>
        <w:pStyle w:val="ListParagraph"/>
        <w:numPr>
          <w:ilvl w:val="0"/>
          <w:numId w:val="2"/>
        </w:numPr>
        <w:spacing w:before="50" w:after="50"/>
      </w:pPr>
      <w:r>
        <w:rPr>
          <w:rFonts w:ascii="Arial" w:cs="Arial" w:eastAsia="Arial" w:hAnsi="Arial"/>
          <w:sz w:val="20"/>
          <w:szCs w:val="20"/>
        </w:rPr>
        <w:t xml:space="preserve">projection_group_id on real lots — derived at load, not a planning variable</w:t>
      </w:r>
    </w:p>
    <w:p>
      <w:pPr>
        <w:pStyle w:val="ListParagraph"/>
        <w:numPr>
          <w:ilvl w:val="0"/>
          <w:numId w:val="2"/>
        </w:numPr>
        <w:spacing w:before="50" w:after="50"/>
      </w:pPr>
      <w:r>
        <w:rPr>
          <w:rFonts w:ascii="Arial" w:cs="Arial" w:eastAsia="Arial" w:hAnsi="Arial"/>
          <w:sz w:val="20"/>
          <w:szCs w:val="20"/>
        </w:rPr>
        <w:t xml:space="preserve">date_dev on any existing lot — set by delivery propagation before the kernel runs</w:t>
      </w:r>
    </w:p>
    <w:p>
      <w:pPr>
        <w:pStyle w:val="ListParagraph"/>
        <w:numPr>
          <w:ilvl w:val="0"/>
          <w:numId w:val="2"/>
        </w:numPr>
        <w:spacing w:before="50" w:after="50"/>
      </w:pPr>
      <w:r>
        <w:rPr>
          <w:rFonts w:ascii="Arial" w:cs="Arial" w:eastAsia="Arial" w:hAnsi="Arial"/>
          <w:sz w:val="20"/>
          <w:szCs w:val="20"/>
        </w:rPr>
        <w:t xml:space="preserve">date_cls — derived post-solve by the shell, never solver-owned</w:t>
      </w:r>
    </w:p>
    <w:p>
      <w:pPr>
        <w:pStyle w:val="ListParagraph"/>
        <w:numPr>
          <w:ilvl w:val="0"/>
          <w:numId w:val="2"/>
        </w:numPr>
        <w:spacing w:before="50" w:after="50"/>
      </w:pPr>
      <w:r>
        <w:rPr>
          <w:rFonts w:ascii="Arial" w:cs="Arial" w:eastAsia="Arial" w:hAnsi="Arial"/>
          <w:sz w:val="20"/>
          <w:szCs w:val="20"/>
        </w:rPr>
        <w:t xml:space="preserve">Any date field with source tag = actual or manual on a real lot</w:t>
      </w:r>
    </w:p>
    <w:p>
      <w:pPr>
        <w:pStyle w:val="ListParagraph"/>
        <w:numPr>
          <w:ilvl w:val="0"/>
          <w:numId w:val="2"/>
        </w:numPr>
        <w:spacing w:before="50" w:after="50"/>
      </w:pPr>
      <w:r>
        <w:rPr>
          <w:rFonts w:ascii="Arial" w:cs="Arial" w:eastAsia="Arial" w:hAnsi="Arial"/>
          <w:sz w:val="20"/>
          <w:szCs w:val="20"/>
        </w:rPr>
        <w:t xml:space="preserve">date_td_hold — set by TDA enforcement before the kernel runs; the kernel reads it to determine H status but never writes it</w:t>
      </w:r>
    </w:p>
    <w:p>
      <w:pPr>
        <w:spacing w:before="0" w:after="0"/>
      </w:pPr>
      <w:r>
        <w:t xml:space="preserve"/>
      </w:r>
    </w:p>
    <w:p>
      <w:pPr>
        <w:spacing w:before="70" w:after="70"/>
      </w:pPr>
      <w:r>
        <w:rPr>
          <w:rFonts w:ascii="Arial" w:cs="Arial" w:eastAsia="Arial" w:hAnsi="Arial"/>
          <w:sz w:val="20"/>
          <w:szCs w:val="20"/>
        </w:rPr>
        <w:t xml:space="preserve">Operations the kernel must never perform:</w:t>
      </w:r>
    </w:p>
    <w:p>
      <w:pPr>
        <w:pStyle w:val="ListParagraph"/>
        <w:numPr>
          <w:ilvl w:val="0"/>
          <w:numId w:val="2"/>
        </w:numPr>
        <w:spacing w:before="50" w:after="50"/>
      </w:pPr>
      <w:r>
        <w:rPr>
          <w:rFonts w:ascii="Arial" w:cs="Arial" w:eastAsia="Arial" w:hAnsi="Arial"/>
          <w:sz w:val="20"/>
          <w:szCs w:val="20"/>
        </w:rPr>
        <w:t xml:space="preserve">Query the database directly — all data arrives via frozen inputs</w:t>
      </w:r>
    </w:p>
    <w:p>
      <w:pPr>
        <w:pStyle w:val="ListParagraph"/>
        <w:numPr>
          <w:ilvl w:val="0"/>
          <w:numId w:val="2"/>
        </w:numPr>
        <w:spacing w:before="50" w:after="50"/>
      </w:pPr>
      <w:r>
        <w:rPr>
          <w:rFonts w:ascii="Arial" w:cs="Arial" w:eastAsia="Arial" w:hAnsi="Arial"/>
          <w:sz w:val="20"/>
          <w:szCs w:val="20"/>
        </w:rPr>
        <w:t xml:space="preserve">Write to sim_lots, sim_dev_phases, sim_delivery_events, or any persistent table</w:t>
      </w:r>
    </w:p>
    <w:p>
      <w:pPr>
        <w:pStyle w:val="ListParagraph"/>
        <w:numPr>
          <w:ilvl w:val="0"/>
          <w:numId w:val="2"/>
        </w:numPr>
        <w:spacing w:before="50" w:after="50"/>
      </w:pPr>
      <w:r>
        <w:rPr>
          <w:rFonts w:ascii="Arial" w:cs="Arial" w:eastAsia="Arial" w:hAnsi="Arial"/>
          <w:sz w:val="20"/>
          <w:szCs w:val="20"/>
        </w:rPr>
        <w:t xml:space="preserve">"Fix" a chronology violation by adjusting a fact-sourced date — violations are detected and recorded by the shell after the proposal is applied</w:t>
      </w:r>
    </w:p>
    <w:p>
      <w:pPr>
        <w:pStyle w:val="ListParagraph"/>
        <w:numPr>
          <w:ilvl w:val="0"/>
          <w:numId w:val="2"/>
        </w:numPr>
        <w:spacing w:before="50" w:after="50"/>
      </w:pPr>
      <w:r>
        <w:rPr>
          <w:rFonts w:ascii="Arial" w:cs="Arial" w:eastAsia="Arial" w:hAnsi="Arial"/>
          <w:sz w:val="20"/>
          <w:szCs w:val="20"/>
        </w:rPr>
        <w:t xml:space="preserve">Recompute the demand series — it is a fixed input</w:t>
      </w:r>
    </w:p>
    <w:p>
      <w:pPr>
        <w:pStyle w:val="ListParagraph"/>
        <w:numPr>
          <w:ilvl w:val="0"/>
          <w:numId w:val="2"/>
        </w:numPr>
        <w:spacing w:before="50" w:after="50"/>
      </w:pPr>
      <w:r>
        <w:rPr>
          <w:rFonts w:ascii="Arial" w:cs="Arial" w:eastAsia="Arial" w:hAnsi="Arial"/>
          <w:sz w:val="20"/>
          <w:szCs w:val="20"/>
        </w:rPr>
        <w:t xml:space="preserve">Modify or replace locked delivery event dates</w:t>
      </w:r>
    </w:p>
    <w:p>
      <w:pPr>
        <w:pStyle w:val="ListParagraph"/>
        <w:numPr>
          <w:ilvl w:val="0"/>
          <w:numId w:val="2"/>
        </w:numPr>
        <w:spacing w:before="50" w:after="50"/>
      </w:pPr>
      <w:r>
        <w:rPr>
          <w:rFonts w:ascii="Arial" w:cs="Arial" w:eastAsia="Arial" w:hAnsi="Arial"/>
          <w:sz w:val="20"/>
          <w:szCs w:val="20"/>
        </w:rPr>
        <w:t xml:space="preserve">Make decisions about gap fill — that is shell territory, runs before the kernel</w:t>
      </w:r>
    </w:p>
    <w:p>
      <w:pPr>
        <w:pStyle w:val="ListParagraph"/>
        <w:numPr>
          <w:ilvl w:val="0"/>
          <w:numId w:val="2"/>
        </w:numPr>
        <w:spacing w:before="50" w:after="50"/>
      </w:pPr>
      <w:r>
        <w:rPr>
          <w:rFonts w:ascii="Arial" w:cs="Arial" w:eastAsia="Arial" w:hAnsi="Arial"/>
          <w:sz w:val="20"/>
          <w:szCs w:val="20"/>
        </w:rPr>
        <w:t xml:space="preserve">Treat date_cls as a first-class planning variable</w:t>
      </w:r>
    </w:p>
    <w:p>
      <w:pPr>
        <w:spacing w:before="0" w:after="0"/>
      </w:pPr>
      <w:r>
        <w:t xml:space="preserve"/>
      </w:r>
    </w:p>
    <w:p>
      <w:pPr>
        <w:pStyle w:val="Heading1"/>
        <w:spacing w:before="280" w:after="140"/>
      </w:pPr>
      <w:r>
        <w:rPr>
          <w:rFonts w:ascii="Arial" w:cs="Arial" w:eastAsia="Arial" w:hAnsi="Arial"/>
          <w:b/>
          <w:bCs/>
          <w:color w:val="1C3A52"/>
          <w:sz w:val="26"/>
          <w:szCs w:val="26"/>
        </w:rPr>
        <w:t xml:space="preserve">6. What Stays in the Shell — Reference</w:t>
      </w:r>
    </w:p>
    <w:p>
      <w:pPr>
        <w:spacing w:before="70" w:after="70"/>
      </w:pPr>
      <w:r>
        <w:rPr>
          <w:rFonts w:ascii="Arial" w:cs="Arial" w:eastAsia="Arial" w:hAnsi="Arial"/>
          <w:sz w:val="20"/>
          <w:szCs w:val="20"/>
        </w:rPr>
        <w:t xml:space="preserve">These operations are deterministic and sequentially ordered. They are not planning decisions. They run before the kernel (preparation stages) or after (application stages). This list is a reference only — implementation details live in the architecture document.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Shell stage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Runs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Load real lots — immutable snapshot for this run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Before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Apply MARKsystems actual dates (schedhousedetail)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Before kernel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Gap fill — true-gap-only rule (D-084, D-085)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Before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TDA enforcement — evaluate checkpoints, set date_td_hold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Before kernel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Delivery event propagation — date_dev to phases and lots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Before kernel (outer loop)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Compute demand series from sim_projection_params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Before kernel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Receive and validate the proposal (chronology, capacity, hard constraints)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Derive date_cmp and date_cls per unit from proposal anchor dates and lag constants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Write real lot date_str assignments to sim_lots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Write temp lot inserts to sim_lots (atomically, delete-before-insert)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Write demand-derived dates to sim_dev_phases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Record chronology violations to sim_lot_date_violations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Clear needs_rerun on success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Refresh v_sim_ledger_monthly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After kernel</w:t>
            </w:r>
          </w:p>
        </w:tc>
      </w:tr>
    </w:tbl>
    <w:p>
      <w:pPr>
        <w:spacing w:before="0" w:after="0"/>
      </w:pPr>
      <w:r>
        <w:t xml:space="preserve"/>
      </w:r>
    </w:p>
    <w:p>
      <w:pPr>
        <w:spacing w:before="70" w:after="70"/>
        <w:ind w:left="400"/>
      </w:pPr>
      <w:r>
        <w:rPr>
          <w:rFonts w:ascii="Arial" w:cs="Arial" w:eastAsia="Arial" w:hAnsi="Arial"/>
          <w:i/>
          <w:iCs/>
          <w:color w:val="555555"/>
          <w:sz w:val="18"/>
          <w:szCs w:val="18"/>
        </w:rPr>
        <w:t xml:space="preserve">Gap fill stays in the shell because it is inference over real lot facts, not a planning choice. It uses strict true-gap rules, runs on real lots only, and intentionally fills even when chronology might be violated — because violation detection is a separate owned concern downstream.</w:t>
      </w:r>
    </w:p>
    <w:p>
      <w:pPr>
        <w:spacing w:before="0" w:after="0"/>
      </w:pPr>
      <w:r>
        <w:t xml:space="preserve"/>
      </w:r>
    </w:p>
    <w:p>
      <w:pPr>
        <w:pBdr>
          <w:bottom w:val="single" w:color="1C3A52" w:sz="4" w:space="1"/>
        </w:pBdr>
        <w:spacing w:before="140" w:after="14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4FA" w:val="clear"/>
            <w:tcMar>
              <w:top w:type="dxa" w:w="120"/>
              <w:left w:type="dxa" w:w="180"/>
              <w:bottom w:type="dxa" w:w="120"/>
              <w:right w:type="dxa" w:w="180"/>
            </w:tcMar>
          </w:tcPr>
          <w:p>
            <w:pPr>
              <w:spacing w:before="0" w:after="80"/>
            </w:pPr>
            <w:r>
              <w:rPr>
                <w:rFonts w:ascii="Arial" w:cs="Arial" w:eastAsia="Arial" w:hAnsi="Arial"/>
                <w:b/>
                <w:bCs/>
                <w:color w:val="1C3A52"/>
                <w:sz w:val="20"/>
                <w:szCs w:val="20"/>
              </w:rPr>
              <w:t xml:space="preserve">The kernel contract in one sentence</w:t>
            </w:r>
          </w:p>
          <w:p>
            <w:pPr>
              <w:spacing w:before="0" w:after="0"/>
            </w:pPr>
            <w:r>
              <w:rPr>
                <w:rFonts w:ascii="Arial" w:cs="Arial" w:eastAsia="Arial" w:hAnsi="Arial"/>
                <w:i/>
                <w:iCs/>
                <w:color w:val="111111"/>
                <w:sz w:val="19"/>
                <w:szCs w:val="19"/>
              </w:rPr>
              <w:t xml:space="preserve">The kernel receives frozen, shell-prepared inputs; solves the assignment of real lots to demand slots and the creation of temp lots satisfying hard capacity, fill-order, building-group, and builder-split constraints; and returns a side-effect-free proposal of three normalized objects — real lot assignments, temp lot creation parameters, and derived timing inputs — from which the shell deterministically expands all remaining date fields, validates, and writes through existing ownership boundaries.</w:t>
            </w:r>
          </w:p>
        </w:tc>
      </w:tr>
    </w:tbl>
    <w:p>
      <w:pPr>
        <w:spacing w:before="0" w:after="0"/>
      </w:pPr>
      <w:r>
        <w:t xml:space="preserve"/>
      </w:r>
    </w:p>
    <w:p>
      <w:pPr>
        <w:spacing w:before="0" w:after="0"/>
      </w:pPr>
      <w:r>
        <w:t xml:space="preserve"/>
      </w:r>
    </w:p>
    <w:p>
      <w:pPr>
        <w:pBdr>
          <w:bottom w:val="single" w:color="1C3A52" w:sz="4" w:space="1"/>
        </w:pBdr>
        <w:spacing w:before="140" w:after="140"/>
      </w:pPr>
      <w:r>
        <w:t xml:space="preserve"/>
      </w:r>
    </w:p>
    <w:p>
      <w:pPr>
        <w:spacing w:before="120" w:after="0"/>
        <w:jc w:val="center"/>
      </w:pPr>
      <w:r>
        <w:rPr>
          <w:rFonts w:ascii="Arial" w:cs="Arial" w:eastAsia="Arial" w:hAnsi="Arial"/>
          <w:i/>
          <w:iCs/>
          <w:color w:val="888888"/>
          <w:sz w:val="18"/>
          <w:szCs w:val="18"/>
        </w:rPr>
        <w:t xml:space="preserve">End of boundary specification — architecture document follows from this.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C3A52"/>
      <w:sz w:val="26"/>
      <w:szCs w:val="26"/>
    </w:rPr>
  </w:style>
  <w:style w:type="paragraph" w:styleId="Heading2">
    <w:name w:val="Heading 2"/>
    <w:basedOn w:val="Normal"/>
    <w:next w:val="Normal"/>
    <w:qFormat/>
    <w:pPr>
      <w:spacing w:before="200" w:after="100"/>
      <w:outlineLvl w:val="1"/>
    </w:pPr>
    <w:rPr>
      <w:rFonts w:ascii="Arial" w:cs="Arial" w:eastAsia="Arial" w:hAnsi="Arial"/>
      <w:b/>
      <w:bCs/>
      <w:color w:val="1C3A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2026-03-25T18:44:29.134Z</dcterms:created>
  <dcterms:modified xsi:type="dcterms:W3CDTF">2026-03-25T18:44:29.135Z</dcterms:modified>
</cp:coreProperties>
</file>

<file path=docProps/custom.xml><?xml version="1.0" encoding="utf-8"?>
<Properties xmlns="http://schemas.openxmlformats.org/officeDocument/2006/custom-properties" xmlns:vt="http://schemas.openxmlformats.org/officeDocument/2006/docPropsVTypes"/>
</file>