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4CDC" w:rsidRDefault="003913FB" w:rsidP="00624CDC">
      <w:pPr>
        <w:rPr>
          <w:rFonts w:ascii="Calibri" w:eastAsia="Calibri" w:hAnsi="Calibri"/>
          <w:sz w:val="22"/>
          <w:szCs w:val="22"/>
        </w:rPr>
      </w:pPr>
      <w:bookmarkStart w:id="0" w:name="_GoBack"/>
      <w:bookmarkEnd w:id="0"/>
      <w:r>
        <w:rPr>
          <w:rFonts w:ascii="Calibri" w:eastAsia="Calibri" w:hAnsi="Calibri"/>
          <w:sz w:val="22"/>
          <w:szCs w:val="22"/>
        </w:rPr>
        <w:t>November 14, 2017</w:t>
      </w:r>
    </w:p>
    <w:p w:rsidR="00641DFE" w:rsidRDefault="003913FB" w:rsidP="00206357">
      <w:pPr>
        <w:jc w:val="both"/>
        <w:rPr>
          <w:rFonts w:ascii="Calibri" w:eastAsia="Calibri" w:hAnsi="Calibri"/>
          <w:sz w:val="22"/>
          <w:szCs w:val="22"/>
        </w:rPr>
      </w:pPr>
    </w:p>
    <w:p w:rsidR="0056618A" w:rsidRDefault="003913FB" w:rsidP="00206357">
      <w:pPr>
        <w:jc w:val="both"/>
        <w:rPr>
          <w:rFonts w:ascii="Calibri" w:eastAsia="Calibri" w:hAnsi="Calibri"/>
          <w:sz w:val="22"/>
          <w:szCs w:val="22"/>
        </w:rPr>
      </w:pPr>
    </w:p>
    <w:p w:rsidR="00624CDC" w:rsidRDefault="003913FB" w:rsidP="00206357">
      <w:pPr>
        <w:jc w:val="both"/>
        <w:rPr>
          <w:rFonts w:ascii="Calibri" w:eastAsia="Calibri" w:hAnsi="Calibri"/>
          <w:sz w:val="22"/>
          <w:szCs w:val="22"/>
        </w:rPr>
      </w:pPr>
      <w:r>
        <w:rPr>
          <w:rFonts w:ascii="Calibri" w:eastAsia="Calibri" w:hAnsi="Calibri"/>
          <w:sz w:val="22"/>
          <w:szCs w:val="22"/>
        </w:rPr>
        <w:t>Residents of 43 North</w:t>
      </w:r>
    </w:p>
    <w:p w:rsidR="00624CDC" w:rsidRDefault="003913FB" w:rsidP="00206357">
      <w:pPr>
        <w:jc w:val="both"/>
        <w:rPr>
          <w:rFonts w:ascii="Calibri" w:eastAsia="Calibri" w:hAnsi="Calibri"/>
          <w:sz w:val="22"/>
          <w:szCs w:val="22"/>
        </w:rPr>
      </w:pPr>
    </w:p>
    <w:p w:rsidR="00624CDC" w:rsidRDefault="003913FB" w:rsidP="00206357">
      <w:pPr>
        <w:jc w:val="both"/>
        <w:rPr>
          <w:rFonts w:ascii="Calibri" w:eastAsia="Calibri" w:hAnsi="Calibri"/>
          <w:sz w:val="22"/>
          <w:szCs w:val="22"/>
        </w:rPr>
      </w:pPr>
    </w:p>
    <w:p w:rsidR="00624CDC" w:rsidRPr="00624CDC" w:rsidRDefault="003913FB" w:rsidP="00206357">
      <w:pPr>
        <w:jc w:val="both"/>
        <w:rPr>
          <w:rFonts w:ascii="Calibri" w:eastAsia="Calibri" w:hAnsi="Calibri"/>
          <w:sz w:val="22"/>
          <w:szCs w:val="22"/>
        </w:rPr>
      </w:pPr>
      <w:r w:rsidRPr="00624CDC">
        <w:rPr>
          <w:rFonts w:ascii="Calibri" w:eastAsia="Calibri" w:hAnsi="Calibri"/>
          <w:sz w:val="22"/>
          <w:szCs w:val="22"/>
        </w:rPr>
        <w:t xml:space="preserve">Re: </w:t>
      </w:r>
      <w:r w:rsidRPr="00624CDC">
        <w:rPr>
          <w:rFonts w:ascii="Calibri" w:eastAsia="Calibri" w:hAnsi="Calibri"/>
          <w:sz w:val="22"/>
          <w:szCs w:val="22"/>
        </w:rPr>
        <w:tab/>
        <w:t>43 North</w:t>
      </w:r>
      <w:r>
        <w:rPr>
          <w:rFonts w:ascii="Calibri" w:eastAsia="Calibri" w:hAnsi="Calibri"/>
          <w:sz w:val="22"/>
          <w:szCs w:val="22"/>
        </w:rPr>
        <w:t xml:space="preserve"> –</w:t>
      </w:r>
      <w:r>
        <w:rPr>
          <w:rFonts w:ascii="Calibri" w:eastAsia="Calibri" w:hAnsi="Calibri"/>
          <w:sz w:val="22"/>
          <w:szCs w:val="22"/>
        </w:rPr>
        <w:t xml:space="preserve"> C</w:t>
      </w:r>
      <w:r>
        <w:rPr>
          <w:rFonts w:ascii="Calibri" w:eastAsia="Calibri" w:hAnsi="Calibri"/>
          <w:sz w:val="22"/>
          <w:szCs w:val="22"/>
        </w:rPr>
        <w:t>ontamination</w:t>
      </w:r>
      <w:r>
        <w:rPr>
          <w:rFonts w:ascii="Calibri" w:eastAsia="Calibri" w:hAnsi="Calibri"/>
          <w:sz w:val="22"/>
          <w:szCs w:val="22"/>
        </w:rPr>
        <w:t xml:space="preserve"> from Wolverine World Wide</w:t>
      </w:r>
    </w:p>
    <w:p w:rsidR="00624CDC" w:rsidRPr="00624CDC" w:rsidRDefault="003913FB" w:rsidP="00206357">
      <w:pPr>
        <w:jc w:val="both"/>
        <w:rPr>
          <w:rFonts w:ascii="Calibri" w:eastAsia="Calibri" w:hAnsi="Calibri"/>
          <w:sz w:val="22"/>
          <w:szCs w:val="22"/>
        </w:rPr>
      </w:pPr>
    </w:p>
    <w:p w:rsidR="00624CDC" w:rsidRPr="00624CDC" w:rsidRDefault="003913FB" w:rsidP="00206357">
      <w:pPr>
        <w:jc w:val="both"/>
        <w:rPr>
          <w:rFonts w:ascii="Calibri" w:eastAsia="Calibri" w:hAnsi="Calibri"/>
          <w:sz w:val="22"/>
          <w:szCs w:val="22"/>
        </w:rPr>
      </w:pPr>
      <w:r>
        <w:rPr>
          <w:rFonts w:ascii="Calibri" w:eastAsia="Calibri" w:hAnsi="Calibri"/>
          <w:sz w:val="22"/>
          <w:szCs w:val="22"/>
        </w:rPr>
        <w:t>We are</w:t>
      </w:r>
      <w:r w:rsidRPr="00624CDC">
        <w:rPr>
          <w:rFonts w:ascii="Calibri" w:eastAsia="Calibri" w:hAnsi="Calibri"/>
          <w:sz w:val="22"/>
          <w:szCs w:val="22"/>
        </w:rPr>
        <w:t xml:space="preserve"> writing with regard to</w:t>
      </w:r>
      <w:r>
        <w:rPr>
          <w:rFonts w:ascii="Calibri" w:eastAsia="Calibri" w:hAnsi="Calibri"/>
          <w:sz w:val="22"/>
          <w:szCs w:val="22"/>
        </w:rPr>
        <w:t xml:space="preserve"> the contamination recently identified in connection with Wolv</w:t>
      </w:r>
      <w:r w:rsidRPr="00624CDC">
        <w:rPr>
          <w:rFonts w:ascii="Calibri" w:eastAsia="Calibri" w:hAnsi="Calibri"/>
          <w:sz w:val="22"/>
          <w:szCs w:val="22"/>
        </w:rPr>
        <w:t>erine</w:t>
      </w:r>
      <w:r>
        <w:rPr>
          <w:rFonts w:ascii="Calibri" w:eastAsia="Calibri" w:hAnsi="Calibri"/>
          <w:sz w:val="22"/>
          <w:szCs w:val="22"/>
        </w:rPr>
        <w:t xml:space="preserve"> World Wide (Wolverine)</w:t>
      </w:r>
      <w:r>
        <w:rPr>
          <w:rFonts w:ascii="Calibri" w:eastAsia="Calibri" w:hAnsi="Calibri"/>
          <w:sz w:val="22"/>
          <w:szCs w:val="22"/>
        </w:rPr>
        <w:t>,</w:t>
      </w:r>
      <w:r>
        <w:rPr>
          <w:rFonts w:ascii="Calibri" w:eastAsia="Calibri" w:hAnsi="Calibri"/>
          <w:sz w:val="22"/>
          <w:szCs w:val="22"/>
        </w:rPr>
        <w:t xml:space="preserve"> </w:t>
      </w:r>
      <w:r>
        <w:rPr>
          <w:rFonts w:ascii="Calibri" w:eastAsia="Calibri" w:hAnsi="Calibri"/>
          <w:sz w:val="22"/>
          <w:szCs w:val="22"/>
        </w:rPr>
        <w:t xml:space="preserve">including </w:t>
      </w:r>
      <w:r w:rsidRPr="00624CDC">
        <w:rPr>
          <w:rFonts w:ascii="Calibri" w:eastAsia="Calibri" w:hAnsi="Calibri"/>
          <w:sz w:val="22"/>
          <w:szCs w:val="22"/>
        </w:rPr>
        <w:t xml:space="preserve">waste </w:t>
      </w:r>
      <w:r>
        <w:rPr>
          <w:rFonts w:ascii="Calibri" w:eastAsia="Calibri" w:hAnsi="Calibri"/>
          <w:sz w:val="22"/>
          <w:szCs w:val="22"/>
        </w:rPr>
        <w:t xml:space="preserve">disposal sites </w:t>
      </w:r>
      <w:r>
        <w:rPr>
          <w:rFonts w:ascii="Calibri" w:eastAsia="Calibri" w:hAnsi="Calibri"/>
          <w:sz w:val="22"/>
          <w:szCs w:val="22"/>
        </w:rPr>
        <w:t xml:space="preserve">and groundwater contamination </w:t>
      </w:r>
      <w:r>
        <w:rPr>
          <w:rFonts w:ascii="Calibri" w:eastAsia="Calibri" w:hAnsi="Calibri"/>
          <w:sz w:val="22"/>
          <w:szCs w:val="22"/>
        </w:rPr>
        <w:t>discovered in the vicinity</w:t>
      </w:r>
      <w:r w:rsidRPr="00624CDC">
        <w:rPr>
          <w:rFonts w:ascii="Calibri" w:eastAsia="Calibri" w:hAnsi="Calibri"/>
          <w:sz w:val="22"/>
          <w:szCs w:val="22"/>
        </w:rPr>
        <w:t xml:space="preserve"> of 43 </w:t>
      </w:r>
      <w:proofErr w:type="gramStart"/>
      <w:r w:rsidRPr="00624CDC">
        <w:rPr>
          <w:rFonts w:ascii="Calibri" w:eastAsia="Calibri" w:hAnsi="Calibri"/>
          <w:sz w:val="22"/>
          <w:szCs w:val="22"/>
        </w:rPr>
        <w:t>North</w:t>
      </w:r>
      <w:proofErr w:type="gramEnd"/>
      <w:r w:rsidRPr="00624CDC">
        <w:rPr>
          <w:rFonts w:ascii="Calibri" w:eastAsia="Calibri" w:hAnsi="Calibri"/>
          <w:sz w:val="22"/>
          <w:szCs w:val="22"/>
        </w:rPr>
        <w:t xml:space="preserve">.  We understand there are concerns among residents regarding this situation, especially given the recent water test results for </w:t>
      </w:r>
      <w:r>
        <w:rPr>
          <w:rFonts w:ascii="Calibri" w:eastAsia="Calibri" w:hAnsi="Calibri"/>
          <w:sz w:val="22"/>
          <w:szCs w:val="22"/>
        </w:rPr>
        <w:t>8910 Hopewell Dr.</w:t>
      </w:r>
      <w:r w:rsidRPr="00624CDC">
        <w:rPr>
          <w:rFonts w:ascii="Calibri" w:eastAsia="Calibri" w:hAnsi="Calibri"/>
          <w:sz w:val="22"/>
          <w:szCs w:val="22"/>
        </w:rPr>
        <w:t xml:space="preserve">  We share your concerns.  </w:t>
      </w:r>
    </w:p>
    <w:p w:rsidR="00624CDC" w:rsidRPr="00624CDC" w:rsidRDefault="003913FB" w:rsidP="00206357">
      <w:pPr>
        <w:jc w:val="both"/>
        <w:rPr>
          <w:rFonts w:ascii="Calibri" w:eastAsia="Calibri" w:hAnsi="Calibri"/>
          <w:sz w:val="22"/>
          <w:szCs w:val="22"/>
        </w:rPr>
      </w:pPr>
    </w:p>
    <w:p w:rsidR="00624CDC" w:rsidRPr="00624CDC" w:rsidRDefault="003913FB" w:rsidP="00206357">
      <w:pPr>
        <w:jc w:val="both"/>
        <w:rPr>
          <w:rFonts w:ascii="Calibri" w:eastAsia="Calibri" w:hAnsi="Calibri"/>
          <w:sz w:val="22"/>
          <w:szCs w:val="22"/>
        </w:rPr>
      </w:pPr>
      <w:r w:rsidRPr="00277F24">
        <w:rPr>
          <w:rFonts w:ascii="Calibri" w:eastAsia="Calibri" w:hAnsi="Calibri"/>
          <w:sz w:val="22"/>
          <w:szCs w:val="22"/>
        </w:rPr>
        <w:t>As reported b</w:t>
      </w:r>
      <w:r w:rsidRPr="00277F24">
        <w:rPr>
          <w:rFonts w:ascii="Calibri" w:eastAsia="Calibri" w:hAnsi="Calibri"/>
          <w:sz w:val="22"/>
          <w:szCs w:val="22"/>
        </w:rPr>
        <w:t xml:space="preserve">y media outlets, </w:t>
      </w:r>
      <w:r>
        <w:rPr>
          <w:rFonts w:ascii="Calibri" w:eastAsia="Calibri" w:hAnsi="Calibri"/>
          <w:sz w:val="22"/>
          <w:szCs w:val="22"/>
        </w:rPr>
        <w:t>this is a new and emerging issue so our knowledge on this topic is limited.  However, w</w:t>
      </w:r>
      <w:r w:rsidRPr="00624CDC">
        <w:rPr>
          <w:rFonts w:ascii="Calibri" w:eastAsia="Calibri" w:hAnsi="Calibri"/>
          <w:sz w:val="22"/>
          <w:szCs w:val="22"/>
        </w:rPr>
        <w:t>e have seen questions circulating among residents</w:t>
      </w:r>
      <w:r>
        <w:rPr>
          <w:rFonts w:ascii="Calibri" w:eastAsia="Calibri" w:hAnsi="Calibri"/>
          <w:sz w:val="22"/>
          <w:szCs w:val="22"/>
        </w:rPr>
        <w:t xml:space="preserve"> of 43 </w:t>
      </w:r>
      <w:proofErr w:type="gramStart"/>
      <w:r>
        <w:rPr>
          <w:rFonts w:ascii="Calibri" w:eastAsia="Calibri" w:hAnsi="Calibri"/>
          <w:sz w:val="22"/>
          <w:szCs w:val="22"/>
        </w:rPr>
        <w:t>North</w:t>
      </w:r>
      <w:proofErr w:type="gramEnd"/>
      <w:r w:rsidRPr="00624CDC">
        <w:rPr>
          <w:rFonts w:ascii="Calibri" w:eastAsia="Calibri" w:hAnsi="Calibri"/>
          <w:sz w:val="22"/>
          <w:szCs w:val="22"/>
        </w:rPr>
        <w:t xml:space="preserve"> regarding information specific to </w:t>
      </w:r>
      <w:r>
        <w:rPr>
          <w:rFonts w:ascii="Calibri" w:eastAsia="Calibri" w:hAnsi="Calibri"/>
          <w:sz w:val="22"/>
          <w:szCs w:val="22"/>
        </w:rPr>
        <w:t xml:space="preserve">the </w:t>
      </w:r>
      <w:r w:rsidRPr="00624CDC">
        <w:rPr>
          <w:rFonts w:ascii="Calibri" w:eastAsia="Calibri" w:hAnsi="Calibri"/>
          <w:sz w:val="22"/>
          <w:szCs w:val="22"/>
        </w:rPr>
        <w:t>43 North</w:t>
      </w:r>
      <w:r>
        <w:rPr>
          <w:rFonts w:ascii="Calibri" w:eastAsia="Calibri" w:hAnsi="Calibri"/>
          <w:sz w:val="22"/>
          <w:szCs w:val="22"/>
        </w:rPr>
        <w:t xml:space="preserve"> property</w:t>
      </w:r>
      <w:r w:rsidRPr="00624CDC">
        <w:rPr>
          <w:rFonts w:ascii="Calibri" w:eastAsia="Calibri" w:hAnsi="Calibri"/>
          <w:sz w:val="22"/>
          <w:szCs w:val="22"/>
        </w:rPr>
        <w:t xml:space="preserve">.  Accordingly, we are sending this letter to provide information </w:t>
      </w:r>
      <w:r>
        <w:rPr>
          <w:rFonts w:ascii="Calibri" w:eastAsia="Calibri" w:hAnsi="Calibri"/>
          <w:sz w:val="22"/>
          <w:szCs w:val="22"/>
        </w:rPr>
        <w:t xml:space="preserve">we have </w:t>
      </w:r>
      <w:r w:rsidRPr="00624CDC">
        <w:rPr>
          <w:rFonts w:ascii="Calibri" w:eastAsia="Calibri" w:hAnsi="Calibri"/>
          <w:sz w:val="22"/>
          <w:szCs w:val="22"/>
        </w:rPr>
        <w:t xml:space="preserve">relevant to the questions.  </w:t>
      </w:r>
    </w:p>
    <w:p w:rsidR="00624CDC" w:rsidRPr="00624CDC" w:rsidRDefault="003913FB" w:rsidP="00206357">
      <w:pPr>
        <w:jc w:val="both"/>
        <w:rPr>
          <w:rFonts w:ascii="Calibri" w:eastAsia="Calibri" w:hAnsi="Calibri"/>
          <w:sz w:val="22"/>
          <w:szCs w:val="22"/>
        </w:rPr>
      </w:pPr>
    </w:p>
    <w:p w:rsidR="00624CDC" w:rsidRPr="00624CDC" w:rsidRDefault="003913FB" w:rsidP="00206357">
      <w:pPr>
        <w:jc w:val="both"/>
        <w:rPr>
          <w:rFonts w:ascii="Calibri" w:eastAsia="Calibri" w:hAnsi="Calibri"/>
          <w:sz w:val="22"/>
          <w:szCs w:val="22"/>
        </w:rPr>
      </w:pPr>
      <w:r>
        <w:rPr>
          <w:rFonts w:ascii="Calibri" w:eastAsia="Calibri" w:hAnsi="Calibri"/>
          <w:sz w:val="22"/>
          <w:szCs w:val="22"/>
        </w:rPr>
        <w:t xml:space="preserve">First, we are not aware of information </w:t>
      </w:r>
      <w:r>
        <w:rPr>
          <w:rFonts w:ascii="Calibri" w:eastAsia="Calibri" w:hAnsi="Calibri"/>
          <w:sz w:val="22"/>
          <w:szCs w:val="22"/>
        </w:rPr>
        <w:t xml:space="preserve">indicating </w:t>
      </w:r>
      <w:r>
        <w:rPr>
          <w:rFonts w:ascii="Calibri" w:eastAsia="Calibri" w:hAnsi="Calibri"/>
          <w:sz w:val="22"/>
          <w:szCs w:val="22"/>
        </w:rPr>
        <w:t>that 43 North</w:t>
      </w:r>
      <w:r>
        <w:rPr>
          <w:rFonts w:ascii="Calibri" w:eastAsia="Calibri" w:hAnsi="Calibri"/>
          <w:sz w:val="22"/>
          <w:szCs w:val="22"/>
        </w:rPr>
        <w:t xml:space="preserve"> was historically used for disposal of wastes from </w:t>
      </w:r>
      <w:r w:rsidRPr="00624CDC">
        <w:rPr>
          <w:rFonts w:ascii="Calibri" w:eastAsia="Calibri" w:hAnsi="Calibri"/>
          <w:sz w:val="22"/>
          <w:szCs w:val="22"/>
        </w:rPr>
        <w:t>Wolverine</w:t>
      </w:r>
      <w:r>
        <w:rPr>
          <w:rFonts w:ascii="Calibri" w:eastAsia="Calibri" w:hAnsi="Calibri"/>
          <w:sz w:val="22"/>
          <w:szCs w:val="22"/>
        </w:rPr>
        <w:t xml:space="preserve"> or application of waste slud</w:t>
      </w:r>
      <w:r>
        <w:rPr>
          <w:rFonts w:ascii="Calibri" w:eastAsia="Calibri" w:hAnsi="Calibri"/>
          <w:sz w:val="22"/>
          <w:szCs w:val="22"/>
        </w:rPr>
        <w:t>ge from Wolverine’s operations</w:t>
      </w:r>
      <w:r w:rsidRPr="00624CDC">
        <w:rPr>
          <w:rFonts w:ascii="Calibri" w:eastAsia="Calibri" w:hAnsi="Calibri"/>
          <w:sz w:val="22"/>
          <w:szCs w:val="22"/>
        </w:rPr>
        <w:t xml:space="preserve">. </w:t>
      </w:r>
      <w:r>
        <w:rPr>
          <w:rFonts w:ascii="Calibri" w:eastAsia="Calibri" w:hAnsi="Calibri"/>
          <w:sz w:val="22"/>
          <w:szCs w:val="22"/>
        </w:rPr>
        <w:t xml:space="preserve"> T</w:t>
      </w:r>
      <w:r w:rsidRPr="00624CDC">
        <w:rPr>
          <w:rFonts w:ascii="Calibri" w:eastAsia="Calibri" w:hAnsi="Calibri"/>
          <w:sz w:val="22"/>
          <w:szCs w:val="22"/>
        </w:rPr>
        <w:t>he contractor we hired to complete the preliminary site development work</w:t>
      </w:r>
      <w:r>
        <w:rPr>
          <w:rFonts w:ascii="Calibri" w:eastAsia="Calibri" w:hAnsi="Calibri"/>
          <w:sz w:val="22"/>
          <w:szCs w:val="22"/>
        </w:rPr>
        <w:t xml:space="preserve"> </w:t>
      </w:r>
      <w:r>
        <w:rPr>
          <w:rFonts w:ascii="Calibri" w:eastAsia="Calibri" w:hAnsi="Calibri"/>
          <w:sz w:val="22"/>
          <w:szCs w:val="22"/>
        </w:rPr>
        <w:t>for</w:t>
      </w:r>
      <w:r>
        <w:rPr>
          <w:rFonts w:ascii="Calibri" w:eastAsia="Calibri" w:hAnsi="Calibri"/>
          <w:sz w:val="22"/>
          <w:szCs w:val="22"/>
        </w:rPr>
        <w:t xml:space="preserve"> both </w:t>
      </w:r>
      <w:r>
        <w:rPr>
          <w:rFonts w:ascii="Calibri" w:eastAsia="Calibri" w:hAnsi="Calibri"/>
          <w:sz w:val="22"/>
          <w:szCs w:val="22"/>
        </w:rPr>
        <w:t>P</w:t>
      </w:r>
      <w:r>
        <w:rPr>
          <w:rFonts w:ascii="Calibri" w:eastAsia="Calibri" w:hAnsi="Calibri"/>
          <w:sz w:val="22"/>
          <w:szCs w:val="22"/>
        </w:rPr>
        <w:t>hase</w:t>
      </w:r>
      <w:r>
        <w:rPr>
          <w:rFonts w:ascii="Calibri" w:eastAsia="Calibri" w:hAnsi="Calibri"/>
          <w:sz w:val="22"/>
          <w:szCs w:val="22"/>
        </w:rPr>
        <w:t>s</w:t>
      </w:r>
      <w:r>
        <w:rPr>
          <w:rFonts w:ascii="Calibri" w:eastAsia="Calibri" w:hAnsi="Calibri"/>
          <w:sz w:val="22"/>
          <w:szCs w:val="22"/>
        </w:rPr>
        <w:t xml:space="preserve"> </w:t>
      </w:r>
      <w:r>
        <w:rPr>
          <w:rFonts w:ascii="Calibri" w:eastAsia="Calibri" w:hAnsi="Calibri"/>
          <w:sz w:val="22"/>
          <w:szCs w:val="22"/>
        </w:rPr>
        <w:t>I</w:t>
      </w:r>
      <w:r>
        <w:rPr>
          <w:rFonts w:ascii="Calibri" w:eastAsia="Calibri" w:hAnsi="Calibri"/>
          <w:sz w:val="22"/>
          <w:szCs w:val="22"/>
        </w:rPr>
        <w:t xml:space="preserve"> and </w:t>
      </w:r>
      <w:r>
        <w:rPr>
          <w:rFonts w:ascii="Calibri" w:eastAsia="Calibri" w:hAnsi="Calibri"/>
          <w:sz w:val="22"/>
          <w:szCs w:val="22"/>
        </w:rPr>
        <w:t>II</w:t>
      </w:r>
      <w:r w:rsidRPr="00624CDC">
        <w:rPr>
          <w:rFonts w:ascii="Calibri" w:eastAsia="Calibri" w:hAnsi="Calibri"/>
          <w:sz w:val="22"/>
          <w:szCs w:val="22"/>
        </w:rPr>
        <w:t xml:space="preserve"> (installation of roads and certain utilities) did not report seeing leather scraps, drums or other tannery wastes that have </w:t>
      </w:r>
      <w:r w:rsidRPr="00624CDC">
        <w:rPr>
          <w:rFonts w:ascii="Calibri" w:eastAsia="Calibri" w:hAnsi="Calibri"/>
          <w:sz w:val="22"/>
          <w:szCs w:val="22"/>
        </w:rPr>
        <w:t xml:space="preserve">been identified at other properties in the area.  Similarly, no </w:t>
      </w:r>
      <w:r>
        <w:rPr>
          <w:rFonts w:ascii="Calibri" w:eastAsia="Calibri" w:hAnsi="Calibri"/>
          <w:sz w:val="22"/>
          <w:szCs w:val="22"/>
        </w:rPr>
        <w:t xml:space="preserve">such </w:t>
      </w:r>
      <w:r w:rsidRPr="00624CDC">
        <w:rPr>
          <w:rFonts w:ascii="Calibri" w:eastAsia="Calibri" w:hAnsi="Calibri"/>
          <w:sz w:val="22"/>
          <w:szCs w:val="22"/>
        </w:rPr>
        <w:t xml:space="preserve">waste materials were identified </w:t>
      </w:r>
      <w:r>
        <w:rPr>
          <w:rFonts w:ascii="Calibri" w:eastAsia="Calibri" w:hAnsi="Calibri"/>
          <w:sz w:val="22"/>
          <w:szCs w:val="22"/>
        </w:rPr>
        <w:t>during</w:t>
      </w:r>
      <w:r w:rsidRPr="00624CDC">
        <w:rPr>
          <w:rFonts w:ascii="Calibri" w:eastAsia="Calibri" w:hAnsi="Calibri"/>
          <w:sz w:val="22"/>
          <w:szCs w:val="22"/>
        </w:rPr>
        <w:t xml:space="preserve"> the excavation for </w:t>
      </w:r>
      <w:r>
        <w:rPr>
          <w:rFonts w:ascii="Calibri" w:eastAsia="Calibri" w:hAnsi="Calibri"/>
          <w:sz w:val="22"/>
          <w:szCs w:val="22"/>
        </w:rPr>
        <w:t>any</w:t>
      </w:r>
      <w:r w:rsidRPr="00624CDC">
        <w:rPr>
          <w:rFonts w:ascii="Calibri" w:eastAsia="Calibri" w:hAnsi="Calibri"/>
          <w:sz w:val="22"/>
          <w:szCs w:val="22"/>
        </w:rPr>
        <w:t xml:space="preserve"> </w:t>
      </w:r>
      <w:r w:rsidRPr="00624CDC">
        <w:rPr>
          <w:rFonts w:ascii="Calibri" w:eastAsia="Calibri" w:hAnsi="Calibri"/>
          <w:sz w:val="22"/>
          <w:szCs w:val="22"/>
        </w:rPr>
        <w:t xml:space="preserve">of the basements in 43 </w:t>
      </w:r>
      <w:proofErr w:type="gramStart"/>
      <w:r w:rsidRPr="00624CDC">
        <w:rPr>
          <w:rFonts w:ascii="Calibri" w:eastAsia="Calibri" w:hAnsi="Calibri"/>
          <w:sz w:val="22"/>
          <w:szCs w:val="22"/>
        </w:rPr>
        <w:t>North</w:t>
      </w:r>
      <w:proofErr w:type="gramEnd"/>
      <w:r w:rsidRPr="00624CDC">
        <w:rPr>
          <w:rFonts w:ascii="Calibri" w:eastAsia="Calibri" w:hAnsi="Calibri"/>
          <w:sz w:val="22"/>
          <w:szCs w:val="22"/>
        </w:rPr>
        <w:t xml:space="preserve">.    </w:t>
      </w:r>
    </w:p>
    <w:p w:rsidR="00624CDC" w:rsidRPr="00624CDC" w:rsidRDefault="003913FB" w:rsidP="00206357">
      <w:pPr>
        <w:jc w:val="both"/>
        <w:rPr>
          <w:rFonts w:ascii="Calibri" w:eastAsia="Calibri" w:hAnsi="Calibri"/>
          <w:sz w:val="22"/>
          <w:szCs w:val="22"/>
        </w:rPr>
      </w:pPr>
    </w:p>
    <w:p w:rsidR="00774217" w:rsidRDefault="003913FB" w:rsidP="00206357">
      <w:pPr>
        <w:jc w:val="both"/>
        <w:rPr>
          <w:rFonts w:ascii="Calibri" w:eastAsia="Calibri" w:hAnsi="Calibri"/>
          <w:sz w:val="22"/>
          <w:szCs w:val="22"/>
        </w:rPr>
      </w:pPr>
      <w:r w:rsidRPr="00624CDC">
        <w:rPr>
          <w:rFonts w:ascii="Calibri" w:eastAsia="Calibri" w:hAnsi="Calibri"/>
          <w:sz w:val="22"/>
          <w:szCs w:val="22"/>
        </w:rPr>
        <w:t xml:space="preserve">Second, aside from the recent </w:t>
      </w:r>
      <w:r>
        <w:rPr>
          <w:rFonts w:ascii="Calibri" w:eastAsia="Calibri" w:hAnsi="Calibri"/>
          <w:sz w:val="22"/>
          <w:szCs w:val="22"/>
        </w:rPr>
        <w:t xml:space="preserve">reports </w:t>
      </w:r>
      <w:r w:rsidRPr="00624CDC">
        <w:rPr>
          <w:rFonts w:ascii="Calibri" w:eastAsia="Calibri" w:hAnsi="Calibri"/>
          <w:sz w:val="22"/>
          <w:szCs w:val="22"/>
        </w:rPr>
        <w:t>regarding PFAS</w:t>
      </w:r>
      <w:r>
        <w:rPr>
          <w:rFonts w:ascii="Calibri" w:eastAsia="Calibri" w:hAnsi="Calibri"/>
          <w:sz w:val="22"/>
          <w:szCs w:val="22"/>
        </w:rPr>
        <w:t xml:space="preserve"> contamination</w:t>
      </w:r>
      <w:r w:rsidRPr="00624CDC">
        <w:rPr>
          <w:rFonts w:ascii="Calibri" w:eastAsia="Calibri" w:hAnsi="Calibri"/>
          <w:sz w:val="22"/>
          <w:szCs w:val="22"/>
        </w:rPr>
        <w:t>, what we know about gro</w:t>
      </w:r>
      <w:r w:rsidRPr="00624CDC">
        <w:rPr>
          <w:rFonts w:ascii="Calibri" w:eastAsia="Calibri" w:hAnsi="Calibri"/>
          <w:sz w:val="22"/>
          <w:szCs w:val="22"/>
        </w:rPr>
        <w:t xml:space="preserve">undwater </w:t>
      </w:r>
      <w:proofErr w:type="gramStart"/>
      <w:r w:rsidRPr="00624CDC">
        <w:rPr>
          <w:rFonts w:ascii="Calibri" w:eastAsia="Calibri" w:hAnsi="Calibri"/>
          <w:sz w:val="22"/>
          <w:szCs w:val="22"/>
        </w:rPr>
        <w:t>beneath</w:t>
      </w:r>
      <w:proofErr w:type="gramEnd"/>
      <w:r w:rsidRPr="00624CDC">
        <w:rPr>
          <w:rFonts w:ascii="Calibri" w:eastAsia="Calibri" w:hAnsi="Calibri"/>
          <w:sz w:val="22"/>
          <w:szCs w:val="22"/>
        </w:rPr>
        <w:t xml:space="preserve"> the </w:t>
      </w:r>
      <w:r>
        <w:rPr>
          <w:rFonts w:ascii="Calibri" w:eastAsia="Calibri" w:hAnsi="Calibri"/>
          <w:sz w:val="22"/>
          <w:szCs w:val="22"/>
        </w:rPr>
        <w:t xml:space="preserve">43 North </w:t>
      </w:r>
      <w:r w:rsidRPr="00624CDC">
        <w:rPr>
          <w:rFonts w:ascii="Calibri" w:eastAsia="Calibri" w:hAnsi="Calibri"/>
          <w:sz w:val="22"/>
          <w:szCs w:val="22"/>
        </w:rPr>
        <w:t xml:space="preserve">property is limited to information from test wells </w:t>
      </w:r>
      <w:r>
        <w:rPr>
          <w:rFonts w:ascii="Calibri" w:eastAsia="Calibri" w:hAnsi="Calibri"/>
          <w:sz w:val="22"/>
          <w:szCs w:val="22"/>
        </w:rPr>
        <w:t xml:space="preserve">completed </w:t>
      </w:r>
      <w:r w:rsidRPr="00624CDC">
        <w:rPr>
          <w:rFonts w:ascii="Calibri" w:eastAsia="Calibri" w:hAnsi="Calibri"/>
          <w:sz w:val="22"/>
          <w:szCs w:val="22"/>
        </w:rPr>
        <w:t xml:space="preserve">to gather information for evaluation by the Kent County Health Department.  Prior to initiating development of Phase I of 43 </w:t>
      </w:r>
      <w:proofErr w:type="gramStart"/>
      <w:r w:rsidRPr="00624CDC">
        <w:rPr>
          <w:rFonts w:ascii="Calibri" w:eastAsia="Calibri" w:hAnsi="Calibri"/>
          <w:sz w:val="22"/>
          <w:szCs w:val="22"/>
        </w:rPr>
        <w:t>North</w:t>
      </w:r>
      <w:proofErr w:type="gramEnd"/>
      <w:r w:rsidRPr="00624CDC">
        <w:rPr>
          <w:rFonts w:ascii="Calibri" w:eastAsia="Calibri" w:hAnsi="Calibri"/>
          <w:sz w:val="22"/>
          <w:szCs w:val="22"/>
        </w:rPr>
        <w:t>, a test well was drilled and that information was used by the Kent County Health Department as part of its pre-approval of th</w:t>
      </w:r>
      <w:r w:rsidRPr="00624CDC">
        <w:rPr>
          <w:rFonts w:ascii="Calibri" w:eastAsia="Calibri" w:hAnsi="Calibri"/>
          <w:sz w:val="22"/>
          <w:szCs w:val="22"/>
        </w:rPr>
        <w:t xml:space="preserve">e drinking water supply for Phase I.  As you know, the Kent County Health Department also issued permits for each of your individual drinking water wells.  </w:t>
      </w:r>
    </w:p>
    <w:p w:rsidR="00774217" w:rsidRDefault="003913FB" w:rsidP="00206357">
      <w:pPr>
        <w:jc w:val="both"/>
        <w:rPr>
          <w:rFonts w:ascii="Calibri" w:eastAsia="Calibri" w:hAnsi="Calibri"/>
          <w:sz w:val="22"/>
          <w:szCs w:val="22"/>
        </w:rPr>
      </w:pPr>
    </w:p>
    <w:p w:rsidR="00624CDC" w:rsidRPr="00624CDC" w:rsidRDefault="003913FB" w:rsidP="00206357">
      <w:pPr>
        <w:jc w:val="both"/>
        <w:rPr>
          <w:rFonts w:ascii="Calibri" w:eastAsia="Calibri" w:hAnsi="Calibri"/>
          <w:sz w:val="22"/>
          <w:szCs w:val="22"/>
        </w:rPr>
      </w:pPr>
      <w:r w:rsidRPr="00624CDC">
        <w:rPr>
          <w:rFonts w:ascii="Calibri" w:eastAsia="Calibri" w:hAnsi="Calibri"/>
          <w:sz w:val="22"/>
          <w:szCs w:val="22"/>
        </w:rPr>
        <w:t>In connection with the potential development of Phase II, we also drilled test wells</w:t>
      </w:r>
      <w:r>
        <w:rPr>
          <w:rFonts w:ascii="Calibri" w:eastAsia="Calibri" w:hAnsi="Calibri"/>
          <w:sz w:val="22"/>
          <w:szCs w:val="22"/>
        </w:rPr>
        <w:t xml:space="preserve"> per standard </w:t>
      </w:r>
      <w:r>
        <w:rPr>
          <w:rFonts w:ascii="Calibri" w:eastAsia="Calibri" w:hAnsi="Calibri"/>
          <w:sz w:val="22"/>
          <w:szCs w:val="22"/>
        </w:rPr>
        <w:t>procedures</w:t>
      </w:r>
      <w:r w:rsidRPr="00624CDC">
        <w:rPr>
          <w:rFonts w:ascii="Calibri" w:eastAsia="Calibri" w:hAnsi="Calibri"/>
          <w:sz w:val="22"/>
          <w:szCs w:val="22"/>
        </w:rPr>
        <w:t>.  Some of these test wells were either dry or the groundwater was very deep and exhibited corrosive properties.  For this reason, Phase II of the development has been on hold as we considered</w:t>
      </w:r>
      <w:r>
        <w:rPr>
          <w:rFonts w:ascii="Calibri" w:eastAsia="Calibri" w:hAnsi="Calibri"/>
          <w:sz w:val="22"/>
          <w:szCs w:val="22"/>
        </w:rPr>
        <w:t xml:space="preserve"> alternate</w:t>
      </w:r>
      <w:r w:rsidRPr="00624CDC">
        <w:rPr>
          <w:rFonts w:ascii="Calibri" w:eastAsia="Calibri" w:hAnsi="Calibri"/>
          <w:sz w:val="22"/>
          <w:szCs w:val="22"/>
        </w:rPr>
        <w:t xml:space="preserve"> water supply options </w:t>
      </w:r>
      <w:r>
        <w:rPr>
          <w:rFonts w:ascii="Calibri" w:eastAsia="Calibri" w:hAnsi="Calibri"/>
          <w:sz w:val="22"/>
          <w:szCs w:val="22"/>
        </w:rPr>
        <w:t xml:space="preserve">to service the </w:t>
      </w:r>
      <w:r w:rsidRPr="00624CDC">
        <w:rPr>
          <w:rFonts w:ascii="Calibri" w:eastAsia="Calibri" w:hAnsi="Calibri"/>
          <w:sz w:val="22"/>
          <w:szCs w:val="22"/>
        </w:rPr>
        <w:t>homes p</w:t>
      </w:r>
      <w:r w:rsidRPr="00624CDC">
        <w:rPr>
          <w:rFonts w:ascii="Calibri" w:eastAsia="Calibri" w:hAnsi="Calibri"/>
          <w:sz w:val="22"/>
          <w:szCs w:val="22"/>
        </w:rPr>
        <w:t xml:space="preserve">roposed for </w:t>
      </w:r>
      <w:r>
        <w:rPr>
          <w:rFonts w:ascii="Calibri" w:eastAsia="Calibri" w:hAnsi="Calibri"/>
          <w:sz w:val="22"/>
          <w:szCs w:val="22"/>
        </w:rPr>
        <w:t>Phase II</w:t>
      </w:r>
      <w:r w:rsidRPr="00624CDC">
        <w:rPr>
          <w:rFonts w:ascii="Calibri" w:eastAsia="Calibri" w:hAnsi="Calibri"/>
          <w:sz w:val="22"/>
          <w:szCs w:val="22"/>
        </w:rPr>
        <w:t xml:space="preserve">.  One of the options we </w:t>
      </w:r>
      <w:r>
        <w:rPr>
          <w:rFonts w:ascii="Calibri" w:eastAsia="Calibri" w:hAnsi="Calibri"/>
          <w:sz w:val="22"/>
          <w:szCs w:val="22"/>
        </w:rPr>
        <w:t>have</w:t>
      </w:r>
      <w:r w:rsidRPr="00624CDC">
        <w:rPr>
          <w:rFonts w:ascii="Calibri" w:eastAsia="Calibri" w:hAnsi="Calibri"/>
          <w:sz w:val="22"/>
          <w:szCs w:val="22"/>
        </w:rPr>
        <w:t xml:space="preserve"> explor</w:t>
      </w:r>
      <w:r>
        <w:rPr>
          <w:rFonts w:ascii="Calibri" w:eastAsia="Calibri" w:hAnsi="Calibri"/>
          <w:sz w:val="22"/>
          <w:szCs w:val="22"/>
        </w:rPr>
        <w:t>ed</w:t>
      </w:r>
      <w:r w:rsidRPr="00624CDC">
        <w:rPr>
          <w:rFonts w:ascii="Calibri" w:eastAsia="Calibri" w:hAnsi="Calibri"/>
          <w:sz w:val="22"/>
          <w:szCs w:val="22"/>
        </w:rPr>
        <w:t xml:space="preserve"> with Algoma and Plainfield Townships is extension of the municipal water supply</w:t>
      </w:r>
      <w:r>
        <w:rPr>
          <w:rFonts w:ascii="Calibri" w:eastAsia="Calibri" w:hAnsi="Calibri"/>
          <w:sz w:val="22"/>
          <w:szCs w:val="22"/>
        </w:rPr>
        <w:t xml:space="preserve"> to Phase II</w:t>
      </w:r>
      <w:r w:rsidRPr="00624CDC">
        <w:rPr>
          <w:rFonts w:ascii="Calibri" w:eastAsia="Calibri" w:hAnsi="Calibri"/>
          <w:sz w:val="22"/>
          <w:szCs w:val="22"/>
        </w:rPr>
        <w:t xml:space="preserve">.  </w:t>
      </w:r>
    </w:p>
    <w:p w:rsidR="00624CDC" w:rsidRPr="00624CDC" w:rsidRDefault="003913FB" w:rsidP="00206357">
      <w:pPr>
        <w:jc w:val="both"/>
        <w:rPr>
          <w:rFonts w:ascii="Calibri" w:eastAsia="Calibri" w:hAnsi="Calibri"/>
          <w:sz w:val="22"/>
          <w:szCs w:val="22"/>
        </w:rPr>
      </w:pPr>
    </w:p>
    <w:p w:rsidR="00624CDC" w:rsidRDefault="003913FB" w:rsidP="00206357">
      <w:pPr>
        <w:jc w:val="both"/>
        <w:rPr>
          <w:rFonts w:ascii="Calibri" w:eastAsia="Calibri" w:hAnsi="Calibri"/>
          <w:sz w:val="22"/>
          <w:szCs w:val="22"/>
        </w:rPr>
      </w:pPr>
      <w:r w:rsidRPr="00624CDC">
        <w:rPr>
          <w:rFonts w:ascii="Calibri" w:eastAsia="Calibri" w:hAnsi="Calibri"/>
          <w:sz w:val="22"/>
          <w:szCs w:val="22"/>
        </w:rPr>
        <w:t>As you know, the Michigan Department of Environmental Quality has announced that it will be tes</w:t>
      </w:r>
      <w:r>
        <w:rPr>
          <w:rFonts w:ascii="Calibri" w:eastAsia="Calibri" w:hAnsi="Calibri"/>
          <w:sz w:val="22"/>
          <w:szCs w:val="22"/>
        </w:rPr>
        <w:t>ting e</w:t>
      </w:r>
      <w:r>
        <w:rPr>
          <w:rFonts w:ascii="Calibri" w:eastAsia="Calibri" w:hAnsi="Calibri"/>
          <w:sz w:val="22"/>
          <w:szCs w:val="22"/>
        </w:rPr>
        <w:t>ach of your wells for PFAS</w:t>
      </w:r>
      <w:r>
        <w:rPr>
          <w:rFonts w:ascii="Calibri" w:eastAsia="Calibri" w:hAnsi="Calibri"/>
          <w:sz w:val="22"/>
          <w:szCs w:val="22"/>
        </w:rPr>
        <w:t xml:space="preserve"> compounds</w:t>
      </w:r>
      <w:r w:rsidRPr="00624CDC">
        <w:rPr>
          <w:rFonts w:ascii="Calibri" w:eastAsia="Calibri" w:hAnsi="Calibri"/>
          <w:sz w:val="22"/>
          <w:szCs w:val="22"/>
        </w:rPr>
        <w:t>.  It has also been reported that Wolverine will be delivering bottled water to each of your homes for use while the testing and results are pending.  While this is welcome news, it is</w:t>
      </w:r>
      <w:r>
        <w:rPr>
          <w:rFonts w:ascii="Calibri" w:eastAsia="Calibri" w:hAnsi="Calibri"/>
          <w:sz w:val="22"/>
          <w:szCs w:val="22"/>
        </w:rPr>
        <w:t xml:space="preserve"> only a temporary solution.  </w:t>
      </w:r>
      <w:r>
        <w:rPr>
          <w:rFonts w:ascii="Calibri" w:eastAsia="Calibri" w:hAnsi="Calibri"/>
          <w:sz w:val="22"/>
          <w:szCs w:val="22"/>
        </w:rPr>
        <w:t>We unde</w:t>
      </w:r>
      <w:r>
        <w:rPr>
          <w:rFonts w:ascii="Calibri" w:eastAsia="Calibri" w:hAnsi="Calibri"/>
          <w:sz w:val="22"/>
          <w:szCs w:val="22"/>
        </w:rPr>
        <w:t>rstand e</w:t>
      </w:r>
      <w:r w:rsidRPr="00624CDC">
        <w:rPr>
          <w:rFonts w:ascii="Calibri" w:eastAsia="Calibri" w:hAnsi="Calibri"/>
          <w:sz w:val="22"/>
          <w:szCs w:val="22"/>
        </w:rPr>
        <w:t>xtension of the municipal water supply</w:t>
      </w:r>
      <w:r>
        <w:rPr>
          <w:rFonts w:ascii="Calibri" w:eastAsia="Calibri" w:hAnsi="Calibri"/>
          <w:sz w:val="22"/>
          <w:szCs w:val="22"/>
        </w:rPr>
        <w:t xml:space="preserve"> </w:t>
      </w:r>
      <w:r w:rsidRPr="00624CDC">
        <w:rPr>
          <w:rFonts w:ascii="Calibri" w:eastAsia="Calibri" w:hAnsi="Calibri"/>
          <w:sz w:val="22"/>
          <w:szCs w:val="22"/>
        </w:rPr>
        <w:t xml:space="preserve">is now under consideration for addressing the PFAS </w:t>
      </w:r>
      <w:r>
        <w:rPr>
          <w:rFonts w:ascii="Calibri" w:eastAsia="Calibri" w:hAnsi="Calibri"/>
          <w:sz w:val="22"/>
          <w:szCs w:val="22"/>
        </w:rPr>
        <w:t xml:space="preserve">compounds </w:t>
      </w:r>
      <w:r w:rsidRPr="00624CDC">
        <w:rPr>
          <w:rFonts w:ascii="Calibri" w:eastAsia="Calibri" w:hAnsi="Calibri"/>
          <w:sz w:val="22"/>
          <w:szCs w:val="22"/>
        </w:rPr>
        <w:t>recently found in many d</w:t>
      </w:r>
      <w:r>
        <w:rPr>
          <w:rFonts w:ascii="Calibri" w:eastAsia="Calibri" w:hAnsi="Calibri"/>
          <w:sz w:val="22"/>
          <w:szCs w:val="22"/>
        </w:rPr>
        <w:t xml:space="preserve">rinking water wells in the area. </w:t>
      </w:r>
      <w:r>
        <w:rPr>
          <w:rFonts w:ascii="Calibri" w:eastAsia="Calibri" w:hAnsi="Calibri"/>
          <w:sz w:val="22"/>
          <w:szCs w:val="22"/>
        </w:rPr>
        <w:t>It appear</w:t>
      </w:r>
      <w:r>
        <w:rPr>
          <w:rFonts w:ascii="Calibri" w:eastAsia="Calibri" w:hAnsi="Calibri"/>
          <w:sz w:val="22"/>
          <w:szCs w:val="22"/>
        </w:rPr>
        <w:t>s</w:t>
      </w:r>
      <w:r>
        <w:rPr>
          <w:rFonts w:ascii="Calibri" w:eastAsia="Calibri" w:hAnsi="Calibri"/>
          <w:sz w:val="22"/>
          <w:szCs w:val="22"/>
        </w:rPr>
        <w:t xml:space="preserve"> </w:t>
      </w:r>
      <w:r w:rsidRPr="00624CDC">
        <w:rPr>
          <w:rFonts w:ascii="Calibri" w:eastAsia="Calibri" w:hAnsi="Calibri"/>
          <w:sz w:val="22"/>
          <w:szCs w:val="22"/>
        </w:rPr>
        <w:t>this option</w:t>
      </w:r>
      <w:r>
        <w:rPr>
          <w:rFonts w:ascii="Calibri" w:eastAsia="Calibri" w:hAnsi="Calibri"/>
          <w:sz w:val="22"/>
          <w:szCs w:val="22"/>
        </w:rPr>
        <w:t xml:space="preserve"> would provide a long-te</w:t>
      </w:r>
      <w:r>
        <w:rPr>
          <w:rFonts w:ascii="Calibri" w:eastAsia="Calibri" w:hAnsi="Calibri"/>
          <w:sz w:val="22"/>
          <w:szCs w:val="22"/>
        </w:rPr>
        <w:t>rm solution to address the groundwater contam</w:t>
      </w:r>
      <w:r>
        <w:rPr>
          <w:rFonts w:ascii="Calibri" w:eastAsia="Calibri" w:hAnsi="Calibri"/>
          <w:sz w:val="22"/>
          <w:szCs w:val="22"/>
        </w:rPr>
        <w:t>ination issues</w:t>
      </w:r>
      <w:r>
        <w:rPr>
          <w:rFonts w:ascii="Calibri" w:eastAsia="Calibri" w:hAnsi="Calibri"/>
          <w:sz w:val="22"/>
          <w:szCs w:val="22"/>
        </w:rPr>
        <w:t>.</w:t>
      </w:r>
    </w:p>
    <w:p w:rsidR="00277F24" w:rsidRDefault="003913FB" w:rsidP="00206357">
      <w:pPr>
        <w:jc w:val="both"/>
        <w:rPr>
          <w:rFonts w:ascii="Calibri" w:eastAsia="Calibri" w:hAnsi="Calibri"/>
          <w:sz w:val="22"/>
          <w:szCs w:val="22"/>
        </w:rPr>
      </w:pPr>
    </w:p>
    <w:p w:rsidR="00774217" w:rsidRDefault="003913FB" w:rsidP="00624CDC">
      <w:pPr>
        <w:rPr>
          <w:rFonts w:ascii="Calibri" w:eastAsia="Calibri" w:hAnsi="Calibri"/>
          <w:sz w:val="22"/>
          <w:szCs w:val="22"/>
        </w:rPr>
      </w:pPr>
    </w:p>
    <w:p w:rsidR="000F0B8A" w:rsidRPr="004C4E3F" w:rsidRDefault="003913FB" w:rsidP="004C4E3F">
      <w:proofErr w:type="spellStart"/>
      <w:r>
        <w:rPr>
          <w:rFonts w:ascii="Calibri" w:eastAsia="Calibri" w:hAnsi="Calibri"/>
          <w:sz w:val="22"/>
          <w:szCs w:val="22"/>
        </w:rPr>
        <w:t>Wolven</w:t>
      </w:r>
      <w:proofErr w:type="spellEnd"/>
      <w:r>
        <w:rPr>
          <w:rFonts w:ascii="Calibri" w:eastAsia="Calibri" w:hAnsi="Calibri"/>
          <w:sz w:val="22"/>
          <w:szCs w:val="22"/>
        </w:rPr>
        <w:t xml:space="preserve"> Investments, LLC</w:t>
      </w:r>
    </w:p>
    <w:sectPr w:rsidR="000F0B8A" w:rsidRPr="004C4E3F" w:rsidSect="006F739E">
      <w:footerReference w:type="default" r:id="rId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3913FB">
      <w:r>
        <w:separator/>
      </w:r>
    </w:p>
  </w:endnote>
  <w:endnote w:type="continuationSeparator" w:id="0">
    <w:p w:rsidR="00000000" w:rsidRDefault="00391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069E" w:rsidRDefault="003913FB" w:rsidP="00EC71DA">
    <w:pPr>
      <w:pStyle w:val="Footer"/>
      <w:rPr>
        <w:sz w:val="12"/>
      </w:rPr>
    </w:pPr>
  </w:p>
  <w:p w:rsidR="00CD069E" w:rsidRPr="00EC71DA" w:rsidRDefault="003913FB" w:rsidP="00EC71DA">
    <w:pPr>
      <w:pStyle w:val="Footer"/>
      <w:rPr>
        <w:sz w:val="12"/>
      </w:rPr>
    </w:pPr>
    <w:r>
      <w:rPr>
        <w:noProof/>
        <w:sz w:val="12"/>
      </w:rPr>
      <w:t>1093243_1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3913FB">
      <w:r>
        <w:separator/>
      </w:r>
    </w:p>
  </w:footnote>
  <w:footnote w:type="continuationSeparator" w:id="0">
    <w:p w:rsidR="00000000" w:rsidRDefault="003913F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8"/>
    <w:multiLevelType w:val="singleLevel"/>
    <w:tmpl w:val="0EC4F144"/>
    <w:lvl w:ilvl="0">
      <w:start w:val="1"/>
      <w:numFmt w:val="decimal"/>
      <w:pStyle w:val="ListNumber"/>
      <w:lvlText w:val="%1."/>
      <w:lvlJc w:val="left"/>
      <w:pPr>
        <w:tabs>
          <w:tab w:val="num" w:pos="360"/>
        </w:tabs>
        <w:ind w:left="360" w:hanging="360"/>
      </w:pPr>
    </w:lvl>
  </w:abstractNum>
  <w:abstractNum w:abstractNumId="1" w15:restartNumberingAfterBreak="0">
    <w:nsid w:val="FFFFFFFB"/>
    <w:multiLevelType w:val="multilevel"/>
    <w:tmpl w:val="EF867180"/>
    <w:lvl w:ilvl="0">
      <w:start w:val="1"/>
      <w:numFmt w:val="none"/>
      <w:pStyle w:val="Heading1"/>
      <w:suff w:val="nothing"/>
      <w:lvlText w:val="%1"/>
      <w:lvlJc w:val="left"/>
      <w:pPr>
        <w:ind w:left="720" w:hanging="720"/>
      </w:pPr>
      <w:rPr>
        <w:rFonts w:hint="default"/>
      </w:rPr>
    </w:lvl>
    <w:lvl w:ilvl="1">
      <w:start w:val="1"/>
      <w:numFmt w:val="upperRoman"/>
      <w:pStyle w:val="Heading2"/>
      <w:lvlText w:val="%2."/>
      <w:lvlJc w:val="left"/>
      <w:pPr>
        <w:tabs>
          <w:tab w:val="num" w:pos="720"/>
        </w:tabs>
        <w:ind w:left="720" w:hanging="720"/>
      </w:pPr>
      <w:rPr>
        <w:rFonts w:hint="default"/>
      </w:rPr>
    </w:lvl>
    <w:lvl w:ilvl="2">
      <w:start w:val="1"/>
      <w:numFmt w:val="upperLetter"/>
      <w:pStyle w:val="Heading3"/>
      <w:lvlText w:val="%3."/>
      <w:lvlJc w:val="left"/>
      <w:pPr>
        <w:tabs>
          <w:tab w:val="num" w:pos="1440"/>
        </w:tabs>
        <w:ind w:left="1440" w:hanging="720"/>
      </w:pPr>
      <w:rPr>
        <w:rFonts w:hint="default"/>
      </w:rPr>
    </w:lvl>
    <w:lvl w:ilvl="3">
      <w:start w:val="1"/>
      <w:numFmt w:val="decimal"/>
      <w:pStyle w:val="Heading4"/>
      <w:lvlText w:val="%4."/>
      <w:lvlJc w:val="left"/>
      <w:pPr>
        <w:tabs>
          <w:tab w:val="num" w:pos="2160"/>
        </w:tabs>
        <w:ind w:left="2160" w:hanging="720"/>
      </w:pPr>
      <w:rPr>
        <w:rFonts w:hint="default"/>
      </w:rPr>
    </w:lvl>
    <w:lvl w:ilvl="4">
      <w:start w:val="1"/>
      <w:numFmt w:val="lowerLetter"/>
      <w:pStyle w:val="Heading5"/>
      <w:lvlText w:val="(%5)"/>
      <w:lvlJc w:val="left"/>
      <w:pPr>
        <w:tabs>
          <w:tab w:val="num" w:pos="360"/>
        </w:tabs>
        <w:ind w:left="0" w:firstLine="0"/>
      </w:pPr>
      <w:rPr>
        <w:rFonts w:hint="default"/>
      </w:rPr>
    </w:lvl>
    <w:lvl w:ilvl="5">
      <w:start w:val="1"/>
      <w:numFmt w:val="lowerLetter"/>
      <w:lvlText w:val="(%6)"/>
      <w:lvlJc w:val="left"/>
      <w:pPr>
        <w:tabs>
          <w:tab w:val="num" w:pos="0"/>
        </w:tabs>
        <w:ind w:left="0" w:firstLine="0"/>
      </w:pPr>
      <w:rPr>
        <w:rFonts w:hint="default"/>
      </w:rPr>
    </w:lvl>
    <w:lvl w:ilvl="6">
      <w:start w:val="1"/>
      <w:numFmt w:val="lowerRoman"/>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left"/>
      <w:pPr>
        <w:tabs>
          <w:tab w:val="num" w:pos="0"/>
        </w:tabs>
        <w:ind w:left="0" w:firstLine="0"/>
      </w:pPr>
      <w:rPr>
        <w:rFonts w:hint="default"/>
      </w:rPr>
    </w:lvl>
  </w:abstractNum>
  <w:abstractNum w:abstractNumId="2" w15:restartNumberingAfterBreak="0">
    <w:nsid w:val="363F4BB8"/>
    <w:multiLevelType w:val="multilevel"/>
    <w:tmpl w:val="3C4EF18C"/>
    <w:lvl w:ilvl="0">
      <w:start w:val="1"/>
      <w:numFmt w:val="none"/>
      <w:suff w:val="nothing"/>
      <w:lvlText w:val="%1"/>
      <w:lvlJc w:val="left"/>
      <w:pPr>
        <w:ind w:left="720" w:hanging="720"/>
      </w:pPr>
      <w:rPr>
        <w:rFonts w:hint="default"/>
      </w:rPr>
    </w:lvl>
    <w:lvl w:ilvl="1">
      <w:start w:val="1"/>
      <w:numFmt w:val="upperRoman"/>
      <w:lvlText w:val="%2."/>
      <w:lvlJc w:val="left"/>
      <w:pPr>
        <w:tabs>
          <w:tab w:val="num" w:pos="720"/>
        </w:tabs>
        <w:ind w:left="720" w:hanging="720"/>
      </w:pPr>
      <w:rPr>
        <w:rFonts w:hint="default"/>
      </w:rPr>
    </w:lvl>
    <w:lvl w:ilvl="2">
      <w:start w:val="1"/>
      <w:numFmt w:val="upperLetter"/>
      <w:lvlText w:val="%3."/>
      <w:lvlJc w:val="left"/>
      <w:pPr>
        <w:tabs>
          <w:tab w:val="num" w:pos="1440"/>
        </w:tabs>
        <w:ind w:left="1440" w:hanging="720"/>
      </w:pPr>
      <w:rPr>
        <w:rFonts w:hint="default"/>
      </w:rPr>
    </w:lvl>
    <w:lvl w:ilvl="3">
      <w:start w:val="1"/>
      <w:numFmt w:val="decimal"/>
      <w:lvlText w:val="%4."/>
      <w:lvlJc w:val="left"/>
      <w:pPr>
        <w:tabs>
          <w:tab w:val="num" w:pos="2160"/>
        </w:tabs>
        <w:ind w:left="2160" w:hanging="720"/>
      </w:pPr>
      <w:rPr>
        <w:rFonts w:hint="default"/>
      </w:rPr>
    </w:lvl>
    <w:lvl w:ilvl="4">
      <w:start w:val="1"/>
      <w:numFmt w:val="decimal"/>
      <w:lvlText w:val="(%5)"/>
      <w:lvlJc w:val="left"/>
      <w:pPr>
        <w:tabs>
          <w:tab w:val="num" w:pos="0"/>
        </w:tabs>
        <w:ind w:left="0" w:firstLine="0"/>
      </w:pPr>
      <w:rPr>
        <w:rFonts w:hint="default"/>
      </w:rPr>
    </w:lvl>
    <w:lvl w:ilvl="5">
      <w:start w:val="1"/>
      <w:numFmt w:val="lowerRoman"/>
      <w:pStyle w:val="Heading6"/>
      <w:lvlText w:val="(%6)"/>
      <w:lvlJc w:val="left"/>
      <w:pPr>
        <w:tabs>
          <w:tab w:val="num" w:pos="720"/>
        </w:tabs>
        <w:ind w:left="0" w:firstLine="0"/>
      </w:pPr>
      <w:rPr>
        <w:rFonts w:hint="default"/>
      </w:rPr>
    </w:lvl>
    <w:lvl w:ilvl="6">
      <w:start w:val="1"/>
      <w:numFmt w:val="lowerRoman"/>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left"/>
      <w:pPr>
        <w:tabs>
          <w:tab w:val="num" w:pos="0"/>
        </w:tabs>
        <w:ind w:left="0" w:firstLine="0"/>
      </w:pPr>
      <w:rPr>
        <w:rFonts w:hint="default"/>
      </w:rPr>
    </w:lvl>
  </w:abstractNum>
  <w:num w:numId="1">
    <w:abstractNumId w:val="1"/>
  </w:num>
  <w:num w:numId="2">
    <w:abstractNumId w:val="1"/>
  </w:num>
  <w:num w:numId="3">
    <w:abstractNumId w:val="1"/>
  </w:num>
  <w:num w:numId="4">
    <w:abstractNumId w:val="1"/>
  </w:num>
  <w:num w:numId="5">
    <w:abstractNumId w:val="1"/>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13FB"/>
    <w:rsid w:val="003913F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B684391-A04A-48CD-962A-EA3FEFDAA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qFormat="1"/>
    <w:lsdException w:name="toc 5" w:semiHidden="1" w:uiPriority="0" w:unhideWhenUsed="1" w:qFormat="1"/>
    <w:lsdException w:name="toc 6" w:semiHidden="1" w:uiPriority="0" w:unhideWhenUsed="1" w:qFormat="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qFormat="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606F"/>
    <w:rPr>
      <w:sz w:val="24"/>
    </w:rPr>
  </w:style>
  <w:style w:type="paragraph" w:styleId="Heading1">
    <w:name w:val="heading 1"/>
    <w:basedOn w:val="Normal"/>
    <w:next w:val="BodyText"/>
    <w:qFormat/>
    <w:rsid w:val="00FD606F"/>
    <w:pPr>
      <w:keepNext/>
      <w:keepLines/>
      <w:numPr>
        <w:numId w:val="1"/>
      </w:numPr>
      <w:spacing w:before="120" w:after="360"/>
      <w:jc w:val="center"/>
      <w:outlineLvl w:val="0"/>
    </w:pPr>
    <w:rPr>
      <w:b/>
      <w:caps/>
      <w:kern w:val="28"/>
      <w:u w:val="single"/>
    </w:rPr>
  </w:style>
  <w:style w:type="paragraph" w:styleId="Heading2">
    <w:name w:val="heading 2"/>
    <w:basedOn w:val="Normal"/>
    <w:next w:val="BodyText"/>
    <w:qFormat/>
    <w:rsid w:val="00FD606F"/>
    <w:pPr>
      <w:keepNext/>
      <w:keepLines/>
      <w:numPr>
        <w:ilvl w:val="1"/>
        <w:numId w:val="1"/>
      </w:numPr>
      <w:spacing w:before="120" w:after="360"/>
      <w:ind w:right="720"/>
      <w:jc w:val="both"/>
      <w:outlineLvl w:val="1"/>
    </w:pPr>
    <w:rPr>
      <w:b/>
      <w:caps/>
    </w:rPr>
  </w:style>
  <w:style w:type="paragraph" w:styleId="Heading3">
    <w:name w:val="heading 3"/>
    <w:basedOn w:val="Normal"/>
    <w:next w:val="BodyText"/>
    <w:qFormat/>
    <w:rsid w:val="00FD606F"/>
    <w:pPr>
      <w:keepNext/>
      <w:keepLines/>
      <w:numPr>
        <w:ilvl w:val="2"/>
        <w:numId w:val="1"/>
      </w:numPr>
      <w:spacing w:before="120" w:after="360"/>
      <w:ind w:right="720"/>
      <w:jc w:val="both"/>
      <w:outlineLvl w:val="2"/>
    </w:pPr>
    <w:rPr>
      <w:b/>
      <w:caps/>
    </w:rPr>
  </w:style>
  <w:style w:type="paragraph" w:styleId="Heading4">
    <w:name w:val="heading 4"/>
    <w:basedOn w:val="Normal"/>
    <w:next w:val="BodyText"/>
    <w:qFormat/>
    <w:rsid w:val="00FD606F"/>
    <w:pPr>
      <w:keepNext/>
      <w:keepLines/>
      <w:numPr>
        <w:ilvl w:val="3"/>
        <w:numId w:val="1"/>
      </w:numPr>
      <w:spacing w:before="120" w:after="360"/>
      <w:ind w:right="720"/>
      <w:jc w:val="both"/>
      <w:outlineLvl w:val="3"/>
    </w:pPr>
    <w:rPr>
      <w:b/>
    </w:rPr>
  </w:style>
  <w:style w:type="paragraph" w:styleId="Heading5">
    <w:name w:val="heading 5"/>
    <w:basedOn w:val="Normal"/>
    <w:next w:val="BodyText"/>
    <w:qFormat/>
    <w:rsid w:val="00FD606F"/>
    <w:pPr>
      <w:keepNext/>
      <w:keepLines/>
      <w:numPr>
        <w:ilvl w:val="4"/>
        <w:numId w:val="1"/>
      </w:numPr>
      <w:spacing w:before="120" w:after="360"/>
      <w:ind w:right="720"/>
      <w:jc w:val="both"/>
      <w:outlineLvl w:val="4"/>
    </w:pPr>
    <w:rPr>
      <w:b/>
    </w:rPr>
  </w:style>
  <w:style w:type="paragraph" w:styleId="Heading6">
    <w:name w:val="heading 6"/>
    <w:basedOn w:val="Normal"/>
    <w:next w:val="BodyText"/>
    <w:qFormat/>
    <w:rsid w:val="00FD606F"/>
    <w:pPr>
      <w:keepNext/>
      <w:keepLines/>
      <w:numPr>
        <w:ilvl w:val="5"/>
        <w:numId w:val="6"/>
      </w:numPr>
      <w:tabs>
        <w:tab w:val="clear" w:pos="720"/>
        <w:tab w:val="num" w:pos="0"/>
      </w:tabs>
      <w:spacing w:before="120" w:after="360"/>
      <w:jc w:val="both"/>
      <w:outlineLvl w:val="5"/>
    </w:pPr>
    <w:rPr>
      <w:b/>
      <w:b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FD606F"/>
    <w:pPr>
      <w:spacing w:line="480" w:lineRule="auto"/>
      <w:ind w:firstLine="720"/>
      <w:jc w:val="both"/>
    </w:pPr>
  </w:style>
  <w:style w:type="paragraph" w:customStyle="1" w:styleId="Citation">
    <w:name w:val="Citation"/>
    <w:basedOn w:val="Normal"/>
    <w:next w:val="BodyText"/>
    <w:qFormat/>
    <w:rsid w:val="00FD606F"/>
    <w:pPr>
      <w:spacing w:after="240"/>
      <w:jc w:val="both"/>
    </w:pPr>
  </w:style>
  <w:style w:type="paragraph" w:customStyle="1" w:styleId="Quotation">
    <w:name w:val="Quotation"/>
    <w:basedOn w:val="Normal"/>
    <w:next w:val="Citation"/>
    <w:qFormat/>
    <w:rsid w:val="00FD606F"/>
    <w:pPr>
      <w:spacing w:after="240"/>
      <w:ind w:left="1440" w:right="1440"/>
      <w:jc w:val="both"/>
    </w:pPr>
  </w:style>
  <w:style w:type="paragraph" w:styleId="TableofAuthorities">
    <w:name w:val="table of authorities"/>
    <w:basedOn w:val="Normal"/>
    <w:next w:val="Normal"/>
    <w:qFormat/>
    <w:rsid w:val="00FD606F"/>
    <w:pPr>
      <w:tabs>
        <w:tab w:val="right" w:leader="dot" w:pos="9360"/>
      </w:tabs>
      <w:spacing w:after="240"/>
      <w:ind w:left="720" w:hanging="720"/>
    </w:pPr>
  </w:style>
  <w:style w:type="paragraph" w:styleId="TOAHeading">
    <w:name w:val="toa heading"/>
    <w:basedOn w:val="Normal"/>
    <w:next w:val="Normal"/>
    <w:rsid w:val="00FD606F"/>
    <w:pPr>
      <w:keepNext/>
      <w:spacing w:after="360"/>
      <w:jc w:val="both"/>
    </w:pPr>
    <w:rPr>
      <w:b/>
      <w:caps/>
    </w:rPr>
  </w:style>
  <w:style w:type="paragraph" w:styleId="TOC1">
    <w:name w:val="toc 1"/>
    <w:basedOn w:val="Normal"/>
    <w:next w:val="Normal"/>
    <w:autoRedefine/>
    <w:qFormat/>
    <w:rsid w:val="00FD606F"/>
    <w:pPr>
      <w:keepLines/>
      <w:tabs>
        <w:tab w:val="right" w:leader="dot" w:pos="9360"/>
      </w:tabs>
      <w:spacing w:after="240"/>
      <w:ind w:right="1440"/>
      <w:jc w:val="both"/>
    </w:pPr>
  </w:style>
  <w:style w:type="paragraph" w:styleId="TOC2">
    <w:name w:val="toc 2"/>
    <w:basedOn w:val="Normal"/>
    <w:next w:val="Normal"/>
    <w:autoRedefine/>
    <w:qFormat/>
    <w:rsid w:val="00FD606F"/>
    <w:pPr>
      <w:keepLines/>
      <w:tabs>
        <w:tab w:val="right" w:leader="dot" w:pos="9360"/>
      </w:tabs>
      <w:spacing w:after="240"/>
      <w:ind w:left="1440" w:right="1440" w:hanging="720"/>
      <w:jc w:val="both"/>
    </w:pPr>
  </w:style>
  <w:style w:type="paragraph" w:styleId="TOC3">
    <w:name w:val="toc 3"/>
    <w:basedOn w:val="Normal"/>
    <w:next w:val="Normal"/>
    <w:autoRedefine/>
    <w:qFormat/>
    <w:rsid w:val="00FD606F"/>
    <w:pPr>
      <w:keepLines/>
      <w:tabs>
        <w:tab w:val="right" w:leader="dot" w:pos="9360"/>
      </w:tabs>
      <w:spacing w:after="240"/>
      <w:ind w:left="2160" w:right="1440" w:hanging="720"/>
      <w:jc w:val="both"/>
    </w:pPr>
  </w:style>
  <w:style w:type="paragraph" w:styleId="TOC4">
    <w:name w:val="toc 4"/>
    <w:basedOn w:val="Normal"/>
    <w:next w:val="Normal"/>
    <w:autoRedefine/>
    <w:qFormat/>
    <w:rsid w:val="00FD606F"/>
    <w:pPr>
      <w:keepLines/>
      <w:tabs>
        <w:tab w:val="right" w:leader="dot" w:pos="9360"/>
      </w:tabs>
      <w:spacing w:after="240"/>
      <w:ind w:left="2880" w:right="1440" w:hanging="720"/>
      <w:jc w:val="both"/>
    </w:pPr>
  </w:style>
  <w:style w:type="paragraph" w:styleId="TOC5">
    <w:name w:val="toc 5"/>
    <w:basedOn w:val="Normal"/>
    <w:next w:val="Normal"/>
    <w:autoRedefine/>
    <w:qFormat/>
    <w:rsid w:val="00FD606F"/>
    <w:pPr>
      <w:keepLines/>
      <w:tabs>
        <w:tab w:val="right" w:leader="dot" w:pos="9360"/>
      </w:tabs>
      <w:spacing w:after="240"/>
      <w:ind w:left="3600" w:right="1440" w:hanging="720"/>
      <w:jc w:val="both"/>
    </w:pPr>
  </w:style>
  <w:style w:type="paragraph" w:styleId="TOC6">
    <w:name w:val="toc 6"/>
    <w:basedOn w:val="Normal"/>
    <w:next w:val="Normal"/>
    <w:autoRedefine/>
    <w:qFormat/>
    <w:rsid w:val="00FD606F"/>
    <w:pPr>
      <w:keepLines/>
      <w:tabs>
        <w:tab w:val="right" w:leader="dot" w:pos="9360"/>
      </w:tabs>
      <w:spacing w:after="240"/>
      <w:ind w:left="4320" w:right="1440" w:hanging="720"/>
      <w:jc w:val="both"/>
    </w:pPr>
  </w:style>
  <w:style w:type="paragraph" w:styleId="Header">
    <w:name w:val="header"/>
    <w:basedOn w:val="Normal"/>
    <w:next w:val="Normal"/>
    <w:semiHidden/>
    <w:rsid w:val="00FD606F"/>
    <w:pPr>
      <w:tabs>
        <w:tab w:val="center" w:pos="4320"/>
        <w:tab w:val="right" w:pos="8640"/>
      </w:tabs>
    </w:pPr>
  </w:style>
  <w:style w:type="character" w:customStyle="1" w:styleId="HeaderChar">
    <w:name w:val="Header Char"/>
    <w:basedOn w:val="DefaultParagraphFont"/>
    <w:rsid w:val="006F739E"/>
    <w:rPr>
      <w:sz w:val="24"/>
    </w:rPr>
  </w:style>
  <w:style w:type="paragraph" w:styleId="Footer">
    <w:name w:val="footer"/>
    <w:basedOn w:val="Normal"/>
    <w:semiHidden/>
    <w:rsid w:val="00FD606F"/>
    <w:pPr>
      <w:tabs>
        <w:tab w:val="center" w:pos="4320"/>
        <w:tab w:val="right" w:pos="8640"/>
      </w:tabs>
    </w:pPr>
  </w:style>
  <w:style w:type="character" w:customStyle="1" w:styleId="FooterChar">
    <w:name w:val="Footer Char"/>
    <w:basedOn w:val="DefaultParagraphFont"/>
    <w:rsid w:val="006F739E"/>
    <w:rPr>
      <w:sz w:val="24"/>
    </w:rPr>
  </w:style>
  <w:style w:type="paragraph" w:styleId="BodyTextFirstIndent">
    <w:name w:val="Body Text First Indent"/>
    <w:basedOn w:val="BodyText"/>
    <w:link w:val="BodyTextFirstIndentChar"/>
    <w:semiHidden/>
    <w:rsid w:val="00FD606F"/>
    <w:pPr>
      <w:ind w:firstLine="210"/>
    </w:pPr>
  </w:style>
  <w:style w:type="character" w:customStyle="1" w:styleId="BodyTextChar">
    <w:name w:val="Body Text Char"/>
    <w:basedOn w:val="DefaultParagraphFont"/>
    <w:link w:val="BodyText"/>
    <w:rsid w:val="00FD606F"/>
    <w:rPr>
      <w:sz w:val="24"/>
    </w:rPr>
  </w:style>
  <w:style w:type="character" w:customStyle="1" w:styleId="BodyTextFirstIndentChar">
    <w:name w:val="Body Text First Indent Char"/>
    <w:basedOn w:val="BodyTextChar"/>
    <w:link w:val="BodyTextFirstIndent"/>
    <w:semiHidden/>
    <w:rsid w:val="00FD606F"/>
    <w:rPr>
      <w:sz w:val="24"/>
    </w:rPr>
  </w:style>
  <w:style w:type="character" w:styleId="FootnoteReference">
    <w:name w:val="footnote reference"/>
    <w:semiHidden/>
    <w:rsid w:val="00FD606F"/>
    <w:rPr>
      <w:vertAlign w:val="superscript"/>
    </w:rPr>
  </w:style>
  <w:style w:type="paragraph" w:styleId="FootnoteText">
    <w:name w:val="footnote text"/>
    <w:basedOn w:val="Normal"/>
    <w:link w:val="FootnoteTextChar"/>
    <w:semiHidden/>
    <w:rsid w:val="00FD606F"/>
    <w:pPr>
      <w:tabs>
        <w:tab w:val="left" w:pos="360"/>
      </w:tabs>
      <w:spacing w:after="240"/>
      <w:jc w:val="both"/>
    </w:pPr>
    <w:rPr>
      <w:sz w:val="20"/>
    </w:rPr>
  </w:style>
  <w:style w:type="character" w:customStyle="1" w:styleId="FootnoteTextChar">
    <w:name w:val="Footnote Text Char"/>
    <w:basedOn w:val="DefaultParagraphFont"/>
    <w:link w:val="FootnoteText"/>
    <w:semiHidden/>
    <w:rsid w:val="00FD606F"/>
  </w:style>
  <w:style w:type="character" w:styleId="Hyperlink">
    <w:name w:val="Hyperlink"/>
    <w:semiHidden/>
    <w:rsid w:val="00FD606F"/>
    <w:rPr>
      <w:color w:val="0000FF"/>
      <w:u w:val="single"/>
    </w:rPr>
  </w:style>
  <w:style w:type="paragraph" w:styleId="Index1">
    <w:name w:val="index 1"/>
    <w:basedOn w:val="Normal"/>
    <w:next w:val="Normal"/>
    <w:autoRedefine/>
    <w:semiHidden/>
    <w:rsid w:val="00FD606F"/>
    <w:pPr>
      <w:ind w:left="240" w:hanging="240"/>
    </w:pPr>
  </w:style>
  <w:style w:type="paragraph" w:styleId="Index2">
    <w:name w:val="index 2"/>
    <w:basedOn w:val="Normal"/>
    <w:next w:val="Normal"/>
    <w:autoRedefine/>
    <w:semiHidden/>
    <w:rsid w:val="00FD606F"/>
    <w:pPr>
      <w:ind w:left="480" w:hanging="240"/>
    </w:pPr>
  </w:style>
  <w:style w:type="paragraph" w:styleId="Index3">
    <w:name w:val="index 3"/>
    <w:basedOn w:val="Normal"/>
    <w:next w:val="Normal"/>
    <w:autoRedefine/>
    <w:semiHidden/>
    <w:rsid w:val="00FD606F"/>
    <w:pPr>
      <w:ind w:left="720" w:hanging="240"/>
    </w:pPr>
  </w:style>
  <w:style w:type="paragraph" w:styleId="Index4">
    <w:name w:val="index 4"/>
    <w:basedOn w:val="Normal"/>
    <w:next w:val="Normal"/>
    <w:autoRedefine/>
    <w:semiHidden/>
    <w:rsid w:val="00FD606F"/>
    <w:pPr>
      <w:ind w:left="960" w:hanging="240"/>
    </w:pPr>
  </w:style>
  <w:style w:type="paragraph" w:styleId="Index5">
    <w:name w:val="index 5"/>
    <w:basedOn w:val="Normal"/>
    <w:next w:val="Normal"/>
    <w:autoRedefine/>
    <w:semiHidden/>
    <w:rsid w:val="00FD606F"/>
    <w:pPr>
      <w:ind w:left="1200" w:hanging="240"/>
    </w:pPr>
  </w:style>
  <w:style w:type="paragraph" w:styleId="Index6">
    <w:name w:val="index 6"/>
    <w:basedOn w:val="Normal"/>
    <w:next w:val="Normal"/>
    <w:autoRedefine/>
    <w:semiHidden/>
    <w:rsid w:val="00FD606F"/>
    <w:pPr>
      <w:ind w:left="1440" w:hanging="240"/>
    </w:pPr>
  </w:style>
  <w:style w:type="paragraph" w:styleId="Index7">
    <w:name w:val="index 7"/>
    <w:basedOn w:val="Normal"/>
    <w:next w:val="Normal"/>
    <w:autoRedefine/>
    <w:semiHidden/>
    <w:rsid w:val="00FD606F"/>
    <w:pPr>
      <w:ind w:left="1680" w:hanging="240"/>
    </w:pPr>
  </w:style>
  <w:style w:type="paragraph" w:styleId="Index8">
    <w:name w:val="index 8"/>
    <w:basedOn w:val="Normal"/>
    <w:next w:val="Normal"/>
    <w:autoRedefine/>
    <w:semiHidden/>
    <w:rsid w:val="00FD606F"/>
    <w:pPr>
      <w:ind w:left="1920" w:hanging="240"/>
    </w:pPr>
  </w:style>
  <w:style w:type="paragraph" w:styleId="Index9">
    <w:name w:val="index 9"/>
    <w:basedOn w:val="Normal"/>
    <w:next w:val="Normal"/>
    <w:autoRedefine/>
    <w:semiHidden/>
    <w:rsid w:val="00FD606F"/>
    <w:pPr>
      <w:ind w:left="2160" w:hanging="240"/>
    </w:pPr>
  </w:style>
  <w:style w:type="paragraph" w:styleId="IndexHeading">
    <w:name w:val="index heading"/>
    <w:basedOn w:val="Normal"/>
    <w:next w:val="Index1"/>
    <w:semiHidden/>
    <w:rsid w:val="00FD606F"/>
  </w:style>
  <w:style w:type="paragraph" w:styleId="ListNumber">
    <w:name w:val="List Number"/>
    <w:basedOn w:val="Normal"/>
    <w:semiHidden/>
    <w:rsid w:val="00FD606F"/>
    <w:pPr>
      <w:numPr>
        <w:numId w:val="7"/>
      </w:numPr>
      <w:tabs>
        <w:tab w:val="clear" w:pos="360"/>
      </w:tabs>
      <w:ind w:left="720" w:hanging="720"/>
    </w:pPr>
  </w:style>
  <w:style w:type="paragraph" w:styleId="NormalIndent">
    <w:name w:val="Normal Indent"/>
    <w:basedOn w:val="Normal"/>
    <w:semiHidden/>
    <w:rsid w:val="00FD606F"/>
    <w:pPr>
      <w:ind w:left="720"/>
    </w:pPr>
  </w:style>
  <w:style w:type="character" w:styleId="PageNumber">
    <w:name w:val="page number"/>
    <w:basedOn w:val="DefaultParagraphFont"/>
    <w:semiHidden/>
    <w:rsid w:val="00FD606F"/>
  </w:style>
  <w:style w:type="paragraph" w:styleId="TOC7">
    <w:name w:val="toc 7"/>
    <w:basedOn w:val="Normal"/>
    <w:next w:val="Normal"/>
    <w:autoRedefine/>
    <w:semiHidden/>
    <w:rsid w:val="00FD606F"/>
    <w:pPr>
      <w:tabs>
        <w:tab w:val="right" w:leader="dot" w:pos="9360"/>
      </w:tabs>
      <w:ind w:left="1440"/>
    </w:pPr>
  </w:style>
  <w:style w:type="paragraph" w:styleId="TOC8">
    <w:name w:val="toc 8"/>
    <w:basedOn w:val="Normal"/>
    <w:next w:val="Normal"/>
    <w:autoRedefine/>
    <w:semiHidden/>
    <w:rsid w:val="00FD606F"/>
    <w:pPr>
      <w:tabs>
        <w:tab w:val="right" w:leader="dot" w:pos="9360"/>
      </w:tabs>
      <w:ind w:left="1680"/>
    </w:pPr>
  </w:style>
  <w:style w:type="paragraph" w:styleId="TOC9">
    <w:name w:val="toc 9"/>
    <w:basedOn w:val="Normal"/>
    <w:next w:val="Normal"/>
    <w:autoRedefine/>
    <w:semiHidden/>
    <w:rsid w:val="00FD606F"/>
    <w:pPr>
      <w:tabs>
        <w:tab w:val="right" w:leader="dot" w:pos="9360"/>
      </w:tabs>
      <w:ind w:left="1920"/>
    </w:pPr>
  </w:style>
  <w:style w:type="paragraph" w:styleId="EnvelopeAddress">
    <w:name w:val="envelope address"/>
    <w:basedOn w:val="Normal"/>
    <w:uiPriority w:val="99"/>
    <w:semiHidden/>
    <w:unhideWhenUsed/>
    <w:rsid w:val="00CD069E"/>
    <w:pPr>
      <w:framePr w:w="7920" w:h="1980" w:hRule="exact" w:hSpace="180" w:wrap="auto" w:hAnchor="page" w:xAlign="center" w:yAlign="bottom"/>
      <w:ind w:left="2880"/>
    </w:pPr>
    <w:rPr>
      <w:rFonts w:ascii="Arial" w:eastAsiaTheme="majorEastAsia" w:hAnsi="Arial" w:cstheme="majorBidi"/>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45833250F1FA14181152E496B7BA299" ma:contentTypeVersion="10" ma:contentTypeDescription="Create a new document." ma:contentTypeScope="" ma:versionID="d7b606a008edec20db4739c08188d360">
  <xsd:schema xmlns:xsd="http://www.w3.org/2001/XMLSchema" xmlns:xs="http://www.w3.org/2001/XMLSchema" xmlns:p="http://schemas.microsoft.com/office/2006/metadata/properties" xmlns:ns2="3587d346-06af-42ae-85fc-924a52d5c0b5" targetNamespace="http://schemas.microsoft.com/office/2006/metadata/properties" ma:root="true" ma:fieldsID="1f67b74205439298ebc52a80b8182ea9" ns2:_="">
    <xsd:import namespace="3587d346-06af-42ae-85fc-924a52d5c0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87d346-06af-42ae-85fc-924a52d5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7A45D7-1958-43B0-A447-6089033CB14C}">
  <ds:schemaRefs>
    <ds:schemaRef ds:uri="http://schemas.openxmlformats.org/officeDocument/2006/bibliography"/>
  </ds:schemaRefs>
</ds:datastoreItem>
</file>

<file path=customXml/itemProps2.xml><?xml version="1.0" encoding="utf-8"?>
<ds:datastoreItem xmlns:ds="http://schemas.openxmlformats.org/officeDocument/2006/customXml" ds:itemID="{6FD3EC49-6052-4AF4-BA0F-367C9097D19D}"/>
</file>

<file path=customXml/itemProps3.xml><?xml version="1.0" encoding="utf-8"?>
<ds:datastoreItem xmlns:ds="http://schemas.openxmlformats.org/officeDocument/2006/customXml" ds:itemID="{3B2D09F2-CA2A-4040-A8B0-FD425CBA6F5E}"/>
</file>

<file path=customXml/itemProps4.xml><?xml version="1.0" encoding="utf-8"?>
<ds:datastoreItem xmlns:ds="http://schemas.openxmlformats.org/officeDocument/2006/customXml" ds:itemID="{96E7660E-6EF1-412D-94FB-F2786E454E3E}"/>
</file>

<file path=docProps/app.xml><?xml version="1.0" encoding="utf-8"?>
<Properties xmlns="http://schemas.openxmlformats.org/officeDocument/2006/extended-properties" xmlns:vt="http://schemas.openxmlformats.org/officeDocument/2006/docPropsVTypes">
  <Template>Normal</Template>
  <TotalTime>0</TotalTime>
  <Pages>1</Pages>
  <Words>500</Words>
  <Characters>2667</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 Klaasen</dc:creator>
  <cp:lastModifiedBy>Jeff Klaasen</cp:lastModifiedBy>
  <cp:revision>2</cp:revision>
  <dcterms:created xsi:type="dcterms:W3CDTF">2017-11-14T22:27:00Z</dcterms:created>
  <dcterms:modified xsi:type="dcterms:W3CDTF">2017-11-14T22:27:00Z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0x010100945833250F1FA14181152E496B7BA299</vt:lpwstr>
  </property>
</Properties>
</file>