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4EE" w:rsidRDefault="00BF1013">
      <w:r>
        <w:t>Ne</w:t>
      </w:r>
      <w:r w:rsidR="009803D2">
        <w:t>ighbors at 43 North:</w:t>
      </w:r>
      <w:bookmarkStart w:id="0" w:name="_GoBack"/>
      <w:bookmarkEnd w:id="0"/>
    </w:p>
    <w:p w:rsidR="009803D2" w:rsidRDefault="009803D2"/>
    <w:p w:rsidR="009803D2" w:rsidRDefault="009803D2">
      <w:r>
        <w:t xml:space="preserve">There has been much recent discussion about the wells servicing the homes within the neighborhood and we wanted to take this opportunity to </w:t>
      </w:r>
      <w:r w:rsidR="00BF1013">
        <w:t>keep all homeowners informed</w:t>
      </w:r>
      <w:r>
        <w:t>.</w:t>
      </w:r>
    </w:p>
    <w:p w:rsidR="009803D2" w:rsidRDefault="009803D2">
      <w:r>
        <w:t>The wells in the neighborhood are currently producing at a rate of 10-12</w:t>
      </w:r>
      <w:r w:rsidR="00BF1013">
        <w:t>+</w:t>
      </w:r>
      <w:r>
        <w:t xml:space="preserve"> gallons per minute (GPM) at 60 pounds per square inch (PSI).  This is the equivalent of 12-15 GPM at a free flow rate.  The Kent County Health Department has a current flow requirement of 3 GPM at a free flow rate for a water well to be approved for use in a residential home.  In discussing what an “average” well produces within Kent County the well contractor said that the typical well produces between 10 and 15 GPM at 60 PSI.  </w:t>
      </w:r>
      <w:r w:rsidR="00257699">
        <w:t>These flow rates are what the “average” home could expect to see and are based on the underlying aquifers from which the well water is pulled.</w:t>
      </w:r>
    </w:p>
    <w:p w:rsidR="009803D2" w:rsidRDefault="009803D2">
      <w:r>
        <w:t>This flow rate is more than sufficient to provide ample water for all of the normal needs for the typical household usage for drinking, bathing, cleaning clothes and dishes and any other normal needs.  There is also sufficient water to provide for irrigation of lawns and landscaping.</w:t>
      </w:r>
    </w:p>
    <w:p w:rsidR="009803D2" w:rsidRDefault="009803D2">
      <w:r>
        <w:t>In order to meet and satisfy all of the needs both inside the home and in the y</w:t>
      </w:r>
      <w:r w:rsidR="00257699">
        <w:t>ards of these homes</w:t>
      </w:r>
      <w:r w:rsidR="00BF1013">
        <w:t>,</w:t>
      </w:r>
      <w:r w:rsidR="00257699">
        <w:t xml:space="preserve"> the </w:t>
      </w:r>
      <w:r w:rsidR="00BF1013">
        <w:t xml:space="preserve">water </w:t>
      </w:r>
      <w:r>
        <w:t>consumption</w:t>
      </w:r>
      <w:r w:rsidR="00257699">
        <w:t xml:space="preserve"> should be coordinated so that the overall need does not surpass 10 GPM which leaves a cushion in total capacity to fulfill spontaneous needs.  This coordination would be to </w:t>
      </w:r>
      <w:r w:rsidR="006A2224">
        <w:t xml:space="preserve">irrigate the lawn late in the evening or early morning when normal household uses are not taking place.  </w:t>
      </w:r>
      <w:r w:rsidR="00257699">
        <w:t>In addition the irrigation systems servicing the yards and landscape should be designed with this total flow in mind.  Some design elements that can be incorporated into the system would be lower flow nozzles on the irrigation heads and perhaps fewer heads for each zone.</w:t>
      </w:r>
    </w:p>
    <w:p w:rsidR="00257699" w:rsidRDefault="00257699">
      <w:r>
        <w:t xml:space="preserve">By working with the individual irrigation contractors and coordinating typical household water uses with the outside irrigation needs, home owners can typically expect to enjoy more than sufficient water for years to come.  However, if these normal measures are not </w:t>
      </w:r>
      <w:r w:rsidR="009560D5">
        <w:t xml:space="preserve">implemented </w:t>
      </w:r>
      <w:r w:rsidR="0093294F">
        <w:t>as quickly as possible</w:t>
      </w:r>
      <w:r w:rsidR="009560D5">
        <w:t xml:space="preserve">, a </w:t>
      </w:r>
      <w:proofErr w:type="spellStart"/>
      <w:r w:rsidR="009560D5">
        <w:t>draw down</w:t>
      </w:r>
      <w:proofErr w:type="spellEnd"/>
      <w:r w:rsidR="009560D5">
        <w:t xml:space="preserve"> of water supply in the existing aquifer could occur causing the potential for well pumps being burnt out</w:t>
      </w:r>
      <w:r w:rsidR="0093294F">
        <w:t>,</w:t>
      </w:r>
      <w:r w:rsidR="009560D5">
        <w:t xml:space="preserve"> and/or homeowners having to sink a new well to </w:t>
      </w:r>
      <w:r w:rsidR="00BF1013">
        <w:t xml:space="preserve">another aquifer </w:t>
      </w:r>
      <w:r w:rsidR="009560D5">
        <w:t xml:space="preserve">in order to provide </w:t>
      </w:r>
      <w:r w:rsidR="00BF1013">
        <w:t>water to the home.  One other solution for the homeowner may be to sink a separate well for irrigation purposes only.</w:t>
      </w:r>
    </w:p>
    <w:p w:rsidR="0093294F" w:rsidRDefault="0093294F">
      <w:r>
        <w:t>We appreciate you taking the time to review and implement the suggestions above and having you all as members of the 43 North community.</w:t>
      </w:r>
    </w:p>
    <w:p w:rsidR="0093294F" w:rsidRDefault="0093294F"/>
    <w:p w:rsidR="0093294F" w:rsidRDefault="0093294F">
      <w:r>
        <w:t>Sincerely,</w:t>
      </w:r>
    </w:p>
    <w:sectPr w:rsidR="0093294F" w:rsidSect="00BC7A4E">
      <w:pgSz w:w="12240" w:h="15840" w:code="1"/>
      <w:pgMar w:top="1440" w:right="720" w:bottom="1440" w:left="720" w:header="720" w:footer="720" w:gutter="0"/>
      <w:paperSrc w:first="1" w:other="1"/>
      <w:cols w:space="720"/>
      <w:noEndnote/>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80"/>
  <w:drawingGridVerticalSpacing w:val="109"/>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3D2"/>
    <w:rsid w:val="00257699"/>
    <w:rsid w:val="00482490"/>
    <w:rsid w:val="005309DA"/>
    <w:rsid w:val="006A2224"/>
    <w:rsid w:val="0093294F"/>
    <w:rsid w:val="009560D5"/>
    <w:rsid w:val="009803D2"/>
    <w:rsid w:val="00BC7A4E"/>
    <w:rsid w:val="00BF1013"/>
    <w:rsid w:val="00F60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69881E-13B0-4390-9881-578E579E6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0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0B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4C3F94-D11E-4971-BF79-CA7CB192FC41}"/>
</file>

<file path=customXml/itemProps2.xml><?xml version="1.0" encoding="utf-8"?>
<ds:datastoreItem xmlns:ds="http://schemas.openxmlformats.org/officeDocument/2006/customXml" ds:itemID="{0BB0C6B0-F616-473E-9EB6-9276BB724794}"/>
</file>

<file path=customXml/itemProps3.xml><?xml version="1.0" encoding="utf-8"?>
<ds:datastoreItem xmlns:ds="http://schemas.openxmlformats.org/officeDocument/2006/customXml" ds:itemID="{95D4B6D8-24F2-4E90-9BD9-1EC7F7500FC0}"/>
</file>

<file path=docProps/app.xml><?xml version="1.0" encoding="utf-8"?>
<Properties xmlns="http://schemas.openxmlformats.org/officeDocument/2006/extended-properties" xmlns:vt="http://schemas.openxmlformats.org/officeDocument/2006/docPropsVTypes">
  <Template>Normal</Template>
  <TotalTime>109</TotalTime>
  <Pages>1</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Klaasen</dc:creator>
  <cp:keywords/>
  <dc:description/>
  <cp:lastModifiedBy>Jeff Klaasen</cp:lastModifiedBy>
  <cp:revision>2</cp:revision>
  <cp:lastPrinted>2016-07-13T20:59:00Z</cp:lastPrinted>
  <dcterms:created xsi:type="dcterms:W3CDTF">2016-07-13T19:43:00Z</dcterms:created>
  <dcterms:modified xsi:type="dcterms:W3CDTF">2016-07-14T16:10:00Z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