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E9F7D" w14:textId="5C945116" w:rsidR="00230027" w:rsidRPr="002F1F1B" w:rsidRDefault="002F1F1B" w:rsidP="00230027">
      <w:r w:rsidRPr="002F1F1B">
        <w:t>Potential of a 501(c)(3) developing IP owned by a Key Insider[s]</w:t>
      </w:r>
    </w:p>
    <w:p w14:paraId="74614BB4" w14:textId="77777777" w:rsidR="002F1F1B" w:rsidRPr="00230027" w:rsidRDefault="002F1F1B" w:rsidP="00230027"/>
    <w:p w14:paraId="2F494F8F" w14:textId="740E5174" w:rsidR="00230027" w:rsidRPr="00230027" w:rsidRDefault="00230027" w:rsidP="00230027">
      <w:pPr>
        <w:rPr>
          <w:b/>
          <w:bCs/>
        </w:rPr>
      </w:pPr>
      <w:r w:rsidRPr="00230027">
        <w:rPr>
          <w:b/>
          <w:bCs/>
        </w:rPr>
        <w:t>Core Principle</w:t>
      </w:r>
    </w:p>
    <w:p w14:paraId="2A7DEFED" w14:textId="77777777" w:rsidR="00230027" w:rsidRPr="00230027" w:rsidRDefault="00230027" w:rsidP="00230027">
      <w:r w:rsidRPr="00230027">
        <w:t xml:space="preserve">A 501(c)(3) </w:t>
      </w:r>
      <w:r w:rsidRPr="00230027">
        <w:rPr>
          <w:i/>
          <w:iCs/>
        </w:rPr>
        <w:t xml:space="preserve">cannot </w:t>
      </w:r>
      <w:r w:rsidRPr="00230027">
        <w:t xml:space="preserve">permit any part of its net earnings to inure to the benefit of private individuals, and it cannot operate for the private benefit of insiders or other private parties beyond what is </w:t>
      </w:r>
      <w:r w:rsidRPr="00230027">
        <w:rPr>
          <w:i/>
          <w:iCs/>
        </w:rPr>
        <w:t>incidental</w:t>
      </w:r>
      <w:r w:rsidRPr="00230027">
        <w:t xml:space="preserve"> (qualitatively and quantitatively) to its charitable purposes.</w:t>
      </w:r>
    </w:p>
    <w:p w14:paraId="3C6A1BCF" w14:textId="77777777" w:rsidR="00230027" w:rsidRPr="00230027" w:rsidRDefault="00230027" w:rsidP="00230027">
      <w:r w:rsidRPr="00230027">
        <w:t xml:space="preserve">When it comes to intellectual property, the IRS looks beyond form to economic substance — meaning: </w:t>
      </w:r>
      <w:r w:rsidRPr="00230027">
        <w:rPr>
          <w:i/>
          <w:iCs/>
        </w:rPr>
        <w:t>who really benefits financially and control-wise</w:t>
      </w:r>
      <w:r w:rsidRPr="00230027">
        <w:t xml:space="preserve"> from the arrangement.</w:t>
      </w:r>
    </w:p>
    <w:p w14:paraId="4DB99D54" w14:textId="77777777" w:rsidR="00230027" w:rsidRPr="00230027" w:rsidRDefault="00230027" w:rsidP="00230027">
      <w:r w:rsidRPr="00230027">
        <w:pict w14:anchorId="0C9EC01D">
          <v:rect id="_x0000_i1086" style="width:0;height:1.5pt" o:hralign="center" o:hrstd="t" o:hr="t" fillcolor="#a0a0a0" stroked="f"/>
        </w:pict>
      </w:r>
    </w:p>
    <w:p w14:paraId="64D58424" w14:textId="108D3A8A" w:rsidR="00230027" w:rsidRPr="00230027" w:rsidRDefault="00230027" w:rsidP="00230027">
      <w:pPr>
        <w:rPr>
          <w:b/>
          <w:bCs/>
        </w:rPr>
      </w:pPr>
      <w:r w:rsidRPr="00230027">
        <w:rPr>
          <w:b/>
          <w:bCs/>
        </w:rPr>
        <w:t>Your Scenario</w:t>
      </w:r>
    </w:p>
    <w:p w14:paraId="6E3B571B" w14:textId="77777777" w:rsidR="00230027" w:rsidRPr="00230027" w:rsidRDefault="00230027" w:rsidP="00230027">
      <w:r w:rsidRPr="00230027">
        <w:t>You’re describing:</w:t>
      </w:r>
    </w:p>
    <w:p w14:paraId="75899493" w14:textId="77777777" w:rsidR="00230027" w:rsidRPr="00230027" w:rsidRDefault="00230027" w:rsidP="00230027">
      <w:pPr>
        <w:numPr>
          <w:ilvl w:val="0"/>
          <w:numId w:val="1"/>
        </w:numPr>
      </w:pPr>
      <w:r w:rsidRPr="00230027">
        <w:t>A key insider (e.g., founder, officer, or director) owns IP personally.</w:t>
      </w:r>
    </w:p>
    <w:p w14:paraId="3A15CFA7" w14:textId="77777777" w:rsidR="00230027" w:rsidRPr="00230027" w:rsidRDefault="00230027" w:rsidP="00230027">
      <w:pPr>
        <w:numPr>
          <w:ilvl w:val="0"/>
          <w:numId w:val="1"/>
        </w:numPr>
      </w:pPr>
      <w:r w:rsidRPr="00230027">
        <w:t>The charity invests in developing that IP (e.g., funding research, prototypes, or other development costs).</w:t>
      </w:r>
    </w:p>
    <w:p w14:paraId="71CC0412" w14:textId="77777777" w:rsidR="00230027" w:rsidRPr="00230027" w:rsidRDefault="00230027" w:rsidP="00230027">
      <w:pPr>
        <w:numPr>
          <w:ilvl w:val="0"/>
          <w:numId w:val="1"/>
        </w:numPr>
      </w:pPr>
      <w:r w:rsidRPr="00230027">
        <w:t>The charity receives exclusive or long-term use rights, perhaps in perpetuity or for a long term.</w:t>
      </w:r>
    </w:p>
    <w:p w14:paraId="3AC50E8A" w14:textId="77777777" w:rsidR="00230027" w:rsidRPr="00230027" w:rsidRDefault="00230027" w:rsidP="00230027">
      <w:pPr>
        <w:numPr>
          <w:ilvl w:val="0"/>
          <w:numId w:val="1"/>
        </w:numPr>
      </w:pPr>
      <w:r w:rsidRPr="00230027">
        <w:t>The insider retains ownership, but the charity wants to “recoup” or otherwise obtain the value of its investment.</w:t>
      </w:r>
    </w:p>
    <w:p w14:paraId="34CBA278" w14:textId="77777777" w:rsidR="00230027" w:rsidRPr="00230027" w:rsidRDefault="00230027" w:rsidP="00230027">
      <w:r w:rsidRPr="00230027">
        <w:pict w14:anchorId="413CE291">
          <v:rect id="_x0000_i1087" style="width:0;height:1.5pt" o:hralign="center" o:hrstd="t" o:hr="t" fillcolor="#a0a0a0" stroked="f"/>
        </w:pict>
      </w:r>
    </w:p>
    <w:p w14:paraId="0324A360" w14:textId="147B7A2B" w:rsidR="00230027" w:rsidRPr="00230027" w:rsidRDefault="00230027" w:rsidP="00230027">
      <w:r w:rsidRPr="00230027">
        <w:t>Legal Considerations and IRS View</w:t>
      </w:r>
    </w:p>
    <w:p w14:paraId="2F9C3BD2" w14:textId="77777777" w:rsidR="00230027" w:rsidRPr="00230027" w:rsidRDefault="00230027" w:rsidP="00230027">
      <w:r w:rsidRPr="00230027">
        <w:t>1. Ownership vs. Use Rights</w:t>
      </w:r>
    </w:p>
    <w:p w14:paraId="17AFA5A2" w14:textId="77777777" w:rsidR="00230027" w:rsidRPr="00230027" w:rsidRDefault="00230027" w:rsidP="00230027">
      <w:pPr>
        <w:numPr>
          <w:ilvl w:val="0"/>
          <w:numId w:val="2"/>
        </w:numPr>
      </w:pPr>
      <w:r w:rsidRPr="00230027">
        <w:t xml:space="preserve">The charity </w:t>
      </w:r>
      <w:r w:rsidRPr="00230027">
        <w:rPr>
          <w:i/>
          <w:iCs/>
        </w:rPr>
        <w:t>can</w:t>
      </w:r>
      <w:r w:rsidRPr="00230027">
        <w:t xml:space="preserve"> license or develop IP it does not own, but the terms must be at least as favorable as arm’s length market terms.</w:t>
      </w:r>
    </w:p>
    <w:p w14:paraId="48720720" w14:textId="77777777" w:rsidR="00230027" w:rsidRPr="00230027" w:rsidRDefault="00230027" w:rsidP="00230027">
      <w:pPr>
        <w:numPr>
          <w:ilvl w:val="0"/>
          <w:numId w:val="2"/>
        </w:numPr>
      </w:pPr>
      <w:r w:rsidRPr="00230027">
        <w:t>If the charity’s development work increases the value of the insider’s personal asset (IP), that is presumptively private benefit unless the charity receives commensurate value in return — e.g., exclusive, royalty-free, or perpetual license rights.</w:t>
      </w:r>
    </w:p>
    <w:p w14:paraId="59883735" w14:textId="0ECF5181" w:rsidR="00230027" w:rsidRPr="00230027" w:rsidRDefault="00230027" w:rsidP="00230027">
      <w:r w:rsidRPr="00230027">
        <w:t>Best practice:</w:t>
      </w:r>
      <w:r w:rsidRPr="00230027">
        <w:br/>
        <w:t>Structure the agreement so the charity’s rights are perpetual and royalty-free (or otherwise fairly compensate it for its contributions).</w:t>
      </w:r>
      <w:r w:rsidRPr="00230027">
        <w:br/>
        <w:t xml:space="preserve">If the charity gets an </w:t>
      </w:r>
      <w:r w:rsidRPr="00230027">
        <w:rPr>
          <w:i/>
          <w:iCs/>
        </w:rPr>
        <w:t>exclusive, long-term, irrevocable license</w:t>
      </w:r>
      <w:r w:rsidRPr="00230027">
        <w:t xml:space="preserve"> in exchange for funding the </w:t>
      </w:r>
      <w:r w:rsidRPr="00230027">
        <w:lastRenderedPageBreak/>
        <w:t xml:space="preserve">development, and that license has </w:t>
      </w:r>
      <w:r w:rsidRPr="00230027">
        <w:rPr>
          <w:i/>
          <w:iCs/>
        </w:rPr>
        <w:t>market-equivalent value</w:t>
      </w:r>
      <w:r w:rsidRPr="00230027">
        <w:t>, the insider’s retained ownership may not be problematic.</w:t>
      </w:r>
    </w:p>
    <w:p w14:paraId="59BACB43" w14:textId="77777777" w:rsidR="00230027" w:rsidRPr="00230027" w:rsidRDefault="00230027" w:rsidP="00230027">
      <w:r w:rsidRPr="00230027">
        <w:pict w14:anchorId="57CC99D5">
          <v:rect id="_x0000_i1088" style="width:0;height:1.5pt" o:hralign="center" o:hrstd="t" o:hr="t" fillcolor="#a0a0a0" stroked="f"/>
        </w:pict>
      </w:r>
    </w:p>
    <w:p w14:paraId="6E14AF77" w14:textId="77777777" w:rsidR="00230027" w:rsidRPr="00230027" w:rsidRDefault="00230027" w:rsidP="00230027">
      <w:r w:rsidRPr="00230027">
        <w:t>2. Avoiding Inurement</w:t>
      </w:r>
    </w:p>
    <w:p w14:paraId="2A9C582D" w14:textId="77777777" w:rsidR="00230027" w:rsidRPr="00230027" w:rsidRDefault="00230027" w:rsidP="00230027">
      <w:r w:rsidRPr="00230027">
        <w:t>Any use or development payments to or for the benefit of the insider must reflect fair market value — nothing more.</w:t>
      </w:r>
      <w:r w:rsidRPr="00230027">
        <w:br/>
        <w:t>If the insider ends up better off than they would have been in an arm’s-length deal with an unrelated party, that’s inurement.</w:t>
      </w:r>
    </w:p>
    <w:p w14:paraId="4AEF7836" w14:textId="568BB040" w:rsidR="00230027" w:rsidRPr="00230027" w:rsidRDefault="00230027" w:rsidP="002F1F1B">
      <w:pPr>
        <w:ind w:firstLine="360"/>
      </w:pPr>
      <w:r w:rsidRPr="00230027">
        <w:t>Best practice:</w:t>
      </w:r>
    </w:p>
    <w:p w14:paraId="5FE37C7E" w14:textId="77777777" w:rsidR="00230027" w:rsidRPr="00230027" w:rsidRDefault="00230027" w:rsidP="00230027">
      <w:pPr>
        <w:numPr>
          <w:ilvl w:val="0"/>
          <w:numId w:val="3"/>
        </w:numPr>
      </w:pPr>
      <w:r w:rsidRPr="00230027">
        <w:t>Have the transaction valued by an independent third party (IP appraiser or tech transfer specialist).</w:t>
      </w:r>
    </w:p>
    <w:p w14:paraId="352BD58D" w14:textId="77777777" w:rsidR="00230027" w:rsidRPr="00230027" w:rsidRDefault="00230027" w:rsidP="00230027">
      <w:pPr>
        <w:numPr>
          <w:ilvl w:val="0"/>
          <w:numId w:val="3"/>
        </w:numPr>
      </w:pPr>
      <w:r w:rsidRPr="00230027">
        <w:t>Document that the arrangement is at or below fair market value to the insider.</w:t>
      </w:r>
    </w:p>
    <w:p w14:paraId="6DAC4BA6" w14:textId="77777777" w:rsidR="00230027" w:rsidRPr="00230027" w:rsidRDefault="00230027" w:rsidP="00230027">
      <w:pPr>
        <w:numPr>
          <w:ilvl w:val="0"/>
          <w:numId w:val="3"/>
        </w:numPr>
      </w:pPr>
      <w:r w:rsidRPr="00230027">
        <w:t>Approval should come from independent board members following conflict-of-interest procedures.</w:t>
      </w:r>
    </w:p>
    <w:p w14:paraId="05DF1FD0" w14:textId="77777777" w:rsidR="00230027" w:rsidRPr="00230027" w:rsidRDefault="00230027" w:rsidP="00230027">
      <w:r w:rsidRPr="00230027">
        <w:pict w14:anchorId="5F367351">
          <v:rect id="_x0000_i1089" style="width:0;height:1.5pt" o:hralign="center" o:hrstd="t" o:hr="t" fillcolor="#a0a0a0" stroked="f"/>
        </w:pict>
      </w:r>
    </w:p>
    <w:p w14:paraId="5BD40F74" w14:textId="77777777" w:rsidR="00230027" w:rsidRPr="00230027" w:rsidRDefault="00230027" w:rsidP="00230027">
      <w:r w:rsidRPr="00230027">
        <w:t>3. Recouping the Charity’s Investment</w:t>
      </w:r>
    </w:p>
    <w:p w14:paraId="7161CB60" w14:textId="77777777" w:rsidR="00230027" w:rsidRPr="00230027" w:rsidRDefault="00230027" w:rsidP="00230027">
      <w:r w:rsidRPr="00230027">
        <w:t>Yes — the charity may be compensated or allowed to “recoup” the value it invested, but it must be explicitly built into the agreement.</w:t>
      </w:r>
    </w:p>
    <w:p w14:paraId="4FC413D7" w14:textId="77777777" w:rsidR="00230027" w:rsidRPr="00230027" w:rsidRDefault="00230027" w:rsidP="00230027">
      <w:r w:rsidRPr="00230027">
        <w:t>Examples of compliant structures:</w:t>
      </w:r>
    </w:p>
    <w:p w14:paraId="303A0396" w14:textId="77777777" w:rsidR="00230027" w:rsidRPr="00230027" w:rsidRDefault="00230027" w:rsidP="00230027">
      <w:pPr>
        <w:numPr>
          <w:ilvl w:val="0"/>
          <w:numId w:val="4"/>
        </w:numPr>
      </w:pPr>
      <w:r w:rsidRPr="00230027">
        <w:t>The insider grants a perpetual, exclusive license to the charity in exchange for development funding.</w:t>
      </w:r>
    </w:p>
    <w:p w14:paraId="3CA85B39" w14:textId="77777777" w:rsidR="00230027" w:rsidRPr="00230027" w:rsidRDefault="00230027" w:rsidP="00230027">
      <w:pPr>
        <w:numPr>
          <w:ilvl w:val="0"/>
          <w:numId w:val="4"/>
        </w:numPr>
      </w:pPr>
      <w:r w:rsidRPr="00230027">
        <w:t>Upon commercialization, royalty or revenue sharing flows back to the charity until its costs are recouped.</w:t>
      </w:r>
    </w:p>
    <w:p w14:paraId="21C0695C" w14:textId="77777777" w:rsidR="00230027" w:rsidRPr="00230027" w:rsidRDefault="00230027" w:rsidP="00230027">
      <w:pPr>
        <w:numPr>
          <w:ilvl w:val="0"/>
          <w:numId w:val="4"/>
        </w:numPr>
      </w:pPr>
      <w:r w:rsidRPr="00230027">
        <w:t>After recoupment, the charity still retains sufficient rights to use the IP in furtherance of its exempt purpose.</w:t>
      </w:r>
    </w:p>
    <w:p w14:paraId="6D96A51E" w14:textId="2B97A129" w:rsidR="00230027" w:rsidRPr="00230027" w:rsidRDefault="00230027" w:rsidP="00230027">
      <w:r w:rsidRPr="00230027">
        <w:rPr>
          <w:b/>
          <w:bCs/>
          <w:color w:val="EE0000"/>
        </w:rPr>
        <w:t>Red flags</w:t>
      </w:r>
      <w:r w:rsidRPr="00230027">
        <w:t>:</w:t>
      </w:r>
    </w:p>
    <w:p w14:paraId="474960AA" w14:textId="77777777" w:rsidR="00230027" w:rsidRPr="00230027" w:rsidRDefault="00230027" w:rsidP="00230027">
      <w:pPr>
        <w:numPr>
          <w:ilvl w:val="0"/>
          <w:numId w:val="5"/>
        </w:numPr>
      </w:pPr>
      <w:r w:rsidRPr="00230027">
        <w:t>If the insider can later revoke the license, terminate the agreement, or otherwise reclaim the charity’s investment value.</w:t>
      </w:r>
    </w:p>
    <w:p w14:paraId="650E41D5" w14:textId="77777777" w:rsidR="00230027" w:rsidRPr="00230027" w:rsidRDefault="00230027" w:rsidP="00230027">
      <w:pPr>
        <w:numPr>
          <w:ilvl w:val="0"/>
          <w:numId w:val="5"/>
        </w:numPr>
      </w:pPr>
      <w:r w:rsidRPr="00230027">
        <w:t>If the IP is later sold or sublicensed for personal profit without compensating the charity for its development role.</w:t>
      </w:r>
    </w:p>
    <w:p w14:paraId="6F006DAE" w14:textId="77777777" w:rsidR="00230027" w:rsidRPr="00230027" w:rsidRDefault="00230027" w:rsidP="00230027">
      <w:r w:rsidRPr="00230027">
        <w:lastRenderedPageBreak/>
        <w:pict w14:anchorId="46F2DCB1">
          <v:rect id="_x0000_i1090" style="width:0;height:1.5pt" o:hralign="center" o:hrstd="t" o:hr="t" fillcolor="#a0a0a0" stroked="f"/>
        </w:pict>
      </w:r>
    </w:p>
    <w:p w14:paraId="7E7C9C3A" w14:textId="730E590A" w:rsidR="00230027" w:rsidRPr="00230027" w:rsidRDefault="00230027" w:rsidP="00230027">
      <w:r w:rsidRPr="00230027">
        <w:t xml:space="preserve"> IRS Guidance &amp; Precedents</w:t>
      </w:r>
    </w:p>
    <w:p w14:paraId="0D824C31" w14:textId="77777777" w:rsidR="00230027" w:rsidRPr="00230027" w:rsidRDefault="00230027" w:rsidP="00230027">
      <w:pPr>
        <w:numPr>
          <w:ilvl w:val="0"/>
          <w:numId w:val="6"/>
        </w:numPr>
      </w:pPr>
      <w:r w:rsidRPr="00230027">
        <w:t>Rev. Rul. 77-296: Research conducted for a commercial sponsor is not charitable if the sponsor receives rights not available to the public.</w:t>
      </w:r>
    </w:p>
    <w:p w14:paraId="5AB1B5A9" w14:textId="77777777" w:rsidR="00230027" w:rsidRPr="00230027" w:rsidRDefault="00230027" w:rsidP="00230027">
      <w:pPr>
        <w:numPr>
          <w:ilvl w:val="0"/>
          <w:numId w:val="6"/>
        </w:numPr>
      </w:pPr>
      <w:r w:rsidRPr="00230027">
        <w:t>Rev. Rul. 98-15 (and later TAMs): Focuses on control and economic benefit — if the exempt organization loses control over charitable assets or operations, exemption is at risk.</w:t>
      </w:r>
    </w:p>
    <w:p w14:paraId="6E9307A2" w14:textId="6E7CB8BA" w:rsidR="00230027" w:rsidRPr="00230027" w:rsidRDefault="00230027" w:rsidP="00230027">
      <w:pPr>
        <w:numPr>
          <w:ilvl w:val="0"/>
          <w:numId w:val="6"/>
        </w:numPr>
      </w:pPr>
      <w:r w:rsidRPr="00230027">
        <w:t xml:space="preserve">Private Letter Ruling </w:t>
      </w:r>
      <w:r w:rsidR="002F07DE" w:rsidRPr="002F07DE">
        <w:t>201440023</w:t>
      </w:r>
      <w:r w:rsidR="002F07DE">
        <w:t xml:space="preserve"> did</w:t>
      </w:r>
      <w:r w:rsidRPr="00230027">
        <w:t xml:space="preserve"> permit shared IP arrangements only when the exempt org received commensurate value and retained sufficient control.</w:t>
      </w:r>
      <w:r w:rsidR="002F07DE">
        <w:t xml:space="preserve"> PLRs cannot be used to establish precedent.) </w:t>
      </w:r>
    </w:p>
    <w:p w14:paraId="1998B9A1" w14:textId="77777777" w:rsidR="00230027" w:rsidRPr="00230027" w:rsidRDefault="00230027" w:rsidP="00230027">
      <w:r w:rsidRPr="00230027">
        <w:pict w14:anchorId="6E094C36">
          <v:rect id="_x0000_i1091" style="width:0;height:1.5pt" o:hralign="center" o:hrstd="t" o:hr="t" fillcolor="#a0a0a0" stroked="f"/>
        </w:pict>
      </w:r>
    </w:p>
    <w:p w14:paraId="13161EFF" w14:textId="15F811F6" w:rsidR="00230027" w:rsidRPr="00230027" w:rsidRDefault="00230027" w:rsidP="00230027">
      <w:r w:rsidRPr="00230027">
        <w:t>Summary Rule of Thumb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5"/>
        <w:gridCol w:w="907"/>
        <w:gridCol w:w="5508"/>
      </w:tblGrid>
      <w:tr w:rsidR="00230027" w:rsidRPr="00230027" w14:paraId="720457D5" w14:textId="77777777">
        <w:trPr>
          <w:tblHeader/>
          <w:tblCellSpacing w:w="15" w:type="dxa"/>
        </w:trPr>
        <w:tc>
          <w:tcPr>
            <w:tcW w:w="0" w:type="auto"/>
            <w:vAlign w:val="center"/>
            <w:hideMark/>
          </w:tcPr>
          <w:p w14:paraId="52AFD761" w14:textId="77777777" w:rsidR="00230027" w:rsidRPr="00230027" w:rsidRDefault="00230027" w:rsidP="00230027">
            <w:r w:rsidRPr="00230027">
              <w:t>Issue</w:t>
            </w:r>
          </w:p>
        </w:tc>
        <w:tc>
          <w:tcPr>
            <w:tcW w:w="0" w:type="auto"/>
            <w:vAlign w:val="center"/>
            <w:hideMark/>
          </w:tcPr>
          <w:p w14:paraId="3EE68DAA" w14:textId="77777777" w:rsidR="00230027" w:rsidRPr="00230027" w:rsidRDefault="00230027" w:rsidP="00230027">
            <w:r w:rsidRPr="00230027">
              <w:t>Risk</w:t>
            </w:r>
          </w:p>
        </w:tc>
        <w:tc>
          <w:tcPr>
            <w:tcW w:w="0" w:type="auto"/>
            <w:vAlign w:val="center"/>
            <w:hideMark/>
          </w:tcPr>
          <w:p w14:paraId="2DD57C0A" w14:textId="77777777" w:rsidR="00230027" w:rsidRPr="00230027" w:rsidRDefault="00230027" w:rsidP="00230027">
            <w:r w:rsidRPr="00230027">
              <w:t>How to Mitigate</w:t>
            </w:r>
          </w:p>
        </w:tc>
      </w:tr>
      <w:tr w:rsidR="00230027" w:rsidRPr="00230027" w14:paraId="0805B854" w14:textId="77777777">
        <w:trPr>
          <w:tblCellSpacing w:w="15" w:type="dxa"/>
        </w:trPr>
        <w:tc>
          <w:tcPr>
            <w:tcW w:w="0" w:type="auto"/>
            <w:vAlign w:val="center"/>
            <w:hideMark/>
          </w:tcPr>
          <w:p w14:paraId="2BAA7C2B" w14:textId="77777777" w:rsidR="00230027" w:rsidRPr="00230027" w:rsidRDefault="00230027" w:rsidP="00230027">
            <w:r w:rsidRPr="00230027">
              <w:t>Insider retains ownership of IP</w:t>
            </w:r>
          </w:p>
        </w:tc>
        <w:tc>
          <w:tcPr>
            <w:tcW w:w="0" w:type="auto"/>
            <w:vAlign w:val="center"/>
            <w:hideMark/>
          </w:tcPr>
          <w:p w14:paraId="466A45C7" w14:textId="77777777" w:rsidR="00230027" w:rsidRPr="00230027" w:rsidRDefault="00230027" w:rsidP="00230027">
            <w:r w:rsidRPr="00230027">
              <w:t>Medium</w:t>
            </w:r>
          </w:p>
        </w:tc>
        <w:tc>
          <w:tcPr>
            <w:tcW w:w="0" w:type="auto"/>
            <w:vAlign w:val="center"/>
            <w:hideMark/>
          </w:tcPr>
          <w:p w14:paraId="7603BA0F" w14:textId="77777777" w:rsidR="00230027" w:rsidRPr="00230027" w:rsidRDefault="00230027" w:rsidP="00230027">
            <w:r w:rsidRPr="00230027">
              <w:t>Charity receives irrevocable, perpetual, royalty-free license</w:t>
            </w:r>
          </w:p>
        </w:tc>
      </w:tr>
      <w:tr w:rsidR="00230027" w:rsidRPr="00230027" w14:paraId="77BE9E84" w14:textId="77777777">
        <w:trPr>
          <w:tblCellSpacing w:w="15" w:type="dxa"/>
        </w:trPr>
        <w:tc>
          <w:tcPr>
            <w:tcW w:w="0" w:type="auto"/>
            <w:vAlign w:val="center"/>
            <w:hideMark/>
          </w:tcPr>
          <w:p w14:paraId="5E7D3120" w14:textId="77777777" w:rsidR="00230027" w:rsidRPr="00230027" w:rsidRDefault="00230027" w:rsidP="00230027">
            <w:r w:rsidRPr="00230027">
              <w:t>Charity funds IP development</w:t>
            </w:r>
          </w:p>
        </w:tc>
        <w:tc>
          <w:tcPr>
            <w:tcW w:w="0" w:type="auto"/>
            <w:vAlign w:val="center"/>
            <w:hideMark/>
          </w:tcPr>
          <w:p w14:paraId="03D284D3" w14:textId="77777777" w:rsidR="00230027" w:rsidRPr="00230027" w:rsidRDefault="00230027" w:rsidP="00230027">
            <w:r w:rsidRPr="00230027">
              <w:t>High</w:t>
            </w:r>
          </w:p>
        </w:tc>
        <w:tc>
          <w:tcPr>
            <w:tcW w:w="0" w:type="auto"/>
            <w:vAlign w:val="center"/>
            <w:hideMark/>
          </w:tcPr>
          <w:p w14:paraId="3E3E5138" w14:textId="77777777" w:rsidR="00230027" w:rsidRPr="00230027" w:rsidRDefault="00230027" w:rsidP="00230027">
            <w:r w:rsidRPr="00230027">
              <w:t>Document fair market value exchange and recoupment mechanism</w:t>
            </w:r>
          </w:p>
        </w:tc>
      </w:tr>
      <w:tr w:rsidR="00230027" w:rsidRPr="00230027" w14:paraId="0D56359A" w14:textId="77777777">
        <w:trPr>
          <w:tblCellSpacing w:w="15" w:type="dxa"/>
        </w:trPr>
        <w:tc>
          <w:tcPr>
            <w:tcW w:w="0" w:type="auto"/>
            <w:vAlign w:val="center"/>
            <w:hideMark/>
          </w:tcPr>
          <w:p w14:paraId="66D4319A" w14:textId="77777777" w:rsidR="00230027" w:rsidRPr="00230027" w:rsidRDefault="00230027" w:rsidP="00230027">
            <w:r w:rsidRPr="00230027">
              <w:t>Control over IP use</w:t>
            </w:r>
          </w:p>
        </w:tc>
        <w:tc>
          <w:tcPr>
            <w:tcW w:w="0" w:type="auto"/>
            <w:vAlign w:val="center"/>
            <w:hideMark/>
          </w:tcPr>
          <w:p w14:paraId="757FC053" w14:textId="77777777" w:rsidR="00230027" w:rsidRPr="00230027" w:rsidRDefault="00230027" w:rsidP="00230027">
            <w:r w:rsidRPr="00230027">
              <w:t>High</w:t>
            </w:r>
          </w:p>
        </w:tc>
        <w:tc>
          <w:tcPr>
            <w:tcW w:w="0" w:type="auto"/>
            <w:vAlign w:val="center"/>
            <w:hideMark/>
          </w:tcPr>
          <w:p w14:paraId="4102391F" w14:textId="77777777" w:rsidR="00230027" w:rsidRPr="00230027" w:rsidRDefault="00230027" w:rsidP="00230027">
            <w:r w:rsidRPr="00230027">
              <w:t>Charity retains full control for charitable uses</w:t>
            </w:r>
          </w:p>
        </w:tc>
      </w:tr>
      <w:tr w:rsidR="00230027" w:rsidRPr="00230027" w14:paraId="377C214E" w14:textId="77777777">
        <w:trPr>
          <w:tblCellSpacing w:w="15" w:type="dxa"/>
        </w:trPr>
        <w:tc>
          <w:tcPr>
            <w:tcW w:w="0" w:type="auto"/>
            <w:vAlign w:val="center"/>
            <w:hideMark/>
          </w:tcPr>
          <w:p w14:paraId="3F531888" w14:textId="77777777" w:rsidR="00230027" w:rsidRPr="00230027" w:rsidRDefault="00230027" w:rsidP="00230027">
            <w:r w:rsidRPr="00230027">
              <w:t>Governance/approval</w:t>
            </w:r>
          </w:p>
        </w:tc>
        <w:tc>
          <w:tcPr>
            <w:tcW w:w="0" w:type="auto"/>
            <w:vAlign w:val="center"/>
            <w:hideMark/>
          </w:tcPr>
          <w:p w14:paraId="71E0ED19" w14:textId="77777777" w:rsidR="00230027" w:rsidRPr="00230027" w:rsidRDefault="00230027" w:rsidP="00230027">
            <w:r w:rsidRPr="00230027">
              <w:t>Critical</w:t>
            </w:r>
          </w:p>
        </w:tc>
        <w:tc>
          <w:tcPr>
            <w:tcW w:w="0" w:type="auto"/>
            <w:vAlign w:val="center"/>
            <w:hideMark/>
          </w:tcPr>
          <w:p w14:paraId="5CF4D429" w14:textId="77777777" w:rsidR="00230027" w:rsidRPr="00230027" w:rsidRDefault="00230027" w:rsidP="00230027">
            <w:r w:rsidRPr="00230027">
              <w:t>Conflict-of-interest policy, recusal, independent board vote</w:t>
            </w:r>
          </w:p>
        </w:tc>
      </w:tr>
      <w:tr w:rsidR="00230027" w:rsidRPr="00230027" w14:paraId="37836CBC" w14:textId="77777777">
        <w:trPr>
          <w:tblCellSpacing w:w="15" w:type="dxa"/>
        </w:trPr>
        <w:tc>
          <w:tcPr>
            <w:tcW w:w="0" w:type="auto"/>
            <w:vAlign w:val="center"/>
            <w:hideMark/>
          </w:tcPr>
          <w:p w14:paraId="30168334" w14:textId="77777777" w:rsidR="00230027" w:rsidRPr="00230027" w:rsidRDefault="00230027" w:rsidP="00230027">
            <w:r w:rsidRPr="00230027">
              <w:t>Documentation</w:t>
            </w:r>
          </w:p>
        </w:tc>
        <w:tc>
          <w:tcPr>
            <w:tcW w:w="0" w:type="auto"/>
            <w:vAlign w:val="center"/>
            <w:hideMark/>
          </w:tcPr>
          <w:p w14:paraId="6AB441DF" w14:textId="77777777" w:rsidR="00230027" w:rsidRPr="00230027" w:rsidRDefault="00230027" w:rsidP="00230027">
            <w:r w:rsidRPr="00230027">
              <w:t>Critical</w:t>
            </w:r>
          </w:p>
        </w:tc>
        <w:tc>
          <w:tcPr>
            <w:tcW w:w="0" w:type="auto"/>
            <w:vAlign w:val="center"/>
            <w:hideMark/>
          </w:tcPr>
          <w:p w14:paraId="204FFC01" w14:textId="77777777" w:rsidR="00230027" w:rsidRPr="00230027" w:rsidRDefault="00230027" w:rsidP="00230027">
            <w:r w:rsidRPr="00230027">
              <w:t>Independent valuation, written license, clear recoupment clause</w:t>
            </w:r>
          </w:p>
        </w:tc>
      </w:tr>
    </w:tbl>
    <w:p w14:paraId="47EF2EE1" w14:textId="77777777" w:rsidR="00230027" w:rsidRPr="00230027" w:rsidRDefault="00230027" w:rsidP="00230027">
      <w:r w:rsidRPr="00230027">
        <w:pict w14:anchorId="75BDB29E">
          <v:rect id="_x0000_i1092" style="width:0;height:1.5pt" o:hralign="center" o:hrstd="t" o:hr="t" fillcolor="#a0a0a0" stroked="f"/>
        </w:pict>
      </w:r>
    </w:p>
    <w:p w14:paraId="3DE64BA0" w14:textId="6B50F418" w:rsidR="00230027" w:rsidRPr="00230027" w:rsidRDefault="00230027" w:rsidP="00230027">
      <w:r w:rsidRPr="00230027">
        <w:t>Practical Path Forward</w:t>
      </w:r>
    </w:p>
    <w:p w14:paraId="46F00374" w14:textId="77777777" w:rsidR="00230027" w:rsidRPr="00230027" w:rsidRDefault="00230027" w:rsidP="00230027">
      <w:pPr>
        <w:numPr>
          <w:ilvl w:val="0"/>
          <w:numId w:val="7"/>
        </w:numPr>
      </w:pPr>
      <w:r w:rsidRPr="00230027">
        <w:t>Independent valuation of IP and projected development value.</w:t>
      </w:r>
    </w:p>
    <w:p w14:paraId="00C15A2D" w14:textId="77777777" w:rsidR="00230027" w:rsidRPr="00230027" w:rsidRDefault="00230027" w:rsidP="00230027">
      <w:pPr>
        <w:numPr>
          <w:ilvl w:val="0"/>
          <w:numId w:val="7"/>
        </w:numPr>
      </w:pPr>
      <w:r w:rsidRPr="00230027">
        <w:t>Written license agreement with:</w:t>
      </w:r>
    </w:p>
    <w:p w14:paraId="14AD2C71" w14:textId="77777777" w:rsidR="00230027" w:rsidRPr="00230027" w:rsidRDefault="00230027" w:rsidP="00230027">
      <w:pPr>
        <w:numPr>
          <w:ilvl w:val="1"/>
          <w:numId w:val="7"/>
        </w:numPr>
      </w:pPr>
      <w:r w:rsidRPr="00230027">
        <w:t>Exclusive, irrevocable, perpetual rights for charitable use.</w:t>
      </w:r>
    </w:p>
    <w:p w14:paraId="528EB874" w14:textId="77777777" w:rsidR="00230027" w:rsidRPr="00230027" w:rsidRDefault="00230027" w:rsidP="00230027">
      <w:pPr>
        <w:numPr>
          <w:ilvl w:val="1"/>
          <w:numId w:val="7"/>
        </w:numPr>
      </w:pPr>
      <w:r w:rsidRPr="00230027">
        <w:lastRenderedPageBreak/>
        <w:t>Recoupment or revenue-sharing terms until the charity’s investment is recovered.</w:t>
      </w:r>
    </w:p>
    <w:p w14:paraId="48471178" w14:textId="77777777" w:rsidR="00230027" w:rsidRPr="00230027" w:rsidRDefault="00230027" w:rsidP="00230027">
      <w:pPr>
        <w:numPr>
          <w:ilvl w:val="1"/>
          <w:numId w:val="7"/>
        </w:numPr>
      </w:pPr>
      <w:r w:rsidRPr="00230027">
        <w:t>No insider control over how the charity uses the IP for exempt purposes.</w:t>
      </w:r>
    </w:p>
    <w:p w14:paraId="69760A26" w14:textId="77777777" w:rsidR="00230027" w:rsidRPr="00230027" w:rsidRDefault="00230027" w:rsidP="00230027">
      <w:pPr>
        <w:numPr>
          <w:ilvl w:val="0"/>
          <w:numId w:val="7"/>
        </w:numPr>
      </w:pPr>
      <w:r w:rsidRPr="00230027">
        <w:t>Board approval with the insider recused.</w:t>
      </w:r>
    </w:p>
    <w:p w14:paraId="707040AC" w14:textId="77777777" w:rsidR="00230027" w:rsidRPr="00230027" w:rsidRDefault="00230027" w:rsidP="00230027">
      <w:pPr>
        <w:numPr>
          <w:ilvl w:val="0"/>
          <w:numId w:val="7"/>
        </w:numPr>
      </w:pPr>
      <w:r w:rsidRPr="00230027">
        <w:t>Conflict-of-interest disclosure and minutes documenting fairness review.</w:t>
      </w:r>
    </w:p>
    <w:p w14:paraId="1D6E03C4" w14:textId="77777777" w:rsidR="00230027" w:rsidRPr="00230027" w:rsidRDefault="00230027" w:rsidP="00230027">
      <w:r w:rsidRPr="00230027">
        <w:pict w14:anchorId="097A531C">
          <v:rect id="_x0000_i1093" style="width:0;height:1.5pt" o:hralign="center" o:hrstd="t" o:hr="t" fillcolor="#a0a0a0" stroked="f"/>
        </w:pict>
      </w:r>
    </w:p>
    <w:p w14:paraId="209344A8" w14:textId="1FB7036F" w:rsidR="00230027" w:rsidRPr="00230027" w:rsidRDefault="00230027" w:rsidP="00230027">
      <w:r w:rsidRPr="00230027">
        <w:t>If done right</w:t>
      </w:r>
      <w:r w:rsidR="00CD620B">
        <w:t xml:space="preserve">, </w:t>
      </w:r>
      <w:r w:rsidRPr="00230027">
        <w:t xml:space="preserve">a 501(c)(3) </w:t>
      </w:r>
      <w:r w:rsidRPr="00230027">
        <w:rPr>
          <w:i/>
          <w:iCs/>
        </w:rPr>
        <w:t>can</w:t>
      </w:r>
      <w:r w:rsidRPr="00230027">
        <w:t xml:space="preserve"> develop an insider’s IP and retain exclusive long-term use rights without violating inurement or private benefit rules — but it must be carefully structured, documented, and independently reviewed.</w:t>
      </w:r>
    </w:p>
    <w:p w14:paraId="100007BF" w14:textId="77777777" w:rsidR="00C31B13" w:rsidRPr="002F1F1B" w:rsidRDefault="00C31B13"/>
    <w:sectPr w:rsidR="00C31B13" w:rsidRPr="002F1F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F5E39"/>
    <w:multiLevelType w:val="multilevel"/>
    <w:tmpl w:val="D3F2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5E358F"/>
    <w:multiLevelType w:val="multilevel"/>
    <w:tmpl w:val="C11A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EB2B14"/>
    <w:multiLevelType w:val="multilevel"/>
    <w:tmpl w:val="8F9E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E3995"/>
    <w:multiLevelType w:val="multilevel"/>
    <w:tmpl w:val="AB90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47269B"/>
    <w:multiLevelType w:val="multilevel"/>
    <w:tmpl w:val="7282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741E7D"/>
    <w:multiLevelType w:val="multilevel"/>
    <w:tmpl w:val="B24E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5723BE"/>
    <w:multiLevelType w:val="multilevel"/>
    <w:tmpl w:val="D25A8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3281009">
    <w:abstractNumId w:val="3"/>
  </w:num>
  <w:num w:numId="2" w16cid:durableId="786657205">
    <w:abstractNumId w:val="0"/>
  </w:num>
  <w:num w:numId="3" w16cid:durableId="451823198">
    <w:abstractNumId w:val="1"/>
  </w:num>
  <w:num w:numId="4" w16cid:durableId="561521641">
    <w:abstractNumId w:val="2"/>
  </w:num>
  <w:num w:numId="5" w16cid:durableId="302664033">
    <w:abstractNumId w:val="5"/>
  </w:num>
  <w:num w:numId="6" w16cid:durableId="827283091">
    <w:abstractNumId w:val="4"/>
  </w:num>
  <w:num w:numId="7" w16cid:durableId="7190188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027"/>
    <w:rsid w:val="00230027"/>
    <w:rsid w:val="00230A5E"/>
    <w:rsid w:val="002F07DE"/>
    <w:rsid w:val="002F1F1B"/>
    <w:rsid w:val="004549A7"/>
    <w:rsid w:val="00A25928"/>
    <w:rsid w:val="00C31B13"/>
    <w:rsid w:val="00CD620B"/>
    <w:rsid w:val="00D44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99B78"/>
  <w15:chartTrackingRefBased/>
  <w15:docId w15:val="{7F3AD059-9A69-4B37-920D-B383685DD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0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0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0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0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0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0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0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0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0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0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0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0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0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0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027"/>
    <w:rPr>
      <w:rFonts w:eastAsiaTheme="majorEastAsia" w:cstheme="majorBidi"/>
      <w:color w:val="272727" w:themeColor="text1" w:themeTint="D8"/>
    </w:rPr>
  </w:style>
  <w:style w:type="paragraph" w:styleId="Title">
    <w:name w:val="Title"/>
    <w:basedOn w:val="Normal"/>
    <w:next w:val="Normal"/>
    <w:link w:val="TitleChar"/>
    <w:uiPriority w:val="10"/>
    <w:qFormat/>
    <w:rsid w:val="002300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0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0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0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027"/>
    <w:pPr>
      <w:spacing w:before="160"/>
      <w:jc w:val="center"/>
    </w:pPr>
    <w:rPr>
      <w:i/>
      <w:iCs/>
      <w:color w:val="404040" w:themeColor="text1" w:themeTint="BF"/>
    </w:rPr>
  </w:style>
  <w:style w:type="character" w:customStyle="1" w:styleId="QuoteChar">
    <w:name w:val="Quote Char"/>
    <w:basedOn w:val="DefaultParagraphFont"/>
    <w:link w:val="Quote"/>
    <w:uiPriority w:val="29"/>
    <w:rsid w:val="00230027"/>
    <w:rPr>
      <w:i/>
      <w:iCs/>
      <w:color w:val="404040" w:themeColor="text1" w:themeTint="BF"/>
    </w:rPr>
  </w:style>
  <w:style w:type="paragraph" w:styleId="ListParagraph">
    <w:name w:val="List Paragraph"/>
    <w:basedOn w:val="Normal"/>
    <w:uiPriority w:val="34"/>
    <w:qFormat/>
    <w:rsid w:val="00230027"/>
    <w:pPr>
      <w:ind w:left="720"/>
      <w:contextualSpacing/>
    </w:pPr>
  </w:style>
  <w:style w:type="character" w:styleId="IntenseEmphasis">
    <w:name w:val="Intense Emphasis"/>
    <w:basedOn w:val="DefaultParagraphFont"/>
    <w:uiPriority w:val="21"/>
    <w:qFormat/>
    <w:rsid w:val="00230027"/>
    <w:rPr>
      <w:i/>
      <w:iCs/>
      <w:color w:val="0F4761" w:themeColor="accent1" w:themeShade="BF"/>
    </w:rPr>
  </w:style>
  <w:style w:type="paragraph" w:styleId="IntenseQuote">
    <w:name w:val="Intense Quote"/>
    <w:basedOn w:val="Normal"/>
    <w:next w:val="Normal"/>
    <w:link w:val="IntenseQuoteChar"/>
    <w:uiPriority w:val="30"/>
    <w:qFormat/>
    <w:rsid w:val="002300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027"/>
    <w:rPr>
      <w:i/>
      <w:iCs/>
      <w:color w:val="0F4761" w:themeColor="accent1" w:themeShade="BF"/>
    </w:rPr>
  </w:style>
  <w:style w:type="character" w:styleId="IntenseReference">
    <w:name w:val="Intense Reference"/>
    <w:basedOn w:val="DefaultParagraphFont"/>
    <w:uiPriority w:val="32"/>
    <w:qFormat/>
    <w:rsid w:val="002300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779</Words>
  <Characters>4047</Characters>
  <Application>Microsoft Office Word</Application>
  <DocSecurity>0</DocSecurity>
  <Lines>98</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Linnea Hopkins Mace</dc:creator>
  <cp:keywords/>
  <dc:description/>
  <cp:lastModifiedBy>Linnea Hopkins Mace</cp:lastModifiedBy>
  <cp:revision>4</cp:revision>
  <dcterms:created xsi:type="dcterms:W3CDTF">2025-10-22T16:16:00Z</dcterms:created>
  <dcterms:modified xsi:type="dcterms:W3CDTF">2025-10-22T16:17:00Z</dcterms:modified>
</cp:coreProperties>
</file>