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6D52" w14:textId="77777777" w:rsidR="004E30FA" w:rsidRDefault="00000000" w:rsidP="00F66613">
      <w:pPr>
        <w:pStyle w:val="Heading2"/>
        <w:ind w:left="0"/>
      </w:pPr>
      <w:bookmarkStart w:id="0" w:name="_5wyldxtn0e6k" w:colFirst="0" w:colLast="0"/>
      <w:bookmarkEnd w:id="0"/>
      <w:r>
        <w:t xml:space="preserve">Chief </w:t>
      </w:r>
      <w:bookmarkStart w:id="1" w:name="_52rfws3qscn0" w:colFirst="0" w:colLast="0"/>
      <w:bookmarkEnd w:id="1"/>
      <w:r w:rsidR="00D76AD6">
        <w:t>Executive Officer</w:t>
      </w:r>
    </w:p>
    <w:tbl>
      <w:tblPr>
        <w:tblStyle w:val="a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4E30FA" w14:paraId="552AB3F6" w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C671" w14:textId="77777777" w:rsidR="004E30FA" w:rsidRDefault="00000000">
            <w:r>
              <w:rPr>
                <w:b/>
              </w:rPr>
              <w:t>Employee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CD37" w14:textId="77777777" w:rsidR="004E30FA" w:rsidRPr="00F15A50" w:rsidRDefault="00D76AD6" w:rsidP="00D76AD6">
            <w:pPr>
              <w:tabs>
                <w:tab w:val="left" w:pos="2558"/>
              </w:tabs>
              <w:rPr>
                <w:bCs/>
              </w:rPr>
            </w:pPr>
            <w:r w:rsidRPr="00F15A50">
              <w:rPr>
                <w:bCs/>
              </w:rPr>
              <w:t>Simon Cullen</w:t>
            </w:r>
            <w:r w:rsidRPr="00F15A50">
              <w:rPr>
                <w:bCs/>
              </w:rPr>
              <w:tab/>
            </w:r>
          </w:p>
        </w:tc>
      </w:tr>
      <w:tr w:rsidR="004E30FA" w14:paraId="010B0ECE" w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BD4E" w14:textId="77777777" w:rsidR="004E30FA" w:rsidRDefault="00000000">
            <w:r>
              <w:rPr>
                <w:b/>
              </w:rPr>
              <w:t>Position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94A7A" w14:textId="77777777" w:rsidR="004E30FA" w:rsidRDefault="00000000">
            <w:r>
              <w:t xml:space="preserve">Chief </w:t>
            </w:r>
            <w:r w:rsidR="00D76AD6">
              <w:t>Executive Officer</w:t>
            </w:r>
          </w:p>
        </w:tc>
      </w:tr>
      <w:tr w:rsidR="004E30FA" w14:paraId="24C3E0B2" w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9834" w14:textId="77777777" w:rsidR="004E30FA" w:rsidRDefault="00000000">
            <w:r>
              <w:rPr>
                <w:b/>
              </w:rPr>
              <w:t>Status / Hours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2D28A" w14:textId="77777777" w:rsidR="004E30FA" w:rsidRPr="00F15A50" w:rsidRDefault="00000000">
            <w:r w:rsidRPr="00F15A50">
              <w:t xml:space="preserve">Full-time, Exempt • Average hours worked: </w:t>
            </w:r>
            <w:r w:rsidR="00D76AD6" w:rsidRPr="00F15A50">
              <w:t>6</w:t>
            </w:r>
            <w:r w:rsidRPr="00F15A50">
              <w:t>0 hrs/week</w:t>
            </w:r>
          </w:p>
        </w:tc>
      </w:tr>
      <w:tr w:rsidR="0084520E" w14:paraId="457CA241" w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E5C2" w14:textId="77777777" w:rsidR="0084520E" w:rsidRPr="0084520E" w:rsidRDefault="0084520E" w:rsidP="0084520E">
            <w:pPr>
              <w:rPr>
                <w:b/>
                <w:bCs/>
              </w:rPr>
            </w:pPr>
            <w:r w:rsidRPr="0084520E">
              <w:rPr>
                <w:rStyle w:val="pspdfkit-6fq5ysqkmc2gc1fek9b659qfh8"/>
                <w:rFonts w:ascii="Arial" w:hAnsi="Arial" w:cs="Arial"/>
                <w:b/>
                <w:bCs/>
              </w:rPr>
              <w:t xml:space="preserve">Total Compensation (salary + benefits) 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F5D3" w14:textId="77777777" w:rsidR="0084520E" w:rsidRDefault="0084520E" w:rsidP="0084520E">
            <w:r>
              <w:rPr>
                <w:rFonts w:ascii="Arial" w:hAnsi="Arial" w:cs="Arial"/>
                <w:shd w:val="clear" w:color="auto" w:fill="FFFFFF"/>
              </w:rPr>
              <w:t>$1</w:t>
            </w:r>
            <w:r w:rsidR="00D76AD6">
              <w:rPr>
                <w:rFonts w:ascii="Arial" w:hAnsi="Arial" w:cs="Arial"/>
                <w:shd w:val="clear" w:color="auto" w:fill="FFFFFF"/>
              </w:rPr>
              <w:t>5</w:t>
            </w:r>
            <w:r>
              <w:rPr>
                <w:rFonts w:ascii="Arial" w:hAnsi="Arial" w:cs="Arial"/>
                <w:shd w:val="clear" w:color="auto" w:fill="FFFFFF"/>
              </w:rPr>
              <w:t>0,000</w:t>
            </w:r>
          </w:p>
        </w:tc>
      </w:tr>
    </w:tbl>
    <w:p w14:paraId="5969622A" w14:textId="77777777" w:rsidR="004E30FA" w:rsidRDefault="004E30FA">
      <w:pPr>
        <w:spacing w:after="0" w:line="276" w:lineRule="auto"/>
      </w:pPr>
    </w:p>
    <w:p w14:paraId="3AE7DB32" w14:textId="77777777" w:rsidR="00B60F51" w:rsidRPr="00B60F51" w:rsidRDefault="00B60F51" w:rsidP="00B60F51">
      <w:pPr>
        <w:pStyle w:val="Heading3"/>
        <w:spacing w:before="280" w:after="80"/>
        <w:rPr>
          <w:color w:val="000000"/>
        </w:rPr>
      </w:pPr>
      <w:bookmarkStart w:id="2" w:name="_dlgcej6i19b3" w:colFirst="0" w:colLast="0"/>
      <w:bookmarkEnd w:id="2"/>
      <w:r>
        <w:rPr>
          <w:rFonts w:ascii="Open Sans" w:hAnsi="Open Sans" w:cs="Open Sans"/>
          <w:color w:val="000000"/>
        </w:rPr>
        <w:t>Duties</w:t>
      </w:r>
    </w:p>
    <w:p w14:paraId="6BD0E341" w14:textId="77777777" w:rsidR="00B60F51" w:rsidRDefault="00B60F51" w:rsidP="00B60F51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Strategic Leadership &amp; Vision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Lead strategic planning in partnership with the CTOO and Board.</w:t>
      </w:r>
      <w:r>
        <w:rPr>
          <w:rFonts w:ascii="Open Sans" w:hAnsi="Open Sans" w:cs="Open Sans"/>
          <w:color w:val="000000"/>
        </w:rPr>
        <w:br/>
        <w:t>• Translate mission and research insights into organizational goals.</w:t>
      </w:r>
      <w:r>
        <w:rPr>
          <w:rFonts w:ascii="Open Sans" w:hAnsi="Open Sans" w:cs="Open Sans"/>
          <w:color w:val="000000"/>
        </w:rPr>
        <w:br/>
        <w:t>• Monitor sector trends and position Disagree Wisely as a thought leader.</w:t>
      </w:r>
    </w:p>
    <w:p w14:paraId="47AB2980" w14:textId="77777777"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Fundraising &amp; External Relations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Create and execute multi-year fundraising strategy (foundations, major donors, sponsorships)</w:t>
      </w:r>
      <w:r w:rsidR="000F2FF1">
        <w:rPr>
          <w:rFonts w:ascii="Open Sans" w:hAnsi="Open Sans" w:cs="Open Sans"/>
          <w:color w:val="000000"/>
        </w:rPr>
        <w:t xml:space="preserve"> </w:t>
      </w:r>
      <w:r w:rsidR="00F15A50">
        <w:rPr>
          <w:rFonts w:ascii="Open Sans" w:hAnsi="Open Sans" w:cs="Open Sans"/>
          <w:color w:val="000000"/>
        </w:rPr>
        <w:t>(with CTOO)</w:t>
      </w:r>
      <w:r>
        <w:rPr>
          <w:rFonts w:ascii="Open Sans" w:hAnsi="Open Sans" w:cs="Open Sans"/>
          <w:color w:val="000000"/>
        </w:rPr>
        <w:br/>
        <w:t>• Cultivate and steward donor relationships; draft high-impact grant proposals</w:t>
      </w:r>
      <w:r w:rsidR="00F15A50">
        <w:rPr>
          <w:rFonts w:ascii="Open Sans" w:hAnsi="Open Sans" w:cs="Open Sans"/>
          <w:color w:val="000000"/>
        </w:rPr>
        <w:t xml:space="preserve"> (with CTOO)</w:t>
      </w:r>
      <w:r>
        <w:rPr>
          <w:rFonts w:ascii="Open Sans" w:hAnsi="Open Sans" w:cs="Open Sans"/>
          <w:color w:val="000000"/>
        </w:rPr>
        <w:br/>
        <w:t>• Represent Disagree Wisely in conferences, podcasts, media interviews, and panels.</w:t>
      </w:r>
    </w:p>
    <w:p w14:paraId="0C63FB21" w14:textId="77777777"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Program &amp; Research Oversight</w:t>
      </w:r>
      <w:r w:rsidR="000B45F1">
        <w:rPr>
          <w:rFonts w:ascii="Open Sans" w:hAnsi="Open Sans" w:cs="Open Sans"/>
          <w:b/>
          <w:bCs/>
          <w:color w:val="000000"/>
        </w:rPr>
        <w:t xml:space="preserve"> (jointly with CTOO)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 xml:space="preserve">• </w:t>
      </w:r>
      <w:r w:rsidR="000F2FF1">
        <w:rPr>
          <w:rFonts w:ascii="Open Sans" w:hAnsi="Open Sans" w:cs="Open Sans"/>
          <w:color w:val="000000"/>
        </w:rPr>
        <w:t>D</w:t>
      </w:r>
      <w:r>
        <w:rPr>
          <w:rFonts w:ascii="Open Sans" w:hAnsi="Open Sans" w:cs="Open Sans"/>
          <w:color w:val="000000"/>
        </w:rPr>
        <w:t>irect research agenda; ensure findings advance understanding of constructive disagreement.</w:t>
      </w:r>
      <w:r>
        <w:rPr>
          <w:rFonts w:ascii="Open Sans" w:hAnsi="Open Sans" w:cs="Open Sans"/>
          <w:color w:val="000000"/>
        </w:rPr>
        <w:br/>
        <w:t xml:space="preserve">• </w:t>
      </w:r>
      <w:r w:rsidR="000B45F1">
        <w:rPr>
          <w:rFonts w:ascii="Open Sans" w:hAnsi="Open Sans" w:cs="Open Sans"/>
          <w:color w:val="000000"/>
        </w:rPr>
        <w:t xml:space="preserve">Develop </w:t>
      </w:r>
      <w:r>
        <w:rPr>
          <w:rFonts w:ascii="Open Sans" w:hAnsi="Open Sans" w:cs="Open Sans"/>
          <w:color w:val="000000"/>
        </w:rPr>
        <w:t>study designs, publications, and impact reports.</w:t>
      </w:r>
      <w:r>
        <w:rPr>
          <w:rFonts w:ascii="Open Sans" w:hAnsi="Open Sans" w:cs="Open Sans"/>
          <w:color w:val="000000"/>
        </w:rPr>
        <w:br/>
        <w:t>• Champion evidence-based practices for constructive disagreement in education.</w:t>
      </w:r>
    </w:p>
    <w:p w14:paraId="25113876" w14:textId="77777777" w:rsidR="002C07CC" w:rsidRDefault="00B60F51" w:rsidP="002C07CC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Partnership Development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Forge alliances with universities, think tanks, nonprofits, and public agencies.</w:t>
      </w:r>
      <w:r>
        <w:rPr>
          <w:rFonts w:ascii="Open Sans" w:hAnsi="Open Sans" w:cs="Open Sans"/>
          <w:color w:val="000000"/>
        </w:rPr>
        <w:br/>
        <w:t>• Negotiate MOUs and data-sharing agreements that expand access to civil discourse education.</w:t>
      </w:r>
    </w:p>
    <w:p w14:paraId="6CC38E82" w14:textId="20AFD864" w:rsidR="002C07CC" w:rsidRPr="002C07CC" w:rsidRDefault="002C07CC" w:rsidP="002C07CC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 w:rsidRPr="002C07CC">
        <w:rPr>
          <w:rFonts w:ascii="Open Sans" w:hAnsi="Open Sans" w:cs="Open Sans"/>
          <w:color w:val="000000"/>
        </w:rPr>
        <w:t>Cultivate collaborations and research programs across institutions</w:t>
      </w:r>
    </w:p>
    <w:p w14:paraId="60083D10" w14:textId="77777777"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lastRenderedPageBreak/>
        <w:t>Governance &amp; Board Relations</w:t>
      </w:r>
      <w:r w:rsidR="000F2FF1">
        <w:rPr>
          <w:rFonts w:ascii="Open Sans" w:hAnsi="Open Sans" w:cs="Open Sans"/>
          <w:b/>
          <w:bCs/>
          <w:color w:val="000000"/>
        </w:rPr>
        <w:t xml:space="preserve"> (with CTOO)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Prepare agendas and materials; provide timely, data-driven updates to the Board.</w:t>
      </w:r>
      <w:r>
        <w:rPr>
          <w:rFonts w:ascii="Open Sans" w:hAnsi="Open Sans" w:cs="Open Sans"/>
          <w:color w:val="000000"/>
        </w:rPr>
        <w:br/>
        <w:t>• Ensure effective board recruitment, orientation, and engagement.</w:t>
      </w:r>
      <w:r>
        <w:rPr>
          <w:rFonts w:ascii="Open Sans" w:hAnsi="Open Sans" w:cs="Open Sans"/>
          <w:color w:val="000000"/>
        </w:rPr>
        <w:br/>
        <w:t>• Maintain adherence to bylaws, conflict-of-interest policy, and all IRS requirements.</w:t>
      </w:r>
    </w:p>
    <w:p w14:paraId="371B7BAF" w14:textId="77777777"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Organizational Management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Provide executive oversight of finance, HR, legal, and risk management (in coordination with the CTOO).</w:t>
      </w:r>
    </w:p>
    <w:p w14:paraId="3464BF7E" w14:textId="77777777" w:rsidR="00B60F51" w:rsidRDefault="00B60F51" w:rsidP="00B60F51">
      <w:pPr>
        <w:pStyle w:val="Heading3"/>
        <w:spacing w:before="280" w:after="80"/>
        <w:rPr>
          <w:rFonts w:ascii="Times New Roman" w:hAnsi="Times New Roman" w:cs="Times New Roman"/>
          <w:color w:val="000000"/>
        </w:rPr>
      </w:pPr>
      <w:r>
        <w:rPr>
          <w:rFonts w:ascii="Open Sans" w:hAnsi="Open Sans" w:cs="Open Sans"/>
          <w:color w:val="000000"/>
        </w:rPr>
        <w:t>Qualifications</w:t>
      </w:r>
    </w:p>
    <w:p w14:paraId="1813133A" w14:textId="77777777" w:rsidR="00B60F51" w:rsidRDefault="00B60F51" w:rsidP="00B60F51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Ph.D. Philosophy (Princeton) • B.A. Philosophy and History &amp; Philosophy of Science (Melbourne), First-class Honors.</w:t>
      </w:r>
    </w:p>
    <w:p w14:paraId="2ED5525E" w14:textId="77777777" w:rsidR="00B60F51" w:rsidRDefault="00B60F51" w:rsidP="00B60F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Faculty positions at Carnegie Mellon University, Princeton University, and UNC Chapel Hill.</w:t>
      </w:r>
    </w:p>
    <w:p w14:paraId="3854B220" w14:textId="3DB98C8F" w:rsidR="002C07CC" w:rsidRDefault="002C07CC" w:rsidP="00B60F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Research position at Heterodox Academy’s Segal Center for Academic Pluralism</w:t>
      </w:r>
    </w:p>
    <w:p w14:paraId="48C59FC3" w14:textId="3E6817CD" w:rsidR="00B60F51" w:rsidRDefault="00B60F51" w:rsidP="00B60F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 xml:space="preserve">Expertise in civil discourse </w:t>
      </w:r>
      <w:r w:rsidR="002C07CC">
        <w:rPr>
          <w:rFonts w:ascii="Open Sans" w:hAnsi="Open Sans" w:cs="Open Sans"/>
          <w:color w:val="000000"/>
        </w:rPr>
        <w:t xml:space="preserve">and reasoning pedagogy </w:t>
      </w:r>
      <w:r>
        <w:rPr>
          <w:rFonts w:ascii="Open Sans" w:hAnsi="Open Sans" w:cs="Open Sans"/>
          <w:color w:val="000000"/>
        </w:rPr>
        <w:t>research, combining philosophy, cognitive science, and AI.</w:t>
      </w:r>
    </w:p>
    <w:p w14:paraId="608EDDD8" w14:textId="77777777" w:rsidR="00B60F51" w:rsidRDefault="00B60F51" w:rsidP="00B60F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Record of peer-reviewed publications and $1M+ in grant funding.</w:t>
      </w:r>
    </w:p>
    <w:p w14:paraId="63E197C9" w14:textId="77777777" w:rsidR="004E30FA" w:rsidRPr="0083160A" w:rsidRDefault="00B60F51" w:rsidP="0083160A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Experienced public speaker including TEDx and keynote lectures; media coverage in Times Higher Ed, Inside Higher Ed, and other outlets.</w:t>
      </w:r>
    </w:p>
    <w:sectPr w:rsidR="004E30FA" w:rsidRPr="008316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591DA23-8EFF-6B4A-A0EB-CDA08932C5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37F9185-D93A-3140-89B7-2D78B1CB1936}"/>
    <w:embedBold r:id="rId3" w:fontKey="{F6E63DC0-DDD7-EC40-ABE0-C36DCEBEAD4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8746206F-8608-D946-8998-241FBA9B28C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04B6ADB7-6420-5D41-8920-6551C159EFB3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6" w:fontKey="{C457DDA2-AB7E-0042-BDF3-182F38D4BA33}"/>
    <w:embedBold r:id="rId7" w:fontKey="{4F90DA3A-CB56-D54D-825E-68C8454BAADA}"/>
  </w:font>
  <w:font w:name="Comfortaa">
    <w:panose1 w:val="020B0604020202020204"/>
    <w:charset w:val="00"/>
    <w:family w:val="auto"/>
    <w:pitch w:val="default"/>
    <w:embedRegular r:id="rId8" w:fontKey="{4C134785-8437-DB4B-A7B2-FC730BD60392}"/>
    <w:embedBold r:id="rId9" w:fontKey="{8352573E-E0E6-A147-8159-1DC2A6CCC2F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5C90DDBE-96FC-6348-BAAD-F38B7D2FFDF9}"/>
    <w:embedItalic r:id="rId11" w:fontKey="{582AB9A7-5D5D-EB43-A0AF-887F1AAD29E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C14197EA-91CA-8E4F-934F-FAAAA7F42CF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663F945B-2C85-B74B-A670-F44F0AC32886}"/>
    <w:embedBold r:id="rId14" w:fontKey="{4F6E4E0E-BB4D-9148-A6BB-FAF9F2BA320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5" w:fontKey="{80D15D3F-0FD1-3E47-8AE1-BF7BAD7ACA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6661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E24AC"/>
    <w:multiLevelType w:val="multilevel"/>
    <w:tmpl w:val="3C9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704C8"/>
    <w:multiLevelType w:val="multilevel"/>
    <w:tmpl w:val="17C8B3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436C3F"/>
    <w:multiLevelType w:val="multilevel"/>
    <w:tmpl w:val="011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22C13"/>
    <w:multiLevelType w:val="hybridMultilevel"/>
    <w:tmpl w:val="33D27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281673">
    <w:abstractNumId w:val="2"/>
  </w:num>
  <w:num w:numId="2" w16cid:durableId="1798405820">
    <w:abstractNumId w:val="0"/>
  </w:num>
  <w:num w:numId="3" w16cid:durableId="1338922559">
    <w:abstractNumId w:val="4"/>
  </w:num>
  <w:num w:numId="4" w16cid:durableId="506674658">
    <w:abstractNumId w:val="1"/>
  </w:num>
  <w:num w:numId="5" w16cid:durableId="1663511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0FA"/>
    <w:rsid w:val="000B45F1"/>
    <w:rsid w:val="000F2FF1"/>
    <w:rsid w:val="00295038"/>
    <w:rsid w:val="002C07CC"/>
    <w:rsid w:val="00317C32"/>
    <w:rsid w:val="004769D7"/>
    <w:rsid w:val="004E30FA"/>
    <w:rsid w:val="0083160A"/>
    <w:rsid w:val="0084520E"/>
    <w:rsid w:val="00B60F51"/>
    <w:rsid w:val="00D310B8"/>
    <w:rsid w:val="00D76AD6"/>
    <w:rsid w:val="00F15A50"/>
    <w:rsid w:val="00F6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20BE4"/>
  <w15:docId w15:val="{AE1027D9-DA4F-A64F-B71A-EFA6B199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4"/>
        <w:szCs w:val="24"/>
        <w:lang w:val="en" w:eastAsia="en-US" w:bidi="ar-SA"/>
      </w:rPr>
    </w:rPrDefault>
    <w:pPrDefault>
      <w:pPr>
        <w:widowControl w:val="0"/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sz w:val="38"/>
      <w:szCs w:val="3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40" w:after="0" w:line="259" w:lineRule="auto"/>
      <w:ind w:left="72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00" w:after="100" w:line="240" w:lineRule="auto"/>
      <w:outlineLvl w:val="2"/>
    </w:pPr>
    <w:rPr>
      <w:rFonts w:ascii="Comfortaa" w:eastAsia="Comfortaa" w:hAnsi="Comfortaa" w:cs="Comforta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pspdfkit-6fq5ysqkmc2gc1fek9b659qfh8">
    <w:name w:val="pspdfkit-6fq5ysqkmc2gc1fek9b659qfh8"/>
    <w:basedOn w:val="DefaultParagraphFont"/>
    <w:rsid w:val="0084520E"/>
  </w:style>
  <w:style w:type="paragraph" w:styleId="ListBullet">
    <w:name w:val="List Bullet"/>
    <w:basedOn w:val="Normal"/>
    <w:uiPriority w:val="99"/>
    <w:unhideWhenUsed/>
    <w:rsid w:val="00D76AD6"/>
    <w:pPr>
      <w:widowControl/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B60F51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379</Words>
  <Characters>1956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Simon Cullen</cp:lastModifiedBy>
  <cp:revision>9</cp:revision>
  <dcterms:created xsi:type="dcterms:W3CDTF">2025-09-19T00:03:00Z</dcterms:created>
  <dcterms:modified xsi:type="dcterms:W3CDTF">2026-01-26T02:52:00Z</dcterms:modified>
</cp:coreProperties>
</file>