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58774D" w14:textId="45C6B35B" w:rsidR="00F21F7C" w:rsidRDefault="00F21F7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jc w:val="center"/>
        <w:rPr>
          <w:rFonts w:ascii="Arial" w:hAnsi="Arial" w:cs="Arial"/>
          <w:snapToGrid w:val="0"/>
          <w:color w:val="000000"/>
          <w:sz w:val="22"/>
          <w:szCs w:val="22"/>
        </w:rPr>
      </w:pPr>
      <w:r>
        <w:rPr>
          <w:rFonts w:ascii="Arial" w:hAnsi="Arial" w:cs="Arial"/>
          <w:snapToGrid w:val="0"/>
          <w:color w:val="000000"/>
          <w:sz w:val="22"/>
          <w:szCs w:val="22"/>
        </w:rPr>
        <w:t>CONFLICT OF INTEREST</w:t>
      </w:r>
      <w:r w:rsidR="3B7F6E63">
        <w:rPr>
          <w:rFonts w:ascii="Arial" w:hAnsi="Arial" w:cs="Arial"/>
          <w:snapToGrid w:val="0"/>
          <w:color w:val="000000"/>
          <w:sz w:val="22"/>
          <w:szCs w:val="22"/>
        </w:rPr>
        <w:t xml:space="preserve"> POLICY</w:t>
      </w:r>
    </w:p>
    <w:p w14:paraId="3EDC6D73" w14:textId="117311AE" w:rsidR="546A6E4C" w:rsidRDefault="546A6E4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jc w:val="center"/>
        <w:rPr>
          <w:rFonts w:ascii="Arial" w:hAnsi="Arial" w:cs="Arial"/>
          <w:color w:val="000000" w:themeColor="text1"/>
          <w:sz w:val="22"/>
          <w:szCs w:val="22"/>
        </w:rPr>
      </w:pPr>
      <w:r w:rsidRPr="0A07D4F8">
        <w:rPr>
          <w:rFonts w:ascii="Arial" w:hAnsi="Arial" w:cs="Arial"/>
          <w:color w:val="000000" w:themeColor="text1"/>
          <w:sz w:val="22"/>
          <w:szCs w:val="22"/>
        </w:rPr>
        <w:t>FOR</w:t>
      </w:r>
    </w:p>
    <w:p w14:paraId="2529BF38" w14:textId="52136960" w:rsidR="546A6E4C" w:rsidRDefault="546A6E4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jc w:val="center"/>
        <w:rPr>
          <w:rFonts w:ascii="Arial" w:hAnsi="Arial" w:cs="Arial"/>
          <w:color w:val="000000" w:themeColor="text1"/>
          <w:sz w:val="22"/>
          <w:szCs w:val="22"/>
        </w:rPr>
      </w:pPr>
      <w:r w:rsidRPr="0A07D4F8">
        <w:rPr>
          <w:rFonts w:ascii="Arial" w:hAnsi="Arial" w:cs="Arial"/>
          <w:color w:val="000000" w:themeColor="text1"/>
          <w:sz w:val="22"/>
          <w:szCs w:val="22"/>
        </w:rPr>
        <w:t xml:space="preserve">[INSERT NAME OF </w:t>
      </w:r>
      <w:r w:rsidR="534417D6" w:rsidRPr="0A07D4F8">
        <w:rPr>
          <w:rFonts w:ascii="Arial" w:hAnsi="Arial" w:cs="Arial"/>
          <w:color w:val="000000" w:themeColor="text1"/>
          <w:sz w:val="22"/>
          <w:szCs w:val="22"/>
        </w:rPr>
        <w:t>ORGANIZATION</w:t>
      </w:r>
      <w:r w:rsidRPr="0A07D4F8">
        <w:rPr>
          <w:rFonts w:ascii="Arial" w:hAnsi="Arial" w:cs="Arial"/>
          <w:color w:val="000000" w:themeColor="text1"/>
          <w:sz w:val="22"/>
          <w:szCs w:val="22"/>
        </w:rPr>
        <w:t>]</w:t>
      </w:r>
    </w:p>
    <w:p w14:paraId="76FEBB2A" w14:textId="48516E5C"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jc w:val="center"/>
        <w:rPr>
          <w:rFonts w:ascii="Arial" w:hAnsi="Arial" w:cs="Arial"/>
          <w:color w:val="000000" w:themeColor="text1"/>
          <w:sz w:val="22"/>
          <w:szCs w:val="22"/>
        </w:rPr>
      </w:pPr>
    </w:p>
    <w:p w14:paraId="672A6659"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jc w:val="center"/>
        <w:rPr>
          <w:rFonts w:ascii="Arial" w:hAnsi="Arial" w:cs="Arial"/>
          <w:snapToGrid w:val="0"/>
          <w:color w:val="000000"/>
          <w:sz w:val="22"/>
          <w:szCs w:val="24"/>
        </w:rPr>
      </w:pPr>
    </w:p>
    <w:p w14:paraId="1A217FD4" w14:textId="3ACDD65A" w:rsidR="00F21F7C" w:rsidRDefault="00F21F7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color w:val="000000" w:themeColor="text1"/>
          <w:sz w:val="22"/>
          <w:szCs w:val="22"/>
        </w:rPr>
      </w:pPr>
      <w:r w:rsidRPr="0A07D4F8">
        <w:rPr>
          <w:rFonts w:ascii="Arial" w:hAnsi="Arial" w:cs="Arial"/>
          <w:b/>
          <w:bCs/>
          <w:snapToGrid w:val="0"/>
          <w:color w:val="000000"/>
          <w:sz w:val="22"/>
          <w:szCs w:val="22"/>
        </w:rPr>
        <w:t>SECTION 1.  Purpose.</w:t>
      </w:r>
      <w:r>
        <w:rPr>
          <w:rFonts w:ascii="Arial" w:hAnsi="Arial" w:cs="Arial"/>
          <w:snapToGrid w:val="0"/>
          <w:color w:val="000000"/>
          <w:sz w:val="22"/>
          <w:szCs w:val="22"/>
        </w:rPr>
        <w:t xml:space="preserve"> </w:t>
      </w:r>
    </w:p>
    <w:p w14:paraId="7E7A1771" w14:textId="4DE042DF" w:rsidR="00F21F7C" w:rsidRDefault="00F21F7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color w:val="000000" w:themeColor="text1"/>
          <w:sz w:val="22"/>
          <w:szCs w:val="22"/>
        </w:rPr>
      </w:pPr>
    </w:p>
    <w:p w14:paraId="590BC92A" w14:textId="3160492A"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Pr>
          <w:rFonts w:ascii="Arial" w:hAnsi="Arial" w:cs="Arial"/>
          <w:snapToGrid w:val="0"/>
          <w:color w:val="000000"/>
          <w:sz w:val="22"/>
          <w:szCs w:val="22"/>
        </w:rPr>
        <w:t xml:space="preserve">The purpose of the </w:t>
      </w:r>
      <w:r w:rsidR="1C2C1F7F">
        <w:rPr>
          <w:rFonts w:ascii="Arial" w:hAnsi="Arial" w:cs="Arial"/>
          <w:snapToGrid w:val="0"/>
          <w:color w:val="000000"/>
          <w:sz w:val="22"/>
          <w:szCs w:val="22"/>
        </w:rPr>
        <w:t>conflict-of-interest</w:t>
      </w:r>
      <w:r>
        <w:rPr>
          <w:rFonts w:ascii="Arial" w:hAnsi="Arial" w:cs="Arial"/>
          <w:snapToGrid w:val="0"/>
          <w:color w:val="000000"/>
          <w:sz w:val="22"/>
          <w:szCs w:val="22"/>
        </w:rPr>
        <w:t xml:space="preserve"> policy is to protect </w:t>
      </w:r>
      <w:r w:rsidR="1BD697F2">
        <w:rPr>
          <w:rFonts w:ascii="Arial" w:hAnsi="Arial" w:cs="Arial"/>
          <w:snapToGrid w:val="0"/>
          <w:color w:val="000000"/>
          <w:sz w:val="22"/>
          <w:szCs w:val="22"/>
        </w:rPr>
        <w:t xml:space="preserve">[INSERT NAME OF </w:t>
      </w:r>
      <w:r w:rsidR="534417D6">
        <w:rPr>
          <w:rFonts w:ascii="Arial" w:hAnsi="Arial" w:cs="Arial"/>
          <w:snapToGrid w:val="0"/>
          <w:color w:val="000000"/>
          <w:sz w:val="22"/>
          <w:szCs w:val="22"/>
        </w:rPr>
        <w:t>ORGANIZATION</w:t>
      </w:r>
      <w:r w:rsidR="1BD697F2">
        <w:rPr>
          <w:rFonts w:ascii="Arial" w:hAnsi="Arial" w:cs="Arial"/>
          <w:snapToGrid w:val="0"/>
          <w:color w:val="000000"/>
          <w:sz w:val="22"/>
          <w:szCs w:val="22"/>
        </w:rPr>
        <w:t>]</w:t>
      </w:r>
      <w:r>
        <w:rPr>
          <w:rFonts w:ascii="Arial" w:hAnsi="Arial" w:cs="Arial"/>
          <w:snapToGrid w:val="0"/>
          <w:color w:val="000000"/>
          <w:sz w:val="22"/>
          <w:szCs w:val="22"/>
        </w:rPr>
        <w:t xml:space="preserve">’s interest when it is contemplating entering into a transaction or arrangement that might benefit the private interest of an officer or director of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or might result in a possible excess benefit transaction. This policy is</w:t>
      </w:r>
      <w:r w:rsidR="00046200">
        <w:rPr>
          <w:rFonts w:ascii="Arial" w:hAnsi="Arial" w:cs="Arial"/>
          <w:snapToGrid w:val="0"/>
          <w:color w:val="000000"/>
          <w:sz w:val="22"/>
          <w:szCs w:val="22"/>
        </w:rPr>
        <w:t xml:space="preserve"> </w:t>
      </w:r>
      <w:r>
        <w:rPr>
          <w:rFonts w:ascii="Arial" w:hAnsi="Arial" w:cs="Arial"/>
          <w:snapToGrid w:val="0"/>
          <w:color w:val="000000"/>
          <w:sz w:val="22"/>
          <w:szCs w:val="22"/>
        </w:rPr>
        <w:t xml:space="preserve">intended to supplement but not replace any applicable state and federal laws governing conflict of interest application to nonprofit and charitable </w:t>
      </w:r>
      <w:r w:rsidR="534417D6">
        <w:rPr>
          <w:rFonts w:ascii="Arial" w:hAnsi="Arial" w:cs="Arial"/>
          <w:snapToGrid w:val="0"/>
          <w:color w:val="000000"/>
          <w:sz w:val="22"/>
          <w:szCs w:val="22"/>
        </w:rPr>
        <w:t>organization</w:t>
      </w:r>
      <w:r>
        <w:rPr>
          <w:rFonts w:ascii="Arial" w:hAnsi="Arial" w:cs="Arial"/>
          <w:snapToGrid w:val="0"/>
          <w:color w:val="000000"/>
          <w:sz w:val="22"/>
          <w:szCs w:val="22"/>
        </w:rPr>
        <w:t>s.</w:t>
      </w:r>
    </w:p>
    <w:p w14:paraId="0A37501D"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69D5A739"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sidRPr="0A07D4F8">
        <w:rPr>
          <w:rFonts w:ascii="Arial" w:hAnsi="Arial" w:cs="Arial"/>
          <w:b/>
          <w:bCs/>
          <w:snapToGrid w:val="0"/>
          <w:color w:val="000000"/>
          <w:sz w:val="22"/>
          <w:szCs w:val="22"/>
        </w:rPr>
        <w:t>SECTION 2. Definitions.</w:t>
      </w:r>
    </w:p>
    <w:p w14:paraId="5CF1F1A8" w14:textId="3D37CDA5"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b/>
          <w:bCs/>
          <w:color w:val="000000" w:themeColor="text1"/>
          <w:sz w:val="22"/>
          <w:szCs w:val="22"/>
        </w:rPr>
      </w:pPr>
    </w:p>
    <w:p w14:paraId="675A1B4B"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Pr>
          <w:rFonts w:ascii="Arial" w:hAnsi="Arial" w:cs="Arial"/>
          <w:snapToGrid w:val="0"/>
          <w:color w:val="000000"/>
          <w:sz w:val="22"/>
          <w:szCs w:val="24"/>
        </w:rPr>
        <w:tab/>
      </w:r>
      <w:r w:rsidRPr="0A07D4F8">
        <w:rPr>
          <w:rFonts w:ascii="Arial" w:hAnsi="Arial" w:cs="Arial"/>
          <w:b/>
          <w:bCs/>
          <w:snapToGrid w:val="0"/>
          <w:color w:val="000000"/>
          <w:sz w:val="22"/>
          <w:szCs w:val="22"/>
        </w:rPr>
        <w:t>2.1 Interested Person.</w:t>
      </w:r>
      <w:r>
        <w:rPr>
          <w:rFonts w:ascii="Arial" w:hAnsi="Arial" w:cs="Arial"/>
          <w:snapToGrid w:val="0"/>
          <w:color w:val="000000"/>
          <w:sz w:val="22"/>
          <w:szCs w:val="22"/>
        </w:rPr>
        <w:t xml:space="preserve"> Any director, principal officer, or member of a committee with governing board delegated powers, who has a direct or indirect financial interest, as defined below, is an interested person.</w:t>
      </w:r>
    </w:p>
    <w:p w14:paraId="5DAB6C7B"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5B524219" w14:textId="616A0E43"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Pr>
          <w:rFonts w:ascii="Arial" w:hAnsi="Arial" w:cs="Arial"/>
          <w:snapToGrid w:val="0"/>
          <w:color w:val="000000"/>
          <w:sz w:val="22"/>
          <w:szCs w:val="24"/>
        </w:rPr>
        <w:tab/>
      </w:r>
      <w:r w:rsidRPr="0A07D4F8">
        <w:rPr>
          <w:rFonts w:ascii="Arial" w:hAnsi="Arial" w:cs="Arial"/>
          <w:b/>
          <w:bCs/>
          <w:snapToGrid w:val="0"/>
          <w:color w:val="000000"/>
          <w:sz w:val="22"/>
          <w:szCs w:val="22"/>
        </w:rPr>
        <w:t>2.2 Financial Interest.</w:t>
      </w:r>
      <w:r>
        <w:rPr>
          <w:rFonts w:ascii="Arial" w:hAnsi="Arial" w:cs="Arial"/>
          <w:snapToGrid w:val="0"/>
          <w:color w:val="000000"/>
          <w:sz w:val="22"/>
          <w:szCs w:val="22"/>
        </w:rPr>
        <w:t xml:space="preserve"> A person has a financial interest if the person has, directly or indirectly, through business, investment, or family: (a) An ownership or investment interest in any entity with which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has a transaction or arrangement, (b) A compensation arrangement with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or with any entity or individual with which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has a transaction or arrangement, or (</w:t>
      </w:r>
      <w:r w:rsidR="00DA1718">
        <w:rPr>
          <w:rFonts w:ascii="Arial" w:hAnsi="Arial" w:cs="Arial"/>
          <w:snapToGrid w:val="0"/>
          <w:color w:val="000000"/>
          <w:sz w:val="22"/>
          <w:szCs w:val="22"/>
        </w:rPr>
        <w:t>c</w:t>
      </w:r>
      <w:r>
        <w:rPr>
          <w:rFonts w:ascii="Arial" w:hAnsi="Arial" w:cs="Arial"/>
          <w:snapToGrid w:val="0"/>
          <w:color w:val="000000"/>
          <w:sz w:val="22"/>
          <w:szCs w:val="22"/>
        </w:rPr>
        <w:t xml:space="preserve">) A potential ownership or investment interest in, or compensation arrangement with, any entity or individual with which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is negotiating a transaction or arrangement.</w:t>
      </w:r>
    </w:p>
    <w:p w14:paraId="02EB378F"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0D55D384"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r>
        <w:rPr>
          <w:rFonts w:ascii="Arial" w:hAnsi="Arial" w:cs="Arial"/>
          <w:snapToGrid w:val="0"/>
          <w:color w:val="000000"/>
          <w:sz w:val="22"/>
          <w:szCs w:val="24"/>
        </w:rPr>
        <w:tab/>
        <w:t>Compensation includes direct and indirect remuneration as well as gifts or favors that are not insubstantial. A financial interest is not necessarily a conflict of interest. Under Section 3.2, a person who has a financial interest may have a conflict of interest only if the appropriate governing board or committee decides that a conflict of interest exists.</w:t>
      </w:r>
    </w:p>
    <w:p w14:paraId="6A05A809"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405AE504"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sidRPr="0A07D4F8">
        <w:rPr>
          <w:rFonts w:ascii="Arial" w:hAnsi="Arial" w:cs="Arial"/>
          <w:b/>
          <w:bCs/>
          <w:snapToGrid w:val="0"/>
          <w:color w:val="000000"/>
          <w:sz w:val="22"/>
          <w:szCs w:val="22"/>
        </w:rPr>
        <w:t>SECTION 3. Procedures.</w:t>
      </w:r>
    </w:p>
    <w:p w14:paraId="7DC3FEFF" w14:textId="41D65DFF"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b/>
          <w:bCs/>
          <w:color w:val="000000" w:themeColor="text1"/>
          <w:sz w:val="22"/>
          <w:szCs w:val="22"/>
        </w:rPr>
      </w:pPr>
    </w:p>
    <w:p w14:paraId="1FD46495"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Pr>
          <w:rFonts w:ascii="Arial" w:hAnsi="Arial" w:cs="Arial"/>
          <w:snapToGrid w:val="0"/>
          <w:color w:val="000000"/>
          <w:sz w:val="22"/>
          <w:szCs w:val="24"/>
        </w:rPr>
        <w:tab/>
      </w:r>
      <w:r w:rsidRPr="0A07D4F8">
        <w:rPr>
          <w:rFonts w:ascii="Arial" w:hAnsi="Arial" w:cs="Arial"/>
          <w:b/>
          <w:bCs/>
          <w:snapToGrid w:val="0"/>
          <w:color w:val="000000"/>
          <w:sz w:val="22"/>
          <w:szCs w:val="22"/>
        </w:rPr>
        <w:t>3.1 Duty to Disclose.</w:t>
      </w:r>
      <w:r>
        <w:rPr>
          <w:rFonts w:ascii="Arial" w:hAnsi="Arial" w:cs="Arial"/>
          <w:snapToGrid w:val="0"/>
          <w:color w:val="000000"/>
          <w:sz w:val="22"/>
          <w:szCs w:val="22"/>
        </w:rPr>
        <w:t xml:space="preserve"> In connection with any actual or possible conflict of interest, an </w:t>
      </w:r>
      <w:r>
        <w:rPr>
          <w:rFonts w:ascii="Arial" w:hAnsi="Arial" w:cs="Arial"/>
          <w:snapToGrid w:val="0"/>
          <w:color w:val="000000"/>
          <w:sz w:val="22"/>
          <w:szCs w:val="22"/>
        </w:rPr>
        <w:lastRenderedPageBreak/>
        <w:t>interested person must disclose the existence of the financial interest and be given the opportunity to disclose all material facts to the directors and members of committees with governing board delegated powers considering the proposed transaction or arrangement.</w:t>
      </w:r>
    </w:p>
    <w:p w14:paraId="5A39BBE3"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4400A0AB"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Pr>
          <w:rFonts w:ascii="Arial" w:hAnsi="Arial" w:cs="Arial"/>
          <w:snapToGrid w:val="0"/>
          <w:color w:val="000000"/>
          <w:sz w:val="22"/>
          <w:szCs w:val="24"/>
        </w:rPr>
        <w:tab/>
      </w:r>
      <w:r w:rsidRPr="0A07D4F8">
        <w:rPr>
          <w:rFonts w:ascii="Arial" w:hAnsi="Arial" w:cs="Arial"/>
          <w:b/>
          <w:bCs/>
          <w:snapToGrid w:val="0"/>
          <w:color w:val="000000"/>
          <w:sz w:val="22"/>
          <w:szCs w:val="22"/>
        </w:rPr>
        <w:t>3.2 Determining Whether a Conflict of Interest Exists.</w:t>
      </w:r>
      <w:r>
        <w:rPr>
          <w:rFonts w:ascii="Arial" w:hAnsi="Arial" w:cs="Arial"/>
          <w:snapToGrid w:val="0"/>
          <w:color w:val="000000"/>
          <w:sz w:val="22"/>
          <w:szCs w:val="22"/>
        </w:rPr>
        <w:t xml:space="preserve"> After disclosure of the financial interest and all material facts, and after any discussion with the interested person, he/she shall leave the governing board or committee meeting while the determination of a conflict of interest is discussed and voted upon. The remaining board or committee members shall decide if a conflict of interest exists.</w:t>
      </w:r>
    </w:p>
    <w:p w14:paraId="41C8F396"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6FCB24BE" w14:textId="08573DF4" w:rsidR="00F21F7C" w:rsidRDefault="00F21F7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b/>
          <w:bCs/>
          <w:color w:val="000000" w:themeColor="text1"/>
          <w:sz w:val="22"/>
          <w:szCs w:val="22"/>
        </w:rPr>
      </w:pPr>
      <w:r>
        <w:rPr>
          <w:rFonts w:ascii="Arial" w:hAnsi="Arial" w:cs="Arial"/>
          <w:snapToGrid w:val="0"/>
          <w:color w:val="000000"/>
          <w:sz w:val="22"/>
          <w:szCs w:val="24"/>
        </w:rPr>
        <w:tab/>
      </w:r>
      <w:r w:rsidRPr="0A07D4F8">
        <w:rPr>
          <w:rFonts w:ascii="Arial" w:hAnsi="Arial" w:cs="Arial"/>
          <w:b/>
          <w:bCs/>
          <w:snapToGrid w:val="0"/>
          <w:color w:val="000000"/>
          <w:sz w:val="22"/>
          <w:szCs w:val="22"/>
        </w:rPr>
        <w:t>3.3 Procedures for Addressing the Conflict of Interest.</w:t>
      </w:r>
    </w:p>
    <w:p w14:paraId="494D2C7A" w14:textId="77777777" w:rsidR="00F21F7C" w:rsidRDefault="00F21F7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b/>
          <w:bCs/>
          <w:snapToGrid w:val="0"/>
          <w:color w:val="000000"/>
          <w:sz w:val="22"/>
          <w:szCs w:val="22"/>
        </w:rPr>
      </w:pPr>
      <w:r w:rsidRPr="0A07D4F8">
        <w:rPr>
          <w:rFonts w:ascii="Arial" w:hAnsi="Arial" w:cs="Arial"/>
          <w:b/>
          <w:bCs/>
          <w:snapToGrid w:val="0"/>
          <w:color w:val="000000"/>
          <w:sz w:val="22"/>
          <w:szCs w:val="22"/>
        </w:rPr>
        <w:t xml:space="preserve"> </w:t>
      </w:r>
    </w:p>
    <w:p w14:paraId="78F95621" w14:textId="77777777" w:rsidR="00F21F7C" w:rsidRDefault="00F21F7C">
      <w:pPr>
        <w:widowControl w:val="0"/>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r>
        <w:rPr>
          <w:rFonts w:ascii="Arial" w:hAnsi="Arial" w:cs="Arial"/>
          <w:snapToGrid w:val="0"/>
          <w:color w:val="000000"/>
          <w:sz w:val="22"/>
          <w:szCs w:val="24"/>
        </w:rPr>
        <w:t>An interested person may make a presentation at the governing board or committee meeting, but after the presentation, he/she shall leave the meeting during the discussion of, and the vote on, the transaction or arrangement involving the possible conflict of interest.</w:t>
      </w:r>
    </w:p>
    <w:p w14:paraId="662F10D4" w14:textId="77777777" w:rsidR="00F21F7C" w:rsidRDefault="00F21F7C">
      <w:pPr>
        <w:widowControl w:val="0"/>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r>
        <w:rPr>
          <w:rFonts w:ascii="Arial" w:hAnsi="Arial" w:cs="Arial"/>
          <w:snapToGrid w:val="0"/>
          <w:color w:val="000000"/>
          <w:sz w:val="22"/>
          <w:szCs w:val="24"/>
        </w:rPr>
        <w:t>The chairperson of the governing board or committee shall, if appropriate, appoint a disinterested person or committee to investigate alternatives to the proposed transaction or arrangement.</w:t>
      </w:r>
    </w:p>
    <w:p w14:paraId="06FD0BD4" w14:textId="039DA001" w:rsidR="00F21F7C" w:rsidRDefault="00F21F7C">
      <w:pPr>
        <w:widowControl w:val="0"/>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After exercising due diligence, the governing board or committee shall determine whether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can obtain with reasonable efforts a more advantageous transaction or arrangement from a person or entity that would not give rise to a conflict of interest.</w:t>
      </w:r>
    </w:p>
    <w:p w14:paraId="7F021F0E" w14:textId="49FC2048" w:rsidR="00F21F7C" w:rsidRDefault="00F21F7C">
      <w:pPr>
        <w:widowControl w:val="0"/>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If a more advantageous transaction or arrangement is not reasonably possible under circumstances not producing a conflict of interest, the governing board or committee shall determine by a majority vote of the disinterested directors whether the transaction or arrangement is in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’s best interest, for its own benefit, and whether it is fair and reasonable. In conformity with the above </w:t>
      </w:r>
      <w:proofErr w:type="gramStart"/>
      <w:r>
        <w:rPr>
          <w:rFonts w:ascii="Arial" w:hAnsi="Arial" w:cs="Arial"/>
          <w:snapToGrid w:val="0"/>
          <w:color w:val="000000"/>
          <w:sz w:val="22"/>
          <w:szCs w:val="22"/>
        </w:rPr>
        <w:t>determination</w:t>
      </w:r>
      <w:proofErr w:type="gramEnd"/>
      <w:r>
        <w:rPr>
          <w:rFonts w:ascii="Arial" w:hAnsi="Arial" w:cs="Arial"/>
          <w:snapToGrid w:val="0"/>
          <w:color w:val="000000"/>
          <w:sz w:val="22"/>
          <w:szCs w:val="22"/>
        </w:rPr>
        <w:t xml:space="preserve"> it shall make its decision as to whether to enter into the transaction or arrangement.</w:t>
      </w:r>
    </w:p>
    <w:p w14:paraId="72A3D3EC"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727"/>
        <w:rPr>
          <w:rFonts w:ascii="Arial" w:hAnsi="Arial" w:cs="Arial"/>
          <w:snapToGrid w:val="0"/>
          <w:color w:val="000000"/>
          <w:sz w:val="22"/>
          <w:szCs w:val="24"/>
        </w:rPr>
      </w:pPr>
    </w:p>
    <w:p w14:paraId="6CACD45A"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727"/>
        <w:rPr>
          <w:rFonts w:ascii="Arial" w:hAnsi="Arial" w:cs="Arial"/>
          <w:snapToGrid w:val="0"/>
          <w:color w:val="000000"/>
          <w:sz w:val="22"/>
          <w:szCs w:val="22"/>
        </w:rPr>
      </w:pPr>
      <w:r w:rsidRPr="0A07D4F8">
        <w:rPr>
          <w:rFonts w:ascii="Arial" w:hAnsi="Arial" w:cs="Arial"/>
          <w:b/>
          <w:bCs/>
          <w:snapToGrid w:val="0"/>
          <w:color w:val="000000"/>
          <w:sz w:val="22"/>
          <w:szCs w:val="22"/>
        </w:rPr>
        <w:t>3.4 Violations of the Conflicts of Interest Policy.</w:t>
      </w:r>
      <w:r>
        <w:rPr>
          <w:rFonts w:ascii="Arial" w:hAnsi="Arial" w:cs="Arial"/>
          <w:snapToGrid w:val="0"/>
          <w:color w:val="000000"/>
          <w:sz w:val="22"/>
          <w:szCs w:val="22"/>
        </w:rPr>
        <w:t xml:space="preserve"> </w:t>
      </w:r>
    </w:p>
    <w:p w14:paraId="6FD53FBD" w14:textId="414A5448" w:rsidR="0A07D4F8" w:rsidRDefault="0A07D4F8"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727"/>
        <w:rPr>
          <w:rFonts w:ascii="Arial" w:hAnsi="Arial" w:cs="Arial"/>
          <w:color w:val="000000" w:themeColor="text1"/>
          <w:sz w:val="22"/>
          <w:szCs w:val="22"/>
        </w:rPr>
      </w:pPr>
    </w:p>
    <w:p w14:paraId="4AE3E0F2" w14:textId="77777777" w:rsidR="00F21F7C" w:rsidRDefault="00F21F7C">
      <w:pPr>
        <w:widowControl w:val="0"/>
        <w:numPr>
          <w:ilvl w:val="0"/>
          <w:numId w:val="3"/>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r>
        <w:rPr>
          <w:rFonts w:ascii="Arial" w:hAnsi="Arial" w:cs="Arial"/>
          <w:snapToGrid w:val="0"/>
          <w:color w:val="000000"/>
          <w:sz w:val="22"/>
          <w:szCs w:val="24"/>
        </w:rPr>
        <w:t xml:space="preserve">If the governing board or committee has reasonable cause to believe a member has failed to disclose actual or possible conflicts of interest, it shall inform the member of the basis for such belief and afford the member an opportunity to explain the alleged </w:t>
      </w:r>
      <w:r>
        <w:rPr>
          <w:rFonts w:ascii="Arial" w:hAnsi="Arial" w:cs="Arial"/>
          <w:snapToGrid w:val="0"/>
          <w:color w:val="000000"/>
          <w:sz w:val="22"/>
          <w:szCs w:val="24"/>
        </w:rPr>
        <w:lastRenderedPageBreak/>
        <w:t>failure to disclose.</w:t>
      </w:r>
    </w:p>
    <w:p w14:paraId="2479425C" w14:textId="77777777" w:rsidR="00F21F7C" w:rsidRDefault="00F21F7C">
      <w:pPr>
        <w:widowControl w:val="0"/>
        <w:numPr>
          <w:ilvl w:val="0"/>
          <w:numId w:val="3"/>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r>
        <w:rPr>
          <w:rFonts w:ascii="Arial" w:hAnsi="Arial" w:cs="Arial"/>
          <w:snapToGrid w:val="0"/>
          <w:color w:val="000000"/>
          <w:sz w:val="22"/>
          <w:szCs w:val="24"/>
        </w:rPr>
        <w:t>If, after hearing the member’s response and after making further investigation as warranted by the circumstances, the governing board or committee determines the member has failed to disclose an actual or possible conflict of interest, it shall take appropriate disciplinary and corrective action.</w:t>
      </w:r>
    </w:p>
    <w:p w14:paraId="0D0B940D"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727"/>
        <w:rPr>
          <w:rFonts w:ascii="Arial" w:hAnsi="Arial" w:cs="Arial"/>
          <w:snapToGrid w:val="0"/>
          <w:color w:val="000000"/>
          <w:sz w:val="22"/>
          <w:szCs w:val="24"/>
        </w:rPr>
      </w:pPr>
    </w:p>
    <w:p w14:paraId="5A304B5C" w14:textId="33AF6096"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r w:rsidRPr="0A07D4F8">
        <w:rPr>
          <w:rFonts w:ascii="Arial" w:hAnsi="Arial" w:cs="Arial"/>
          <w:b/>
          <w:bCs/>
          <w:snapToGrid w:val="0"/>
          <w:color w:val="000000"/>
          <w:sz w:val="22"/>
          <w:szCs w:val="22"/>
        </w:rPr>
        <w:t>SECTION 4. Records of the Proceedings.</w:t>
      </w:r>
      <w:r>
        <w:rPr>
          <w:rFonts w:ascii="Arial" w:hAnsi="Arial" w:cs="Arial"/>
          <w:snapToGrid w:val="0"/>
          <w:color w:val="000000"/>
          <w:sz w:val="22"/>
          <w:szCs w:val="22"/>
        </w:rPr>
        <w:t xml:space="preserve"> </w:t>
      </w:r>
    </w:p>
    <w:p w14:paraId="60E449EE" w14:textId="707921DC"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070A9DD1" w14:textId="23542DB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The minutes of the governing board and all committees with board delegated powers shall contain: (a) The names of the persons who disclosed or otherwise were found to have a financial interest in connection with an actual or possible conflict of interest, the nature of the financial interest, any action taken to determine whether a conflict of interest is present, and the governing </w:t>
      </w:r>
      <w:proofErr w:type="spellStart"/>
      <w:r>
        <w:rPr>
          <w:rFonts w:ascii="Arial" w:hAnsi="Arial" w:cs="Arial"/>
          <w:snapToGrid w:val="0"/>
          <w:color w:val="000000"/>
          <w:sz w:val="22"/>
          <w:szCs w:val="22"/>
        </w:rPr>
        <w:t>board’s</w:t>
      </w:r>
      <w:proofErr w:type="spellEnd"/>
      <w:r>
        <w:rPr>
          <w:rFonts w:ascii="Arial" w:hAnsi="Arial" w:cs="Arial"/>
          <w:snapToGrid w:val="0"/>
          <w:color w:val="000000"/>
          <w:sz w:val="22"/>
          <w:szCs w:val="22"/>
        </w:rPr>
        <w:t xml:space="preserve"> or committee’s decision as to whether a conflict of interest in fact exists. (b) The names of the persons who were present for discussions and votes relating to the transaction or arrangement, the content of the discussion, including any alternatives to the proposed transaction or arrangement, and a record of any votes taken in connection with the proceedings.</w:t>
      </w:r>
    </w:p>
    <w:p w14:paraId="0E27B00A"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p>
    <w:p w14:paraId="60C6D80D" w14:textId="77777777"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b/>
          <w:bCs/>
          <w:snapToGrid w:val="0"/>
          <w:color w:val="000000"/>
          <w:sz w:val="22"/>
          <w:szCs w:val="22"/>
        </w:rPr>
      </w:pPr>
      <w:r w:rsidRPr="0A07D4F8">
        <w:rPr>
          <w:rFonts w:ascii="Arial" w:hAnsi="Arial" w:cs="Arial"/>
          <w:b/>
          <w:bCs/>
          <w:snapToGrid w:val="0"/>
          <w:color w:val="000000"/>
          <w:sz w:val="22"/>
          <w:szCs w:val="22"/>
        </w:rPr>
        <w:t>SECTION 5. Compensation.</w:t>
      </w:r>
    </w:p>
    <w:p w14:paraId="27DFE4D7" w14:textId="059DBC56" w:rsidR="0A07D4F8" w:rsidRDefault="0A07D4F8"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b/>
          <w:bCs/>
          <w:color w:val="000000" w:themeColor="text1"/>
          <w:sz w:val="22"/>
          <w:szCs w:val="22"/>
        </w:rPr>
      </w:pPr>
    </w:p>
    <w:p w14:paraId="564806B9" w14:textId="35EDB2FF" w:rsidR="00F21F7C" w:rsidRDefault="00F21F7C" w:rsidP="00062D4E">
      <w:pPr>
        <w:widowControl w:val="0"/>
        <w:numPr>
          <w:ilvl w:val="1"/>
          <w:numId w:val="5"/>
        </w:numPr>
        <w:tabs>
          <w:tab w:val="clear" w:pos="1620"/>
          <w:tab w:val="left" w:pos="720"/>
          <w:tab w:val="num" w:pos="1080"/>
          <w:tab w:val="left" w:pos="2880"/>
          <w:tab w:val="left" w:pos="3600"/>
          <w:tab w:val="left" w:pos="4320"/>
          <w:tab w:val="left" w:pos="5040"/>
          <w:tab w:val="left" w:pos="5760"/>
          <w:tab w:val="left" w:pos="6480"/>
          <w:tab w:val="left" w:pos="7200"/>
          <w:tab w:val="left" w:pos="7920"/>
          <w:tab w:val="left" w:pos="8640"/>
        </w:tabs>
        <w:spacing w:line="360" w:lineRule="atLeast"/>
        <w:ind w:left="1080"/>
        <w:rPr>
          <w:rFonts w:ascii="Arial" w:hAnsi="Arial" w:cs="Arial"/>
          <w:snapToGrid w:val="0"/>
          <w:color w:val="000000"/>
          <w:sz w:val="22"/>
          <w:szCs w:val="22"/>
        </w:rPr>
      </w:pPr>
      <w:r>
        <w:rPr>
          <w:rFonts w:ascii="Arial" w:hAnsi="Arial" w:cs="Arial"/>
          <w:snapToGrid w:val="0"/>
          <w:color w:val="000000"/>
          <w:sz w:val="22"/>
          <w:szCs w:val="22"/>
        </w:rPr>
        <w:t xml:space="preserve"> A voting member of the governing board who receives compensation, directly or indirectly, from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is precluded from voting on matters pertaining to that member’s compensation.</w:t>
      </w:r>
    </w:p>
    <w:p w14:paraId="60061E4C" w14:textId="77777777" w:rsidR="00F21F7C" w:rsidRDefault="00F21F7C" w:rsidP="00062D4E">
      <w:pPr>
        <w:widowControl w:val="0"/>
        <w:tabs>
          <w:tab w:val="left" w:pos="720"/>
          <w:tab w:val="left" w:pos="2880"/>
          <w:tab w:val="left" w:pos="3600"/>
          <w:tab w:val="left" w:pos="4320"/>
          <w:tab w:val="left" w:pos="5040"/>
          <w:tab w:val="left" w:pos="5760"/>
          <w:tab w:val="left" w:pos="6480"/>
          <w:tab w:val="left" w:pos="7200"/>
          <w:tab w:val="left" w:pos="7920"/>
          <w:tab w:val="left" w:pos="8640"/>
        </w:tabs>
        <w:spacing w:line="360" w:lineRule="atLeast"/>
        <w:ind w:left="720"/>
        <w:rPr>
          <w:rFonts w:ascii="Arial" w:hAnsi="Arial" w:cs="Arial"/>
          <w:snapToGrid w:val="0"/>
          <w:color w:val="000000"/>
          <w:sz w:val="22"/>
          <w:szCs w:val="24"/>
        </w:rPr>
      </w:pPr>
    </w:p>
    <w:p w14:paraId="13AC4147" w14:textId="790BC10A" w:rsidR="00F21F7C" w:rsidRDefault="00F21F7C" w:rsidP="0A07D4F8">
      <w:pPr>
        <w:widowControl w:val="0"/>
        <w:numPr>
          <w:ilvl w:val="1"/>
          <w:numId w:val="5"/>
        </w:numPr>
        <w:tabs>
          <w:tab w:val="clear" w:pos="1620"/>
          <w:tab w:val="left" w:pos="720"/>
          <w:tab w:val="num" w:pos="1080"/>
          <w:tab w:val="left" w:pos="2880"/>
          <w:tab w:val="left" w:pos="3600"/>
          <w:tab w:val="left" w:pos="4320"/>
          <w:tab w:val="left" w:pos="5040"/>
          <w:tab w:val="left" w:pos="5760"/>
          <w:tab w:val="left" w:pos="6480"/>
          <w:tab w:val="left" w:pos="7200"/>
          <w:tab w:val="left" w:pos="7920"/>
          <w:tab w:val="left" w:pos="8640"/>
        </w:tabs>
        <w:spacing w:line="360" w:lineRule="atLeast"/>
        <w:ind w:left="1080"/>
        <w:rPr>
          <w:rFonts w:ascii="Arial" w:hAnsi="Arial" w:cs="Arial"/>
          <w:sz w:val="22"/>
          <w:szCs w:val="22"/>
        </w:rPr>
      </w:pPr>
      <w:r>
        <w:rPr>
          <w:rFonts w:ascii="Arial" w:hAnsi="Arial" w:cs="Arial"/>
          <w:snapToGrid w:val="0"/>
          <w:color w:val="000000"/>
          <w:sz w:val="22"/>
          <w:szCs w:val="22"/>
        </w:rPr>
        <w:t xml:space="preserve"> A voting member of any committee </w:t>
      </w:r>
      <w:proofErr w:type="gramStart"/>
      <w:r>
        <w:rPr>
          <w:rFonts w:ascii="Arial" w:hAnsi="Arial" w:cs="Arial"/>
          <w:snapToGrid w:val="0"/>
          <w:color w:val="000000"/>
          <w:sz w:val="22"/>
          <w:szCs w:val="22"/>
        </w:rPr>
        <w:t>who</w:t>
      </w:r>
      <w:proofErr w:type="gramEnd"/>
      <w:r>
        <w:rPr>
          <w:rFonts w:ascii="Arial" w:hAnsi="Arial" w:cs="Arial"/>
          <w:snapToGrid w:val="0"/>
          <w:color w:val="000000"/>
          <w:sz w:val="22"/>
          <w:szCs w:val="22"/>
        </w:rPr>
        <w:t xml:space="preserve"> jurisdiction includes compensation matters and who receives compensation, directly or indirectly, from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for services is precluded from voting on matters pertaining to that member’s compensation. </w:t>
      </w:r>
    </w:p>
    <w:p w14:paraId="44EAFD9C" w14:textId="77777777" w:rsidR="00F21F7C" w:rsidRDefault="00F21F7C" w:rsidP="00062D4E">
      <w:pPr>
        <w:widowControl w:val="0"/>
        <w:tabs>
          <w:tab w:val="left" w:pos="72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p>
    <w:p w14:paraId="690F2EFA" w14:textId="0E72D186" w:rsidR="00F21F7C" w:rsidRDefault="00F21F7C" w:rsidP="0A07D4F8">
      <w:pPr>
        <w:widowControl w:val="0"/>
        <w:numPr>
          <w:ilvl w:val="1"/>
          <w:numId w:val="5"/>
        </w:numPr>
        <w:tabs>
          <w:tab w:val="clear" w:pos="1620"/>
          <w:tab w:val="left" w:pos="720"/>
          <w:tab w:val="num" w:pos="1080"/>
          <w:tab w:val="left" w:pos="2880"/>
          <w:tab w:val="left" w:pos="3600"/>
          <w:tab w:val="left" w:pos="4320"/>
          <w:tab w:val="left" w:pos="5040"/>
          <w:tab w:val="left" w:pos="5760"/>
          <w:tab w:val="left" w:pos="6480"/>
          <w:tab w:val="left" w:pos="7200"/>
          <w:tab w:val="left" w:pos="7920"/>
          <w:tab w:val="left" w:pos="8640"/>
        </w:tabs>
        <w:spacing w:line="360" w:lineRule="atLeast"/>
        <w:ind w:left="1080"/>
        <w:rPr>
          <w:rFonts w:ascii="Arial" w:hAnsi="Arial" w:cs="Arial"/>
          <w:sz w:val="22"/>
          <w:szCs w:val="22"/>
        </w:rPr>
      </w:pPr>
      <w:r>
        <w:rPr>
          <w:rFonts w:ascii="Arial" w:hAnsi="Arial" w:cs="Arial"/>
          <w:snapToGrid w:val="0"/>
          <w:color w:val="000000"/>
          <w:sz w:val="22"/>
          <w:szCs w:val="22"/>
        </w:rPr>
        <w:t xml:space="preserve"> No voting member of the governing board or any committee whose jurisdiction includes compensation matters and who receives compensation, directly or indirectly, from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either individually or collectively, is prohibited from providing information to any committee regarding compensation. </w:t>
      </w:r>
    </w:p>
    <w:p w14:paraId="4B94D5A5" w14:textId="77777777" w:rsidR="00F21F7C" w:rsidRDefault="00F21F7C" w:rsidP="00062D4E">
      <w:pPr>
        <w:widowControl w:val="0"/>
        <w:tabs>
          <w:tab w:val="left" w:pos="72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z w:val="22"/>
        </w:rPr>
      </w:pPr>
    </w:p>
    <w:p w14:paraId="05DDAF82" w14:textId="77777777" w:rsidR="00F21F7C" w:rsidRDefault="00F21F7C" w:rsidP="00062D4E">
      <w:pPr>
        <w:widowControl w:val="0"/>
        <w:numPr>
          <w:ilvl w:val="1"/>
          <w:numId w:val="5"/>
        </w:numPr>
        <w:tabs>
          <w:tab w:val="clear" w:pos="1620"/>
          <w:tab w:val="left" w:pos="720"/>
          <w:tab w:val="num" w:pos="1080"/>
          <w:tab w:val="left" w:pos="2880"/>
          <w:tab w:val="left" w:pos="3600"/>
          <w:tab w:val="left" w:pos="4320"/>
          <w:tab w:val="left" w:pos="5040"/>
          <w:tab w:val="left" w:pos="5760"/>
          <w:tab w:val="left" w:pos="6480"/>
          <w:tab w:val="left" w:pos="7200"/>
          <w:tab w:val="left" w:pos="7920"/>
          <w:tab w:val="left" w:pos="8640"/>
        </w:tabs>
        <w:spacing w:line="360" w:lineRule="atLeast"/>
        <w:ind w:left="1080"/>
        <w:rPr>
          <w:rFonts w:ascii="Arial" w:hAnsi="Arial" w:cs="Arial"/>
          <w:snapToGrid w:val="0"/>
          <w:color w:val="000000"/>
          <w:sz w:val="22"/>
          <w:szCs w:val="24"/>
        </w:rPr>
      </w:pPr>
      <w:r>
        <w:rPr>
          <w:rFonts w:ascii="Arial" w:hAnsi="Arial" w:cs="Arial"/>
          <w:sz w:val="22"/>
        </w:rPr>
        <w:t xml:space="preserve">The majority of our Board of Directors will be non-salaried and will not be related to salaried personnel or to parties providing services. In addition, all compensation </w:t>
      </w:r>
      <w:r>
        <w:rPr>
          <w:rFonts w:ascii="Arial" w:hAnsi="Arial" w:cs="Arial"/>
          <w:sz w:val="22"/>
        </w:rPr>
        <w:lastRenderedPageBreak/>
        <w:t>decisions will be made by the Board of Directors.</w:t>
      </w:r>
    </w:p>
    <w:p w14:paraId="3DEEC669" w14:textId="77777777" w:rsidR="00F21F7C" w:rsidRDefault="00F21F7C" w:rsidP="00062D4E">
      <w:pPr>
        <w:widowControl w:val="0"/>
        <w:tabs>
          <w:tab w:val="left" w:pos="72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z w:val="22"/>
        </w:rPr>
      </w:pPr>
    </w:p>
    <w:p w14:paraId="7326FD4B" w14:textId="0109CE60" w:rsidR="00F21F7C" w:rsidRDefault="00F21F7C" w:rsidP="00062D4E">
      <w:pPr>
        <w:widowControl w:val="0"/>
        <w:numPr>
          <w:ilvl w:val="1"/>
          <w:numId w:val="5"/>
        </w:numPr>
        <w:tabs>
          <w:tab w:val="clear" w:pos="1620"/>
          <w:tab w:val="left" w:pos="720"/>
          <w:tab w:val="num" w:pos="1080"/>
          <w:tab w:val="left" w:pos="2880"/>
          <w:tab w:val="left" w:pos="3600"/>
          <w:tab w:val="left" w:pos="4320"/>
          <w:tab w:val="left" w:pos="5040"/>
          <w:tab w:val="left" w:pos="5760"/>
          <w:tab w:val="left" w:pos="6480"/>
          <w:tab w:val="left" w:pos="7200"/>
          <w:tab w:val="left" w:pos="7920"/>
          <w:tab w:val="left" w:pos="8640"/>
        </w:tabs>
        <w:spacing w:line="360" w:lineRule="atLeast"/>
        <w:ind w:left="1080"/>
        <w:rPr>
          <w:rFonts w:ascii="Arial" w:hAnsi="Arial" w:cs="Arial"/>
          <w:snapToGrid w:val="0"/>
          <w:color w:val="000000"/>
          <w:sz w:val="22"/>
          <w:szCs w:val="22"/>
        </w:rPr>
      </w:pPr>
      <w:r w:rsidRPr="0A07D4F8">
        <w:rPr>
          <w:rFonts w:ascii="Arial" w:hAnsi="Arial" w:cs="Arial"/>
          <w:sz w:val="22"/>
          <w:szCs w:val="22"/>
        </w:rPr>
        <w:t xml:space="preserve">Further, all compensation paid will be reasonable and will be based on the following factors: (a) the type and amount and type of compensation received by others in similar positions, (b) the compensation levels paid in our particular geographic community, (c) the amount of time the individual is spending in their position, (d) the expertise and other pertinent background of the individual, (e) the size and complexity of our </w:t>
      </w:r>
      <w:r w:rsidR="534417D6" w:rsidRPr="0A07D4F8">
        <w:rPr>
          <w:rFonts w:ascii="Arial" w:hAnsi="Arial" w:cs="Arial"/>
          <w:sz w:val="22"/>
          <w:szCs w:val="22"/>
        </w:rPr>
        <w:t>Organization</w:t>
      </w:r>
      <w:r w:rsidRPr="0A07D4F8">
        <w:rPr>
          <w:rFonts w:ascii="Arial" w:hAnsi="Arial" w:cs="Arial"/>
          <w:sz w:val="22"/>
          <w:szCs w:val="22"/>
        </w:rPr>
        <w:t xml:space="preserve">, and (f) the need of our </w:t>
      </w:r>
      <w:r w:rsidR="534417D6" w:rsidRPr="0A07D4F8">
        <w:rPr>
          <w:rFonts w:ascii="Arial" w:hAnsi="Arial" w:cs="Arial"/>
          <w:sz w:val="22"/>
          <w:szCs w:val="22"/>
        </w:rPr>
        <w:t>Organization</w:t>
      </w:r>
      <w:r w:rsidRPr="0A07D4F8">
        <w:rPr>
          <w:rFonts w:ascii="Arial" w:hAnsi="Arial" w:cs="Arial"/>
          <w:sz w:val="22"/>
          <w:szCs w:val="22"/>
        </w:rPr>
        <w:t xml:space="preserve"> for the services of the particular individual</w:t>
      </w:r>
      <w:r w:rsidR="612961FA" w:rsidRPr="0A07D4F8">
        <w:rPr>
          <w:rFonts w:ascii="Arial" w:hAnsi="Arial" w:cs="Arial"/>
          <w:sz w:val="22"/>
          <w:szCs w:val="22"/>
        </w:rPr>
        <w:t>.</w:t>
      </w:r>
    </w:p>
    <w:p w14:paraId="3656B9AB" w14:textId="77777777" w:rsidR="00F21F7C" w:rsidRDefault="00F21F7C" w:rsidP="00062D4E">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p>
    <w:p w14:paraId="2B310FAA" w14:textId="4E436935"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r w:rsidRPr="0A07D4F8">
        <w:rPr>
          <w:rFonts w:ascii="Arial" w:hAnsi="Arial" w:cs="Arial"/>
          <w:b/>
          <w:bCs/>
          <w:snapToGrid w:val="0"/>
          <w:color w:val="000000"/>
          <w:sz w:val="22"/>
          <w:szCs w:val="22"/>
        </w:rPr>
        <w:t xml:space="preserve">SECTION 6. Annual Statements. </w:t>
      </w:r>
    </w:p>
    <w:p w14:paraId="0BD4A0CA" w14:textId="33AD480E"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574EE5A9" w14:textId="7D827AB8"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Each director, principal officer and member of a committee with governing board delegated powers shall annually sign a statement which affirms such person: (a) has received a copy of the conflicts of interest policy, (b) has read and understands the policy, has agreed to comply with the policy, and (d) understands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is charitable and in order to maintain its federal tax exemption it must engage primarily in activities which accomplish one or more of its tax-exempt purposes.</w:t>
      </w:r>
    </w:p>
    <w:p w14:paraId="45FB0818"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p>
    <w:p w14:paraId="6A6AEDE2" w14:textId="4681CC9F"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r w:rsidRPr="0A07D4F8">
        <w:rPr>
          <w:rFonts w:ascii="Arial" w:hAnsi="Arial" w:cs="Arial"/>
          <w:b/>
          <w:bCs/>
          <w:snapToGrid w:val="0"/>
          <w:color w:val="000000"/>
          <w:sz w:val="22"/>
          <w:szCs w:val="22"/>
        </w:rPr>
        <w:t>SECTION 7. Periodic Reviews.</w:t>
      </w:r>
      <w:r>
        <w:rPr>
          <w:rFonts w:ascii="Arial" w:hAnsi="Arial" w:cs="Arial"/>
          <w:snapToGrid w:val="0"/>
          <w:color w:val="000000"/>
          <w:sz w:val="22"/>
          <w:szCs w:val="22"/>
        </w:rPr>
        <w:t xml:space="preserve"> </w:t>
      </w:r>
    </w:p>
    <w:p w14:paraId="2D0A0034" w14:textId="5DFC62E8"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250F2848" w14:textId="26725896"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To ensure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operates in a manner consistent with charitable purposes and does not engage in activities that could jeopardize its tax-exempt status, period</w:t>
      </w:r>
      <w:r w:rsidR="006D4297">
        <w:rPr>
          <w:rFonts w:ascii="Arial" w:hAnsi="Arial" w:cs="Arial"/>
          <w:snapToGrid w:val="0"/>
          <w:color w:val="000000"/>
          <w:sz w:val="22"/>
          <w:szCs w:val="22"/>
        </w:rPr>
        <w:t>ic</w:t>
      </w:r>
      <w:r>
        <w:rPr>
          <w:rFonts w:ascii="Arial" w:hAnsi="Arial" w:cs="Arial"/>
          <w:snapToGrid w:val="0"/>
          <w:color w:val="000000"/>
          <w:sz w:val="22"/>
          <w:szCs w:val="22"/>
        </w:rPr>
        <w:t xml:space="preserve"> reviews shall be conducted. The periodic reviews shall, at a minimum, include the following subjects: (a) Whether compensation arrangements and benefits are reasonable, based on competent survey information, and the result of arm’s length bargaining; and (b) Whether partnerships, joint ventures, and arrangements with management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s conform to the </w:t>
      </w:r>
      <w:r w:rsidR="534417D6">
        <w:rPr>
          <w:rFonts w:ascii="Arial" w:hAnsi="Arial" w:cs="Arial"/>
          <w:snapToGrid w:val="0"/>
          <w:color w:val="000000"/>
          <w:sz w:val="22"/>
          <w:szCs w:val="22"/>
        </w:rPr>
        <w:t>Organization</w:t>
      </w:r>
      <w:r>
        <w:rPr>
          <w:rFonts w:ascii="Arial" w:hAnsi="Arial" w:cs="Arial"/>
          <w:snapToGrid w:val="0"/>
          <w:color w:val="000000"/>
          <w:sz w:val="22"/>
          <w:szCs w:val="22"/>
        </w:rPr>
        <w:t>’s written policies, are properly recorded, reflect reasonable investment or payments for goods and services, further charitable purposes and do not result in inurement, impermissible private benefit or in an excess benefit transaction.</w:t>
      </w:r>
    </w:p>
    <w:p w14:paraId="049F31CB"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p>
    <w:p w14:paraId="316BC8C3" w14:textId="2F1A52B4"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r w:rsidRPr="0A07D4F8">
        <w:rPr>
          <w:rFonts w:ascii="Arial" w:hAnsi="Arial" w:cs="Arial"/>
          <w:b/>
          <w:bCs/>
          <w:snapToGrid w:val="0"/>
          <w:color w:val="000000"/>
          <w:sz w:val="22"/>
          <w:szCs w:val="22"/>
        </w:rPr>
        <w:t>SECTION 8. Use of Outside Experts.</w:t>
      </w:r>
      <w:r>
        <w:rPr>
          <w:rFonts w:ascii="Arial" w:hAnsi="Arial" w:cs="Arial"/>
          <w:snapToGrid w:val="0"/>
          <w:color w:val="000000"/>
          <w:sz w:val="22"/>
          <w:szCs w:val="22"/>
        </w:rPr>
        <w:t xml:space="preserve"> </w:t>
      </w:r>
    </w:p>
    <w:p w14:paraId="3B35C3C9" w14:textId="24A3D918"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4DE095A7" w14:textId="690BF715"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When conducting the periodic reviews as provided for in Section 7,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may, but need not, use outside advisors. If outside experts are used, their use shall not relieve the governing board of its responsibility for ensuring periodic reviews are conducted.</w:t>
      </w:r>
    </w:p>
    <w:p w14:paraId="53128261"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42F4F4F9" w14:textId="1F69EF68"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This </w:t>
      </w:r>
      <w:r w:rsidR="5B46FDB8">
        <w:rPr>
          <w:rFonts w:ascii="Arial" w:hAnsi="Arial" w:cs="Arial"/>
          <w:snapToGrid w:val="0"/>
          <w:color w:val="000000"/>
          <w:sz w:val="22"/>
          <w:szCs w:val="22"/>
        </w:rPr>
        <w:t>Conflict-of-Interest</w:t>
      </w:r>
      <w:r>
        <w:rPr>
          <w:rFonts w:ascii="Arial" w:hAnsi="Arial" w:cs="Arial"/>
          <w:snapToGrid w:val="0"/>
          <w:color w:val="000000"/>
          <w:sz w:val="22"/>
          <w:szCs w:val="22"/>
        </w:rPr>
        <w:t xml:space="preserve"> Resolution was adopted by the board of directors or members of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w:t>
      </w:r>
      <w:proofErr w:type="gramStart"/>
      <w:r>
        <w:rPr>
          <w:rFonts w:ascii="Arial" w:hAnsi="Arial" w:cs="Arial"/>
          <w:snapToGrid w:val="0"/>
          <w:color w:val="000000"/>
          <w:sz w:val="22"/>
          <w:szCs w:val="22"/>
        </w:rPr>
        <w:t xml:space="preserve">on </w:t>
      </w:r>
      <w:r>
        <w:rPr>
          <w:rFonts w:ascii="Arial" w:hAnsi="Arial" w:cs="Arial"/>
          <w:snapToGrid w:val="0"/>
          <w:color w:val="000000"/>
          <w:sz w:val="22"/>
          <w:szCs w:val="24"/>
          <w:u w:val="single"/>
        </w:rPr>
        <w:tab/>
      </w:r>
      <w:r>
        <w:rPr>
          <w:rFonts w:ascii="Arial" w:hAnsi="Arial" w:cs="Arial"/>
          <w:snapToGrid w:val="0"/>
          <w:color w:val="000000"/>
          <w:sz w:val="22"/>
          <w:szCs w:val="24"/>
          <w:u w:val="single"/>
        </w:rPr>
        <w:tab/>
      </w:r>
      <w:r>
        <w:rPr>
          <w:rFonts w:ascii="Arial" w:hAnsi="Arial" w:cs="Arial"/>
          <w:snapToGrid w:val="0"/>
          <w:color w:val="000000"/>
          <w:sz w:val="22"/>
          <w:szCs w:val="22"/>
        </w:rPr>
        <w:t>,</w:t>
      </w:r>
      <w:proofErr w:type="gramEnd"/>
      <w:r>
        <w:rPr>
          <w:rFonts w:ascii="Arial" w:hAnsi="Arial" w:cs="Arial"/>
          <w:snapToGrid w:val="0"/>
          <w:color w:val="000000"/>
          <w:sz w:val="22"/>
          <w:szCs w:val="22"/>
        </w:rPr>
        <w:t xml:space="preserve"> 20</w:t>
      </w:r>
      <w:r>
        <w:rPr>
          <w:rFonts w:ascii="Arial" w:hAnsi="Arial" w:cs="Arial"/>
          <w:snapToGrid w:val="0"/>
          <w:color w:val="000000"/>
          <w:sz w:val="22"/>
          <w:szCs w:val="24"/>
          <w:u w:val="single"/>
        </w:rPr>
        <w:tab/>
      </w:r>
      <w:r>
        <w:rPr>
          <w:rFonts w:ascii="Arial" w:hAnsi="Arial" w:cs="Arial"/>
          <w:snapToGrid w:val="0"/>
          <w:color w:val="000000"/>
          <w:sz w:val="22"/>
          <w:szCs w:val="22"/>
        </w:rPr>
        <w:t>.</w:t>
      </w:r>
    </w:p>
    <w:p w14:paraId="338C6EB5" w14:textId="224BCC59"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3F70E2CF" w14:textId="76EBC62D"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351F17F7" w14:textId="3F377662"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62486C05"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42EED190"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r>
        <w:rPr>
          <w:rFonts w:ascii="Arial" w:hAnsi="Arial" w:cs="Arial"/>
          <w:snapToGrid w:val="0"/>
          <w:color w:val="000000"/>
          <w:sz w:val="22"/>
          <w:szCs w:val="24"/>
        </w:rPr>
        <w:t>______________________________</w:t>
      </w:r>
      <w:r>
        <w:rPr>
          <w:rFonts w:ascii="Arial" w:hAnsi="Arial" w:cs="Arial"/>
          <w:snapToGrid w:val="0"/>
          <w:color w:val="000000"/>
          <w:sz w:val="22"/>
          <w:szCs w:val="24"/>
        </w:rPr>
        <w:tab/>
      </w:r>
      <w:r>
        <w:rPr>
          <w:rFonts w:ascii="Arial" w:hAnsi="Arial" w:cs="Arial"/>
          <w:snapToGrid w:val="0"/>
          <w:color w:val="000000"/>
          <w:sz w:val="22"/>
          <w:szCs w:val="24"/>
        </w:rPr>
        <w:tab/>
        <w:t>____________________</w:t>
      </w:r>
    </w:p>
    <w:p w14:paraId="056567C4" w14:textId="77777777" w:rsidR="00397239" w:rsidRDefault="003972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r>
        <w:rPr>
          <w:rFonts w:ascii="Arial" w:hAnsi="Arial" w:cs="Arial"/>
          <w:snapToGrid w:val="0"/>
          <w:color w:val="000000"/>
          <w:sz w:val="22"/>
          <w:szCs w:val="24"/>
        </w:rPr>
        <w:t>Signature of Board Officer</w:t>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t>Date</w:t>
      </w:r>
    </w:p>
    <w:p w14:paraId="4101652C" w14:textId="77777777" w:rsidR="00397239" w:rsidRDefault="003972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p>
    <w:p w14:paraId="4A2352F3" w14:textId="77777777" w:rsidR="00397239" w:rsidRDefault="003972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r>
        <w:rPr>
          <w:rFonts w:ascii="Arial" w:hAnsi="Arial" w:cs="Arial"/>
          <w:snapToGrid w:val="0"/>
          <w:color w:val="000000"/>
          <w:sz w:val="22"/>
          <w:szCs w:val="24"/>
        </w:rPr>
        <w:t>_______________________________</w:t>
      </w:r>
    </w:p>
    <w:p w14:paraId="2024A159" w14:textId="77777777" w:rsidR="00F21F7C" w:rsidRDefault="00BF76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r>
        <w:rPr>
          <w:rFonts w:ascii="Arial" w:hAnsi="Arial" w:cs="Arial"/>
          <w:snapToGrid w:val="0"/>
          <w:color w:val="000000"/>
          <w:sz w:val="22"/>
          <w:szCs w:val="24"/>
        </w:rPr>
        <w:t>Printed name / Officer title</w:t>
      </w:r>
      <w:r w:rsidR="00524BB8">
        <w:rPr>
          <w:rFonts w:ascii="Arial" w:hAnsi="Arial" w:cs="Arial"/>
          <w:snapToGrid w:val="0"/>
          <w:color w:val="000000"/>
          <w:sz w:val="22"/>
          <w:szCs w:val="24"/>
        </w:rPr>
        <w:tab/>
      </w:r>
      <w:r w:rsidR="00F21F7C">
        <w:rPr>
          <w:rFonts w:ascii="Arial" w:hAnsi="Arial" w:cs="Arial"/>
          <w:snapToGrid w:val="0"/>
          <w:color w:val="000000"/>
          <w:sz w:val="22"/>
          <w:szCs w:val="24"/>
        </w:rPr>
        <w:tab/>
      </w:r>
      <w:r w:rsidR="00F21F7C">
        <w:rPr>
          <w:rFonts w:ascii="Arial" w:hAnsi="Arial" w:cs="Arial"/>
          <w:snapToGrid w:val="0"/>
          <w:color w:val="000000"/>
          <w:sz w:val="22"/>
          <w:szCs w:val="24"/>
        </w:rPr>
        <w:tab/>
      </w:r>
      <w:r w:rsidR="00F21F7C">
        <w:rPr>
          <w:rFonts w:ascii="Arial" w:hAnsi="Arial" w:cs="Arial"/>
          <w:snapToGrid w:val="0"/>
          <w:color w:val="000000"/>
          <w:sz w:val="22"/>
          <w:szCs w:val="24"/>
        </w:rPr>
        <w:tab/>
      </w:r>
    </w:p>
    <w:p w14:paraId="4B99056E"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Thorndale" w:hAnsi="Thorndale"/>
          <w:snapToGrid w:val="0"/>
          <w:color w:val="000000"/>
          <w:sz w:val="22"/>
          <w:szCs w:val="24"/>
        </w:rPr>
      </w:pPr>
    </w:p>
    <w:sectPr w:rsidR="00F21F7C">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BE0311" w14:textId="77777777" w:rsidR="0065400B" w:rsidRDefault="0065400B">
      <w:r>
        <w:separator/>
      </w:r>
    </w:p>
  </w:endnote>
  <w:endnote w:type="continuationSeparator" w:id="0">
    <w:p w14:paraId="6FA600C8" w14:textId="77777777" w:rsidR="0065400B" w:rsidRDefault="0065400B">
      <w:r>
        <w:continuationSeparator/>
      </w:r>
    </w:p>
  </w:endnote>
  <w:endnote w:type="continuationNotice" w:id="1">
    <w:p w14:paraId="6F06D71D" w14:textId="77777777" w:rsidR="002E0669" w:rsidRDefault="002E06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horndale">
    <w:altName w:val="Times New Roman"/>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6B9B7" w14:textId="77777777" w:rsidR="00BE054A" w:rsidRDefault="00BE05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10BD1" w14:textId="77777777" w:rsidR="00F21F7C" w:rsidRDefault="0A07D4F8" w:rsidP="0A07D4F8">
    <w:pPr>
      <w:widowControl w:val="0"/>
      <w:ind w:left="7920"/>
      <w:rPr>
        <w:rFonts w:ascii="Tms Rmn" w:hAnsi="Tms Rmn"/>
        <w:snapToGrid w:val="0"/>
        <w:sz w:val="24"/>
        <w:szCs w:val="24"/>
      </w:rPr>
    </w:pPr>
    <w:r w:rsidRPr="00062D4E">
      <w:rPr>
        <w:rFonts w:ascii="Tms Rmn" w:hAnsi="Tms Rmn"/>
        <w:snapToGrid w:val="0"/>
        <w:color w:val="7F7F7F"/>
        <w:spacing w:val="60"/>
        <w:sz w:val="24"/>
        <w:szCs w:val="24"/>
      </w:rPr>
      <w:t>Page</w:t>
    </w:r>
    <w:r w:rsidRPr="00062D4E">
      <w:rPr>
        <w:rFonts w:ascii="Tms Rmn" w:hAnsi="Tms Rmn"/>
        <w:snapToGrid w:val="0"/>
        <w:sz w:val="24"/>
        <w:szCs w:val="24"/>
      </w:rPr>
      <w:t xml:space="preserve"> | </w:t>
    </w:r>
    <w:r w:rsidR="00062D4E" w:rsidRPr="00062D4E">
      <w:rPr>
        <w:rFonts w:ascii="Tms Rmn" w:hAnsi="Tms Rmn"/>
        <w:b/>
        <w:bCs/>
        <w:noProof/>
        <w:snapToGrid w:val="0"/>
        <w:sz w:val="24"/>
        <w:szCs w:val="24"/>
      </w:rPr>
      <w:fldChar w:fldCharType="begin"/>
    </w:r>
    <w:r w:rsidR="00062D4E" w:rsidRPr="00062D4E">
      <w:rPr>
        <w:rFonts w:ascii="Tms Rmn" w:hAnsi="Tms Rmn"/>
        <w:snapToGrid w:val="0"/>
        <w:sz w:val="24"/>
        <w:szCs w:val="24"/>
      </w:rPr>
      <w:instrText xml:space="preserve"> PAGE   \* MERGEFORMAT </w:instrText>
    </w:r>
    <w:r w:rsidR="00062D4E" w:rsidRPr="00062D4E">
      <w:rPr>
        <w:rFonts w:ascii="Tms Rmn" w:hAnsi="Tms Rmn"/>
        <w:snapToGrid w:val="0"/>
        <w:sz w:val="24"/>
        <w:szCs w:val="24"/>
      </w:rPr>
      <w:fldChar w:fldCharType="separate"/>
    </w:r>
    <w:r w:rsidRPr="00254AC0">
      <w:rPr>
        <w:rFonts w:ascii="Tms Rmn" w:hAnsi="Tms Rmn"/>
        <w:b/>
        <w:bCs/>
        <w:noProof/>
        <w:snapToGrid w:val="0"/>
        <w:sz w:val="24"/>
        <w:szCs w:val="24"/>
      </w:rPr>
      <w:t>4</w:t>
    </w:r>
    <w:r w:rsidR="00062D4E" w:rsidRPr="00062D4E">
      <w:rPr>
        <w:rFonts w:ascii="Tms Rmn" w:hAnsi="Tms Rmn"/>
        <w:b/>
        <w:bCs/>
        <w:noProof/>
        <w:snapToGrid w:val="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47364" w14:textId="77777777" w:rsidR="00BE054A" w:rsidRDefault="00BE0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E0948" w14:textId="77777777" w:rsidR="0065400B" w:rsidRDefault="0065400B">
      <w:r>
        <w:separator/>
      </w:r>
    </w:p>
  </w:footnote>
  <w:footnote w:type="continuationSeparator" w:id="0">
    <w:p w14:paraId="47F1101B" w14:textId="77777777" w:rsidR="0065400B" w:rsidRDefault="0065400B">
      <w:r>
        <w:continuationSeparator/>
      </w:r>
    </w:p>
  </w:footnote>
  <w:footnote w:type="continuationNotice" w:id="1">
    <w:p w14:paraId="7790E153" w14:textId="77777777" w:rsidR="002E0669" w:rsidRDefault="002E06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9386A" w14:textId="77777777" w:rsidR="00BE054A" w:rsidRDefault="00BE05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1D779" w14:textId="77777777" w:rsidR="00F21F7C" w:rsidRDefault="00F21F7C">
    <w:pPr>
      <w:widowControl w:val="0"/>
      <w:rPr>
        <w:rFonts w:ascii="Tms Rmn" w:hAnsi="Tms Rmn"/>
        <w:snapToGrid w:val="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62F3D8" w14:textId="77777777" w:rsidR="00BE054A" w:rsidRDefault="00BE05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B1D49"/>
    <w:multiLevelType w:val="multilevel"/>
    <w:tmpl w:val="458EE324"/>
    <w:lvl w:ilvl="0">
      <w:start w:val="5"/>
      <w:numFmt w:val="decimal"/>
      <w:lvlText w:val="%1"/>
      <w:lvlJc w:val="left"/>
      <w:pPr>
        <w:tabs>
          <w:tab w:val="num" w:pos="360"/>
        </w:tabs>
        <w:ind w:left="360" w:hanging="360"/>
      </w:pPr>
    </w:lvl>
    <w:lvl w:ilvl="1">
      <w:start w:val="1"/>
      <w:numFmt w:val="decimal"/>
      <w:lvlText w:val="%1.%2"/>
      <w:lvlJc w:val="left"/>
      <w:pPr>
        <w:tabs>
          <w:tab w:val="num" w:pos="1620"/>
        </w:tabs>
        <w:ind w:left="1620" w:hanging="360"/>
      </w:pPr>
    </w:lvl>
    <w:lvl w:ilvl="2">
      <w:start w:val="1"/>
      <w:numFmt w:val="decimal"/>
      <w:lvlText w:val="%1.%2.%3"/>
      <w:lvlJc w:val="left"/>
      <w:pPr>
        <w:tabs>
          <w:tab w:val="num" w:pos="3240"/>
        </w:tabs>
        <w:ind w:left="3240" w:hanging="720"/>
      </w:pPr>
    </w:lvl>
    <w:lvl w:ilvl="3">
      <w:start w:val="1"/>
      <w:numFmt w:val="decimal"/>
      <w:lvlText w:val="%1.%2.%3.%4"/>
      <w:lvlJc w:val="left"/>
      <w:pPr>
        <w:tabs>
          <w:tab w:val="num" w:pos="4860"/>
        </w:tabs>
        <w:ind w:left="4860" w:hanging="1080"/>
      </w:pPr>
    </w:lvl>
    <w:lvl w:ilvl="4">
      <w:start w:val="1"/>
      <w:numFmt w:val="decimal"/>
      <w:lvlText w:val="%1.%2.%3.%4.%5"/>
      <w:lvlJc w:val="left"/>
      <w:pPr>
        <w:tabs>
          <w:tab w:val="num" w:pos="6120"/>
        </w:tabs>
        <w:ind w:left="6120" w:hanging="1080"/>
      </w:pPr>
    </w:lvl>
    <w:lvl w:ilvl="5">
      <w:start w:val="1"/>
      <w:numFmt w:val="decimal"/>
      <w:lvlText w:val="%1.%2.%3.%4.%5.%6"/>
      <w:lvlJc w:val="left"/>
      <w:pPr>
        <w:tabs>
          <w:tab w:val="num" w:pos="7740"/>
        </w:tabs>
        <w:ind w:left="7740" w:hanging="1440"/>
      </w:pPr>
    </w:lvl>
    <w:lvl w:ilvl="6">
      <w:start w:val="1"/>
      <w:numFmt w:val="decimal"/>
      <w:lvlText w:val="%1.%2.%3.%4.%5.%6.%7"/>
      <w:lvlJc w:val="left"/>
      <w:pPr>
        <w:tabs>
          <w:tab w:val="num" w:pos="9000"/>
        </w:tabs>
        <w:ind w:left="9000" w:hanging="1440"/>
      </w:pPr>
    </w:lvl>
    <w:lvl w:ilvl="7">
      <w:start w:val="1"/>
      <w:numFmt w:val="decimal"/>
      <w:lvlText w:val="%1.%2.%3.%4.%5.%6.%7.%8"/>
      <w:lvlJc w:val="left"/>
      <w:pPr>
        <w:tabs>
          <w:tab w:val="num" w:pos="10620"/>
        </w:tabs>
        <w:ind w:left="10620" w:hanging="1800"/>
      </w:pPr>
    </w:lvl>
    <w:lvl w:ilvl="8">
      <w:start w:val="1"/>
      <w:numFmt w:val="decimal"/>
      <w:lvlText w:val="%1.%2.%3.%4.%5.%6.%7.%8.%9"/>
      <w:lvlJc w:val="left"/>
      <w:pPr>
        <w:tabs>
          <w:tab w:val="num" w:pos="11880"/>
        </w:tabs>
        <w:ind w:left="11880" w:hanging="1800"/>
      </w:pPr>
    </w:lvl>
  </w:abstractNum>
  <w:abstractNum w:abstractNumId="1" w15:restartNumberingAfterBreak="0">
    <w:nsid w:val="0D8C65FA"/>
    <w:multiLevelType w:val="hybridMultilevel"/>
    <w:tmpl w:val="EA020AFC"/>
    <w:lvl w:ilvl="0" w:tplc="8D883350">
      <w:start w:val="1"/>
      <w:numFmt w:val="lowerLetter"/>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E657346"/>
    <w:multiLevelType w:val="hybridMultilevel"/>
    <w:tmpl w:val="A8B4715C"/>
    <w:lvl w:ilvl="0" w:tplc="09E87584">
      <w:start w:val="1"/>
      <w:numFmt w:val="lowerLetter"/>
      <w:lvlText w:val="(%1)"/>
      <w:lvlJc w:val="left"/>
      <w:pPr>
        <w:tabs>
          <w:tab w:val="num" w:pos="1447"/>
        </w:tabs>
        <w:ind w:left="1447" w:hanging="720"/>
      </w:pPr>
      <w:rPr>
        <w:rFonts w:hint="default"/>
      </w:rPr>
    </w:lvl>
    <w:lvl w:ilvl="1" w:tplc="04090019" w:tentative="1">
      <w:start w:val="1"/>
      <w:numFmt w:val="lowerLetter"/>
      <w:lvlText w:val="%2."/>
      <w:lvlJc w:val="left"/>
      <w:pPr>
        <w:tabs>
          <w:tab w:val="num" w:pos="1807"/>
        </w:tabs>
        <w:ind w:left="1807" w:hanging="360"/>
      </w:pPr>
    </w:lvl>
    <w:lvl w:ilvl="2" w:tplc="0409001B" w:tentative="1">
      <w:start w:val="1"/>
      <w:numFmt w:val="lowerRoman"/>
      <w:lvlText w:val="%3."/>
      <w:lvlJc w:val="right"/>
      <w:pPr>
        <w:tabs>
          <w:tab w:val="num" w:pos="2527"/>
        </w:tabs>
        <w:ind w:left="2527" w:hanging="180"/>
      </w:pPr>
    </w:lvl>
    <w:lvl w:ilvl="3" w:tplc="0409000F" w:tentative="1">
      <w:start w:val="1"/>
      <w:numFmt w:val="decimal"/>
      <w:lvlText w:val="%4."/>
      <w:lvlJc w:val="left"/>
      <w:pPr>
        <w:tabs>
          <w:tab w:val="num" w:pos="3247"/>
        </w:tabs>
        <w:ind w:left="3247" w:hanging="360"/>
      </w:pPr>
    </w:lvl>
    <w:lvl w:ilvl="4" w:tplc="04090019" w:tentative="1">
      <w:start w:val="1"/>
      <w:numFmt w:val="lowerLetter"/>
      <w:lvlText w:val="%5."/>
      <w:lvlJc w:val="left"/>
      <w:pPr>
        <w:tabs>
          <w:tab w:val="num" w:pos="3967"/>
        </w:tabs>
        <w:ind w:left="3967" w:hanging="360"/>
      </w:pPr>
    </w:lvl>
    <w:lvl w:ilvl="5" w:tplc="0409001B" w:tentative="1">
      <w:start w:val="1"/>
      <w:numFmt w:val="lowerRoman"/>
      <w:lvlText w:val="%6."/>
      <w:lvlJc w:val="right"/>
      <w:pPr>
        <w:tabs>
          <w:tab w:val="num" w:pos="4687"/>
        </w:tabs>
        <w:ind w:left="4687" w:hanging="180"/>
      </w:pPr>
    </w:lvl>
    <w:lvl w:ilvl="6" w:tplc="0409000F" w:tentative="1">
      <w:start w:val="1"/>
      <w:numFmt w:val="decimal"/>
      <w:lvlText w:val="%7."/>
      <w:lvlJc w:val="left"/>
      <w:pPr>
        <w:tabs>
          <w:tab w:val="num" w:pos="5407"/>
        </w:tabs>
        <w:ind w:left="5407" w:hanging="360"/>
      </w:pPr>
    </w:lvl>
    <w:lvl w:ilvl="7" w:tplc="04090019" w:tentative="1">
      <w:start w:val="1"/>
      <w:numFmt w:val="lowerLetter"/>
      <w:lvlText w:val="%8."/>
      <w:lvlJc w:val="left"/>
      <w:pPr>
        <w:tabs>
          <w:tab w:val="num" w:pos="6127"/>
        </w:tabs>
        <w:ind w:left="6127" w:hanging="360"/>
      </w:pPr>
    </w:lvl>
    <w:lvl w:ilvl="8" w:tplc="0409001B" w:tentative="1">
      <w:start w:val="1"/>
      <w:numFmt w:val="lowerRoman"/>
      <w:lvlText w:val="%9."/>
      <w:lvlJc w:val="right"/>
      <w:pPr>
        <w:tabs>
          <w:tab w:val="num" w:pos="6847"/>
        </w:tabs>
        <w:ind w:left="6847" w:hanging="180"/>
      </w:pPr>
    </w:lvl>
  </w:abstractNum>
  <w:abstractNum w:abstractNumId="3" w15:restartNumberingAfterBreak="0">
    <w:nsid w:val="2A17711F"/>
    <w:multiLevelType w:val="singleLevel"/>
    <w:tmpl w:val="FEF47950"/>
    <w:lvl w:ilvl="0">
      <w:start w:val="1"/>
      <w:numFmt w:val="lowerLetter"/>
      <w:lvlText w:val="(%1)"/>
      <w:lvlJc w:val="left"/>
      <w:pPr>
        <w:tabs>
          <w:tab w:val="num" w:pos="547"/>
        </w:tabs>
        <w:ind w:left="547" w:hanging="360"/>
      </w:pPr>
      <w:rPr>
        <w:rFonts w:hint="default"/>
      </w:rPr>
    </w:lvl>
  </w:abstractNum>
  <w:abstractNum w:abstractNumId="4" w15:restartNumberingAfterBreak="0">
    <w:nsid w:val="32910FEC"/>
    <w:multiLevelType w:val="hybridMultilevel"/>
    <w:tmpl w:val="63449538"/>
    <w:lvl w:ilvl="0" w:tplc="0AF822B8">
      <w:start w:val="1"/>
      <w:numFmt w:val="lowerLetter"/>
      <w:lvlText w:val="(%1)"/>
      <w:lvlJc w:val="left"/>
      <w:pPr>
        <w:tabs>
          <w:tab w:val="num" w:pos="1087"/>
        </w:tabs>
        <w:ind w:left="1087" w:hanging="360"/>
      </w:pPr>
      <w:rPr>
        <w:rFonts w:hint="default"/>
      </w:rPr>
    </w:lvl>
    <w:lvl w:ilvl="1" w:tplc="04090019" w:tentative="1">
      <w:start w:val="1"/>
      <w:numFmt w:val="lowerLetter"/>
      <w:lvlText w:val="%2."/>
      <w:lvlJc w:val="left"/>
      <w:pPr>
        <w:tabs>
          <w:tab w:val="num" w:pos="1807"/>
        </w:tabs>
        <w:ind w:left="1807" w:hanging="360"/>
      </w:pPr>
    </w:lvl>
    <w:lvl w:ilvl="2" w:tplc="0409001B" w:tentative="1">
      <w:start w:val="1"/>
      <w:numFmt w:val="lowerRoman"/>
      <w:lvlText w:val="%3."/>
      <w:lvlJc w:val="right"/>
      <w:pPr>
        <w:tabs>
          <w:tab w:val="num" w:pos="2527"/>
        </w:tabs>
        <w:ind w:left="2527" w:hanging="180"/>
      </w:pPr>
    </w:lvl>
    <w:lvl w:ilvl="3" w:tplc="0409000F" w:tentative="1">
      <w:start w:val="1"/>
      <w:numFmt w:val="decimal"/>
      <w:lvlText w:val="%4."/>
      <w:lvlJc w:val="left"/>
      <w:pPr>
        <w:tabs>
          <w:tab w:val="num" w:pos="3247"/>
        </w:tabs>
        <w:ind w:left="3247" w:hanging="360"/>
      </w:pPr>
    </w:lvl>
    <w:lvl w:ilvl="4" w:tplc="04090019" w:tentative="1">
      <w:start w:val="1"/>
      <w:numFmt w:val="lowerLetter"/>
      <w:lvlText w:val="%5."/>
      <w:lvlJc w:val="left"/>
      <w:pPr>
        <w:tabs>
          <w:tab w:val="num" w:pos="3967"/>
        </w:tabs>
        <w:ind w:left="3967" w:hanging="360"/>
      </w:pPr>
    </w:lvl>
    <w:lvl w:ilvl="5" w:tplc="0409001B" w:tentative="1">
      <w:start w:val="1"/>
      <w:numFmt w:val="lowerRoman"/>
      <w:lvlText w:val="%6."/>
      <w:lvlJc w:val="right"/>
      <w:pPr>
        <w:tabs>
          <w:tab w:val="num" w:pos="4687"/>
        </w:tabs>
        <w:ind w:left="4687" w:hanging="180"/>
      </w:pPr>
    </w:lvl>
    <w:lvl w:ilvl="6" w:tplc="0409000F" w:tentative="1">
      <w:start w:val="1"/>
      <w:numFmt w:val="decimal"/>
      <w:lvlText w:val="%7."/>
      <w:lvlJc w:val="left"/>
      <w:pPr>
        <w:tabs>
          <w:tab w:val="num" w:pos="5407"/>
        </w:tabs>
        <w:ind w:left="5407" w:hanging="360"/>
      </w:pPr>
    </w:lvl>
    <w:lvl w:ilvl="7" w:tplc="04090019" w:tentative="1">
      <w:start w:val="1"/>
      <w:numFmt w:val="lowerLetter"/>
      <w:lvlText w:val="%8."/>
      <w:lvlJc w:val="left"/>
      <w:pPr>
        <w:tabs>
          <w:tab w:val="num" w:pos="6127"/>
        </w:tabs>
        <w:ind w:left="6127" w:hanging="360"/>
      </w:pPr>
    </w:lvl>
    <w:lvl w:ilvl="8" w:tplc="0409001B" w:tentative="1">
      <w:start w:val="1"/>
      <w:numFmt w:val="lowerRoman"/>
      <w:lvlText w:val="%9."/>
      <w:lvlJc w:val="right"/>
      <w:pPr>
        <w:tabs>
          <w:tab w:val="num" w:pos="6847"/>
        </w:tabs>
        <w:ind w:left="6847" w:hanging="180"/>
      </w:pPr>
    </w:lvl>
  </w:abstractNum>
  <w:num w:numId="1" w16cid:durableId="67921303">
    <w:abstractNumId w:val="3"/>
  </w:num>
  <w:num w:numId="2" w16cid:durableId="392890562">
    <w:abstractNumId w:val="2"/>
  </w:num>
  <w:num w:numId="3" w16cid:durableId="546718054">
    <w:abstractNumId w:val="4"/>
  </w:num>
  <w:num w:numId="4" w16cid:durableId="444353367">
    <w:abstractNumId w:val="1"/>
  </w:num>
  <w:num w:numId="5" w16cid:durableId="2052070246">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C1"/>
    <w:rsid w:val="00046200"/>
    <w:rsid w:val="00062D4E"/>
    <w:rsid w:val="0006558E"/>
    <w:rsid w:val="000E07AB"/>
    <w:rsid w:val="00174D6F"/>
    <w:rsid w:val="001B72D7"/>
    <w:rsid w:val="00234A3D"/>
    <w:rsid w:val="00254AC0"/>
    <w:rsid w:val="002E0669"/>
    <w:rsid w:val="003365EA"/>
    <w:rsid w:val="00397239"/>
    <w:rsid w:val="004D0022"/>
    <w:rsid w:val="005035FA"/>
    <w:rsid w:val="00524BB8"/>
    <w:rsid w:val="00582D8B"/>
    <w:rsid w:val="00637AAF"/>
    <w:rsid w:val="0065400B"/>
    <w:rsid w:val="00657A65"/>
    <w:rsid w:val="006D4297"/>
    <w:rsid w:val="00701D32"/>
    <w:rsid w:val="008D2854"/>
    <w:rsid w:val="00AA4811"/>
    <w:rsid w:val="00AD1817"/>
    <w:rsid w:val="00B47F34"/>
    <w:rsid w:val="00B969AF"/>
    <w:rsid w:val="00BE054A"/>
    <w:rsid w:val="00BE631D"/>
    <w:rsid w:val="00BF7667"/>
    <w:rsid w:val="00C01D58"/>
    <w:rsid w:val="00CD6463"/>
    <w:rsid w:val="00D95BC1"/>
    <w:rsid w:val="00DA1718"/>
    <w:rsid w:val="00E274F0"/>
    <w:rsid w:val="00F21F7C"/>
    <w:rsid w:val="00FE463F"/>
    <w:rsid w:val="06D491F2"/>
    <w:rsid w:val="097C8E75"/>
    <w:rsid w:val="0A07D4F8"/>
    <w:rsid w:val="135D5C6A"/>
    <w:rsid w:val="163B8223"/>
    <w:rsid w:val="18047971"/>
    <w:rsid w:val="1BD697F2"/>
    <w:rsid w:val="1C2C1F7F"/>
    <w:rsid w:val="26A7144D"/>
    <w:rsid w:val="2829BC51"/>
    <w:rsid w:val="2842E4AE"/>
    <w:rsid w:val="301CF225"/>
    <w:rsid w:val="3B7F6E63"/>
    <w:rsid w:val="3C397D1D"/>
    <w:rsid w:val="41CCB2FF"/>
    <w:rsid w:val="42DA8554"/>
    <w:rsid w:val="4794CE1A"/>
    <w:rsid w:val="532CE939"/>
    <w:rsid w:val="534417D6"/>
    <w:rsid w:val="546A6E4C"/>
    <w:rsid w:val="55819879"/>
    <w:rsid w:val="57B2DF6A"/>
    <w:rsid w:val="594EAFCB"/>
    <w:rsid w:val="5B3FCD5A"/>
    <w:rsid w:val="5B46FDB8"/>
    <w:rsid w:val="5E2220EE"/>
    <w:rsid w:val="612961FA"/>
    <w:rsid w:val="619D89AF"/>
    <w:rsid w:val="702F882F"/>
    <w:rsid w:val="7308DC6B"/>
    <w:rsid w:val="758DF4BB"/>
    <w:rsid w:val="7D8D32B7"/>
    <w:rsid w:val="7E2405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6FA65"/>
  <w15:chartTrackingRefBased/>
  <w15:docId w15:val="{3EBED8DC-FDB5-4B44-A9A7-E31DAEF53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jc w:val="center"/>
      <w:outlineLvl w:val="0"/>
    </w:pPr>
    <w:rPr>
      <w:rFonts w:ascii="Thorndale" w:hAnsi="Thorndale"/>
      <w:snapToGrid w:val="0"/>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jc w:val="center"/>
    </w:pPr>
    <w:rPr>
      <w:b/>
      <w:bCs/>
      <w:snapToGrid w:val="0"/>
      <w:color w:val="000000"/>
      <w:sz w:val="24"/>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Bylaws%20-%20ministry%20non-membership%20-%20conflict%20of%20interes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8ef52060-4eb8-4ae7-a851-e4d6c8e05ebb">
      <UserInfo>
        <DisplayName>Shelby Lash</DisplayName>
        <AccountId>104</AccountId>
        <AccountType/>
      </UserInfo>
    </SharedWithUsers>
    <Photo xmlns="5ede2b6b-4d1b-42b3-8c14-7324e072c985" xsi:nil="true"/>
    <lcf76f155ced4ddcb4097134ff3c332f xmlns="5ede2b6b-4d1b-42b3-8c14-7324e072c985">
      <Terms xmlns="http://schemas.microsoft.com/office/infopath/2007/PartnerControls"/>
    </lcf76f155ced4ddcb4097134ff3c332f>
    <TaxCatchAll xmlns="8ef52060-4eb8-4ae7-a851-e4d6c8e05eb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2347CCA52F034D91D5B99DD5C4F0A4" ma:contentTypeVersion="20" ma:contentTypeDescription="Create a new document." ma:contentTypeScope="" ma:versionID="cfc64ad0233566d8453f110c61023ed2">
  <xsd:schema xmlns:xsd="http://www.w3.org/2001/XMLSchema" xmlns:xs="http://www.w3.org/2001/XMLSchema" xmlns:p="http://schemas.microsoft.com/office/2006/metadata/properties" xmlns:ns2="5ede2b6b-4d1b-42b3-8c14-7324e072c985" xmlns:ns3="8ef52060-4eb8-4ae7-a851-e4d6c8e05ebb" targetNamespace="http://schemas.microsoft.com/office/2006/metadata/properties" ma:root="true" ma:fieldsID="89936613b3b1e6c23df3d046b2cea5f1" ns2:_="" ns3:_="">
    <xsd:import namespace="5ede2b6b-4d1b-42b3-8c14-7324e072c985"/>
    <xsd:import namespace="8ef52060-4eb8-4ae7-a851-e4d6c8e05eb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Phot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de2b6b-4d1b-42b3-8c14-7324e072c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98964f-f8e2-444c-97e4-7593dd311555" ma:termSetId="09814cd3-568e-fe90-9814-8d621ff8fb84" ma:anchorId="fba54fb3-c3e1-fe81-a776-ca4b69148c4d" ma:open="true" ma:isKeyword="false">
      <xsd:complexType>
        <xsd:sequence>
          <xsd:element ref="pc:Terms" minOccurs="0" maxOccurs="1"/>
        </xsd:sequence>
      </xsd:complexType>
    </xsd:element>
    <xsd:element name="Photo" ma:index="24" nillable="true" ma:displayName="Photo" ma:format="Thumbnail" ma:internalName="Photo">
      <xsd:simpleType>
        <xsd:restriction base="dms:Unknow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f52060-4eb8-4ae7-a851-e4d6c8e05eb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3696522-3884-488c-b984-d6796143eb19}" ma:internalName="TaxCatchAll" ma:showField="CatchAllData" ma:web="8ef52060-4eb8-4ae7-a851-e4d6c8e05e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0669B082-DC1A-4007-9F80-597756C98581}">
  <ds:schemaRefs>
    <ds:schemaRef ds:uri="http://schemas.microsoft.com/sharepoint/v3/contenttype/forms"/>
  </ds:schemaRefs>
</ds:datastoreItem>
</file>

<file path=customXml/itemProps2.xml><?xml version="1.0" encoding="utf-8"?>
<ds:datastoreItem xmlns:ds="http://schemas.openxmlformats.org/officeDocument/2006/customXml" ds:itemID="{2B283F88-AAEE-4A30-93E3-90185E0FEBFE}">
  <ds:schemaRefs>
    <ds:schemaRef ds:uri="http://schemas.microsoft.com/office/2006/metadata/properties"/>
    <ds:schemaRef ds:uri="http://schemas.microsoft.com/office/infopath/2007/PartnerControls"/>
    <ds:schemaRef ds:uri="8ef52060-4eb8-4ae7-a851-e4d6c8e05ebb"/>
    <ds:schemaRef ds:uri="5ede2b6b-4d1b-42b3-8c14-7324e072c985"/>
  </ds:schemaRefs>
</ds:datastoreItem>
</file>

<file path=customXml/itemProps3.xml><?xml version="1.0" encoding="utf-8"?>
<ds:datastoreItem xmlns:ds="http://schemas.openxmlformats.org/officeDocument/2006/customXml" ds:itemID="{6D39C346-A285-4231-910E-C561C168C8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de2b6b-4d1b-42b3-8c14-7324e072c985"/>
    <ds:schemaRef ds:uri="8ef52060-4eb8-4ae7-a851-e4d6c8e05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7E70CF-DB15-462E-B025-72CFA9C4058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Bylaws - ministry non-membership - conflict of interest</Template>
  <TotalTime>0</TotalTime>
  <Pages>5</Pages>
  <Words>1302</Words>
  <Characters>7423</Characters>
  <Application>Microsoft Office Word</Application>
  <DocSecurity>0</DocSecurity>
  <Lines>61</Lines>
  <Paragraphs>17</Paragraphs>
  <ScaleCrop>false</ScaleCrop>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 of Interest Resolution</dc:title>
  <dc:subject/>
  <dc:creator>GREG MCRAY</dc:creator>
  <cp:keywords/>
  <dc:description/>
  <cp:lastModifiedBy>Memory Strong</cp:lastModifiedBy>
  <cp:revision>2</cp:revision>
  <cp:lastPrinted>2000-01-21T18:23:00Z</cp:lastPrinted>
  <dcterms:created xsi:type="dcterms:W3CDTF">2024-06-12T16:45:00Z</dcterms:created>
  <dcterms:modified xsi:type="dcterms:W3CDTF">2024-06-12T16:45:00Z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Dee Hollinger</vt:lpwstr>
  </property>
  <property fmtid="{D5CDD505-2E9C-101B-9397-08002B2CF9AE}" pid="3" name="Order">
    <vt:lpwstr>725800.000000000</vt:lpwstr>
  </property>
  <property fmtid="{D5CDD505-2E9C-101B-9397-08002B2CF9AE}" pid="4" name="display_urn:schemas-microsoft-com:office:office#Author">
    <vt:lpwstr>Dee Hollinger</vt:lpwstr>
  </property>
  <property fmtid="{D5CDD505-2E9C-101B-9397-08002B2CF9AE}" pid="5" name="display_urn:schemas-microsoft-com:office:office#SharedWithUsers">
    <vt:lpwstr>Shelby Lash</vt:lpwstr>
  </property>
  <property fmtid="{D5CDD505-2E9C-101B-9397-08002B2CF9AE}" pid="6" name="SharedWithUsers">
    <vt:lpwstr>104;#Shelby Lash</vt:lpwstr>
  </property>
  <property fmtid="{D5CDD505-2E9C-101B-9397-08002B2CF9AE}" pid="7" name="ContentTypeId">
    <vt:lpwstr>0x010100F52347CCA52F034D91D5B99DD5C4F0A4</vt:lpwstr>
  </property>
  <property fmtid="{D5CDD505-2E9C-101B-9397-08002B2CF9AE}" pid="8" name="MediaServiceImageTags">
    <vt:lpwstr/>
  </property>
</Properties>
</file>