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Arial" w:hAnsi="Arial" w:eastAsia="Arial"/>
          <w:b/>
          <w:color w:val="1A1A1A"/>
          <w:sz w:val="36"/>
        </w:rPr>
        <w:t>Источники данных дашборда — Бластер и Культ</w:t>
      </w:r>
    </w:p>
    <w:p>
      <w:pPr>
        <w:spacing w:after="80"/>
      </w:pPr>
      <w:r>
        <w:rPr>
          <w:rFonts w:ascii="Arial" w:hAnsi="Arial" w:eastAsia="Arial"/>
          <w:b w:val="0"/>
          <w:sz w:val="22"/>
        </w:rPr>
        <w:t xml:space="preserve">Актуально на </w:t>
      </w:r>
      <w:r>
        <w:rPr>
          <w:rFonts w:ascii="Arial" w:hAnsi="Arial" w:eastAsia="Arial"/>
          <w:b/>
          <w:sz w:val="22"/>
        </w:rPr>
        <w:t>28.08.2026</w:t>
      </w:r>
      <w:r>
        <w:rPr>
          <w:rFonts w:ascii="Arial" w:hAnsi="Arial" w:eastAsia="Arial"/>
          <w:b w:val="0"/>
          <w:sz w:val="22"/>
        </w:rPr>
        <w:t>. Код: entity-config.ts, plans.ts, api/kpi/route.ts, api/cashflow/route.ts, компоненты dashboard.</w:t>
      </w:r>
    </w:p>
    <w:p>
      <w:pPr>
        <w:spacing w:before="280" w:after="120"/>
      </w:pPr>
      <w:r>
        <w:rPr>
          <w:rFonts w:ascii="Arial" w:hAnsi="Arial" w:eastAsia="Arial"/>
          <w:b/>
          <w:color w:val="1A1A1A"/>
          <w:sz w:val="36"/>
        </w:rPr>
        <w:t>1. Общие правила</w:t>
      </w:r>
    </w:p>
    <w:p>
      <w:pPr>
        <w:spacing w:before="200" w:after="120"/>
      </w:pPr>
      <w:r>
        <w:rPr>
          <w:rFonts w:ascii="Arial" w:hAnsi="Arial" w:eastAsia="Arial"/>
          <w:b/>
          <w:color w:val="1A1A1A"/>
          <w:sz w:val="28"/>
        </w:rPr>
        <w:t>Периоды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E8E8E8" w:val="clear"/>
          </w:tcPr>
          <w:p>
            <w:r/>
            <w:r>
              <w:rPr>
                <w:rFonts w:ascii="Arial" w:hAnsi="Arial" w:eastAsia="Arial"/>
                <w:b/>
                <w:sz w:val="20"/>
              </w:rPr>
              <w:t>Блок</w:t>
            </w:r>
          </w:p>
        </w:tc>
        <w:tc>
          <w:tcPr>
            <w:tcW w:type="dxa" w:w="6803"/>
            <w:shd w:fill="E8E8E8" w:val="clear"/>
          </w:tcPr>
          <w:p>
            <w:r/>
            <w:r>
              <w:rPr>
                <w:rFonts w:ascii="Arial" w:hAnsi="Arial" w:eastAsia="Arial"/>
                <w:b/>
                <w:sz w:val="20"/>
              </w:rPr>
              <w:t>Период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Виджеты «Цели месяца»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Свой месяц/год (по умолчанию — текущий месяц)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Бизнес-уравнение и графики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Период в шапке (по умолчанию Янв–Дек текущего года)</w:t>
            </w:r>
          </w:p>
        </w:tc>
      </w:tr>
    </w:tbl>
    <w:p/>
    <w:p>
      <w:pPr>
        <w:spacing w:after="80"/>
      </w:pPr>
      <w:r>
        <w:rPr>
          <w:rFonts w:ascii="Arial" w:hAnsi="Arial" w:eastAsia="Arial"/>
          <w:b/>
          <w:sz w:val="22"/>
        </w:rPr>
        <w:t>«Прошедшие месяцы»</w:t>
      </w:r>
      <w:r>
        <w:rPr>
          <w:rFonts w:ascii="Arial" w:hAnsi="Arial" w:eastAsia="Arial"/>
          <w:b w:val="0"/>
          <w:sz w:val="22"/>
        </w:rPr>
        <w:t xml:space="preserve"> = месяц ≤ текущему (таймзона Москва). </w:t>
      </w:r>
      <w:r>
        <w:rPr>
          <w:rFonts w:ascii="Arial" w:hAnsi="Arial" w:eastAsia="Arial"/>
          <w:b/>
          <w:sz w:val="22"/>
        </w:rPr>
        <w:t>Текущий месяц входит</w:t>
      </w:r>
      <w:r>
        <w:rPr>
          <w:rFonts w:ascii="Arial" w:hAnsi="Arial" w:eastAsia="Arial"/>
          <w:b w:val="0"/>
          <w:sz w:val="22"/>
        </w:rPr>
        <w:t xml:space="preserve"> в суммы факта и бюджета KPI/уравнения.</w:t>
      </w:r>
    </w:p>
    <w:p>
      <w:pPr>
        <w:spacing w:before="200" w:after="120"/>
      </w:pPr>
      <w:r>
        <w:rPr>
          <w:rFonts w:ascii="Arial" w:hAnsi="Arial" w:eastAsia="Arial"/>
          <w:b/>
          <w:color w:val="1A1A1A"/>
          <w:sz w:val="28"/>
        </w:rPr>
        <w:t>Деньги PlanFact (ОПиУ)</w:t>
      </w:r>
    </w:p>
    <w:p>
      <w:pPr>
        <w:spacing w:after="80"/>
      </w:pPr>
      <w:r>
        <w:rPr>
          <w:rFonts w:ascii="Arial" w:hAnsi="Arial" w:eastAsia="Arial"/>
          <w:b w:val="0"/>
          <w:sz w:val="22"/>
        </w:rPr>
        <w:t>API: paymentstructure, метод начисления (isCalculation = true).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E8E8E8" w:val="clear"/>
          </w:tcPr>
          <w:p>
            <w:r/>
            <w:r>
              <w:rPr>
                <w:rFonts w:ascii="Arial" w:hAnsi="Arial" w:eastAsia="Arial"/>
                <w:b/>
                <w:sz w:val="20"/>
              </w:rPr>
              <w:t>Месяц</w:t>
            </w:r>
          </w:p>
        </w:tc>
        <w:tc>
          <w:tcPr>
            <w:tcW w:type="dxa" w:w="7370"/>
            <w:shd w:fill="E8E8E8" w:val="clear"/>
          </w:tcPr>
          <w:p>
            <w:r/>
            <w:r>
              <w:rPr>
                <w:rFonts w:ascii="Arial" w:hAnsi="Arial" w:eastAsia="Arial"/>
                <w:b/>
                <w:sz w:val="20"/>
              </w:rPr>
              <w:t>Что кладём в «факт»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Закрытый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factValue (факт)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Текущий открытый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planValue — то же, что в ПФ при «показывать план» на весь месяц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Будущий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В помесячных данных — из бюджета; в KPI/уравнении не суммируется</w:t>
            </w:r>
          </w:p>
        </w:tc>
      </w:tr>
    </w:tbl>
    <w:p/>
    <w:p>
      <w:pPr>
        <w:spacing w:after="80"/>
      </w:pPr>
      <w:r>
        <w:rPr>
          <w:rFonts w:ascii="Arial" w:hAnsi="Arial" w:eastAsia="Arial"/>
          <w:b/>
          <w:sz w:val="22"/>
        </w:rPr>
        <w:t>Колонка «Бюджет»</w:t>
      </w:r>
      <w:r>
        <w:rPr>
          <w:rFonts w:ascii="Arial" w:hAnsi="Arial" w:eastAsia="Arial"/>
          <w:b w:val="0"/>
          <w:sz w:val="22"/>
        </w:rPr>
        <w:t xml:space="preserve"> в дашборде — из версии бюджета /budgets. Она </w:t>
      </w:r>
      <w:r>
        <w:rPr>
          <w:rFonts w:ascii="Arial" w:hAnsi="Arial" w:eastAsia="Arial"/>
          <w:b/>
          <w:sz w:val="22"/>
        </w:rPr>
        <w:t>может отличаться</w:t>
      </w:r>
      <w:r>
        <w:rPr>
          <w:rFonts w:ascii="Arial" w:hAnsi="Arial" w:eastAsia="Arial"/>
          <w:b w:val="0"/>
          <w:sz w:val="22"/>
        </w:rPr>
        <w:t xml:space="preserve"> от planValue ОПиУ (пример Бластер август 2026: ОПиУ-план ≈ −65 тыс, бюджет «03» ≈ +221 тыс).</w:t>
      </w:r>
    </w:p>
    <w:p>
      <w:pPr>
        <w:spacing w:before="200" w:after="120"/>
      </w:pPr>
      <w:r>
        <w:rPr>
          <w:rFonts w:ascii="Arial" w:hAnsi="Arial" w:eastAsia="Arial"/>
          <w:b/>
          <w:color w:val="1A1A1A"/>
          <w:sz w:val="28"/>
        </w:rPr>
        <w:t>Бюджеты PlanFact (колонка «Бюджет»)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fill="E8E8E8" w:val="clear"/>
          </w:tcPr>
          <w:p>
            <w:r/>
            <w:r>
              <w:rPr>
                <w:rFonts w:ascii="Arial" w:hAnsi="Arial" w:eastAsia="Arial"/>
                <w:b/>
                <w:sz w:val="20"/>
              </w:rPr>
            </w:r>
          </w:p>
        </w:tc>
        <w:tc>
          <w:tcPr>
            <w:tcW w:type="dxa" w:w="2835"/>
            <w:shd w:fill="E8E8E8" w:val="clear"/>
          </w:tcPr>
          <w:p>
            <w:r/>
            <w:r>
              <w:rPr>
                <w:rFonts w:ascii="Arial" w:hAnsi="Arial" w:eastAsia="Arial"/>
                <w:b/>
                <w:sz w:val="20"/>
              </w:rPr>
              <w:t>Бластер</w:t>
            </w:r>
          </w:p>
        </w:tc>
        <w:tc>
          <w:tcPr>
            <w:tcW w:type="dxa" w:w="2835"/>
            <w:shd w:fill="E8E8E8" w:val="clear"/>
          </w:tcPr>
          <w:p>
            <w:r/>
            <w:r>
              <w:rPr>
                <w:rFonts w:ascii="Arial" w:hAnsi="Arial" w:eastAsia="Arial"/>
                <w:b/>
                <w:sz w:val="20"/>
              </w:rPr>
              <w:t>Культ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Активный с 2026-01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«03 Бюджет 26»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«03 Бюджет 2026»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Запасной (не используется при cutoff=янв)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«Бюджет 26»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«0 Бюджет 2026»</w:t>
            </w:r>
          </w:p>
        </w:tc>
      </w:tr>
    </w:tbl>
    <w:p/>
    <w:p>
      <w:pPr>
        <w:spacing w:after="80"/>
      </w:pPr>
      <w:r>
        <w:rPr>
          <w:rFonts w:ascii="Arial" w:hAnsi="Arial" w:eastAsia="Arial"/>
          <w:b w:val="0"/>
          <w:sz w:val="22"/>
        </w:rPr>
        <w:t>Имя в шапке — живой title из PlanFact.</w:t>
      </w:r>
    </w:p>
    <w:p>
      <w:pPr>
        <w:spacing w:before="200" w:after="120"/>
      </w:pPr>
      <w:r>
        <w:rPr>
          <w:rFonts w:ascii="Arial" w:hAnsi="Arial" w:eastAsia="Arial"/>
          <w:b/>
          <w:color w:val="1A1A1A"/>
          <w:sz w:val="28"/>
        </w:rPr>
        <w:t>Классификация статей</w:t>
      </w:r>
    </w:p>
    <w:p>
      <w:pPr>
        <w:spacing w:after="80"/>
      </w:pPr>
      <w:r>
        <w:rPr>
          <w:rFonts w:ascii="Arial" w:hAnsi="Arial" w:eastAsia="Arial"/>
          <w:b/>
          <w:sz w:val="22"/>
        </w:rPr>
        <w:t>Выручка</w:t>
      </w:r>
      <w:r>
        <w:rPr>
          <w:rFonts w:ascii="Arial" w:hAnsi="Arial" w:eastAsia="Arial"/>
          <w:b w:val="0"/>
          <w:sz w:val="22"/>
        </w:rPr>
        <w:t xml:space="preserve"> — статьи Income / IncomeUndistributed</w:t>
      </w:r>
    </w:p>
    <w:p>
      <w:pPr>
        <w:spacing w:after="80"/>
      </w:pPr>
      <w:r>
        <w:rPr>
          <w:rFonts w:ascii="Arial" w:hAnsi="Arial" w:eastAsia="Arial"/>
          <w:b/>
          <w:sz w:val="22"/>
        </w:rPr>
        <w:t>Переменные</w:t>
      </w:r>
      <w:r>
        <w:rPr>
          <w:rFonts w:ascii="Arial" w:hAnsi="Arial" w:eastAsia="Arial"/>
          <w:b w:val="0"/>
          <w:sz w:val="22"/>
        </w:rPr>
        <w:t xml:space="preserve"> — DirectVariable или OutcomeUndistributed</w:t>
      </w:r>
    </w:p>
    <w:p>
      <w:pPr>
        <w:spacing w:after="80"/>
      </w:pPr>
      <w:r>
        <w:rPr>
          <w:rFonts w:ascii="Arial" w:hAnsi="Arial" w:eastAsia="Arial"/>
          <w:b/>
          <w:sz w:val="22"/>
        </w:rPr>
        <w:t>Постоянные</w:t>
      </w:r>
      <w:r>
        <w:rPr>
          <w:rFonts w:ascii="Arial" w:hAnsi="Arial" w:eastAsia="Arial"/>
          <w:b w:val="0"/>
          <w:sz w:val="22"/>
        </w:rPr>
        <w:t xml:space="preserve"> — IndirectFixed</w:t>
      </w:r>
    </w:p>
    <w:p>
      <w:pPr>
        <w:spacing w:after="80"/>
      </w:pPr>
      <w:r>
        <w:rPr>
          <w:rFonts w:ascii="Arial" w:hAnsi="Arial" w:eastAsia="Arial"/>
          <w:b/>
          <w:sz w:val="22"/>
        </w:rPr>
        <w:t>Прибыль</w:t>
      </w:r>
      <w:r>
        <w:rPr>
          <w:rFonts w:ascii="Arial" w:hAnsi="Arial" w:eastAsia="Arial"/>
          <w:b w:val="0"/>
          <w:sz w:val="22"/>
        </w:rPr>
        <w:t xml:space="preserve"> = все доходы − все расходы (включая внеоперационные) → </w:t>
      </w:r>
      <w:r>
        <w:rPr>
          <w:rFonts w:ascii="Arial" w:hAnsi="Arial" w:eastAsia="Arial"/>
          <w:b/>
          <w:sz w:val="22"/>
        </w:rPr>
        <w:t>Прибыль ≠ Маржа − Пост. расходы</w:t>
      </w:r>
    </w:p>
    <w:p>
      <w:pPr>
        <w:spacing w:before="200" w:after="120"/>
      </w:pPr>
      <w:r>
        <w:rPr>
          <w:rFonts w:ascii="Arial" w:hAnsi="Arial" w:eastAsia="Arial"/>
          <w:b/>
          <w:color w:val="1A1A1A"/>
          <w:sz w:val="28"/>
        </w:rPr>
        <w:t>Хардкод-планы воронки</w:t>
      </w:r>
    </w:p>
    <w:p>
      <w:pPr>
        <w:spacing w:after="80"/>
      </w:pPr>
      <w:r>
        <w:rPr>
          <w:rFonts w:ascii="Arial" w:hAnsi="Arial" w:eastAsia="Arial"/>
          <w:b w:val="0"/>
          <w:sz w:val="22"/>
        </w:rPr>
        <w:t>Файл src/lib/plans.ts, год количественных планов = 2026.</w:t>
      </w:r>
    </w:p>
    <w:p>
      <w:pPr>
        <w:spacing w:before="280" w:after="120"/>
      </w:pPr>
      <w:r>
        <w:rPr>
          <w:rFonts w:ascii="Arial" w:hAnsi="Arial" w:eastAsia="Arial"/>
          <w:b/>
          <w:color w:val="1A1A1A"/>
          <w:sz w:val="36"/>
        </w:rPr>
        <w:t>2. Бластер</w:t>
      </w:r>
    </w:p>
    <w:p>
      <w:pPr>
        <w:spacing w:before="200" w:after="120"/>
      </w:pPr>
      <w:r>
        <w:rPr>
          <w:rFonts w:ascii="Arial" w:hAnsi="Arial" w:eastAsia="Arial"/>
          <w:b/>
          <w:color w:val="1A1A1A"/>
          <w:sz w:val="28"/>
        </w:rPr>
        <w:t>PlanFact</w:t>
      </w:r>
    </w:p>
    <w:p>
      <w:pPr>
        <w:spacing w:after="80"/>
      </w:pPr>
      <w:r>
        <w:rPr>
          <w:rFonts w:ascii="Arial" w:hAnsi="Arial" w:eastAsia="Arial"/>
          <w:b/>
          <w:sz w:val="22"/>
        </w:rPr>
        <w:t xml:space="preserve">Ключ: </w:t>
      </w:r>
      <w:r>
        <w:rPr>
          <w:rFonts w:ascii="Arial" w:hAnsi="Arial" w:eastAsia="Arial"/>
          <w:b w:val="0"/>
          <w:sz w:val="22"/>
        </w:rPr>
        <w:t>PLANFACT_API_KEY</w:t>
      </w:r>
    </w:p>
    <w:p>
      <w:pPr>
        <w:spacing w:after="80"/>
      </w:pPr>
      <w:r>
        <w:rPr>
          <w:rFonts w:ascii="Arial" w:hAnsi="Arial" w:eastAsia="Arial"/>
          <w:b/>
          <w:sz w:val="22"/>
        </w:rPr>
        <w:t xml:space="preserve">Бюджет: </w:t>
      </w:r>
      <w:r>
        <w:rPr>
          <w:rFonts w:ascii="Arial" w:hAnsi="Arial" w:eastAsia="Arial"/>
          <w:b/>
          <w:sz w:val="22"/>
        </w:rPr>
        <w:t>«03 Бюджет 26»</w:t>
      </w:r>
    </w:p>
    <w:p>
      <w:pPr>
        <w:spacing w:after="80"/>
      </w:pPr>
      <w:r>
        <w:rPr>
          <w:rFonts w:ascii="Arial" w:hAnsi="Arial" w:eastAsia="Arial"/>
          <w:b/>
          <w:sz w:val="22"/>
        </w:rPr>
        <w:t>Исключений по проектам нет</w:t>
      </w:r>
      <w:r>
        <w:rPr>
          <w:rFonts w:ascii="Arial" w:hAnsi="Arial" w:eastAsia="Arial"/>
          <w:b w:val="0"/>
          <w:sz w:val="22"/>
        </w:rPr>
        <w:t xml:space="preserve"> (весь аккаунт).</w:t>
      </w:r>
    </w:p>
    <w:p>
      <w:pPr>
        <w:spacing w:before="200" w:after="120"/>
      </w:pPr>
      <w:r>
        <w:rPr>
          <w:rFonts w:ascii="Arial" w:hAnsi="Arial" w:eastAsia="Arial"/>
          <w:b/>
          <w:color w:val="1A1A1A"/>
          <w:sz w:val="28"/>
        </w:rPr>
        <w:t>AmoCRM</w:t>
      </w:r>
    </w:p>
    <w:p>
      <w:pPr>
        <w:spacing w:after="80"/>
      </w:pPr>
      <w:r>
        <w:rPr>
          <w:rFonts w:ascii="Arial" w:hAnsi="Arial" w:eastAsia="Arial"/>
          <w:b/>
          <w:sz w:val="22"/>
        </w:rPr>
        <w:t xml:space="preserve">Воронка: </w:t>
      </w:r>
      <w:r>
        <w:rPr>
          <w:rFonts w:ascii="Arial" w:hAnsi="Arial" w:eastAsia="Arial"/>
          <w:b w:val="0"/>
          <w:sz w:val="22"/>
        </w:rPr>
        <w:t>AMOCRM_PIPELINE_ID</w:t>
      </w:r>
    </w:p>
    <w:p>
      <w:pPr>
        <w:spacing w:after="80"/>
      </w:pPr>
      <w:r>
        <w:rPr>
          <w:rFonts w:ascii="Arial" w:hAnsi="Arial" w:eastAsia="Arial"/>
          <w:b/>
          <w:sz w:val="22"/>
        </w:rPr>
        <w:t xml:space="preserve">«Бриф получен»: </w:t>
      </w:r>
      <w:r>
        <w:rPr>
          <w:rFonts w:ascii="Arial" w:hAnsi="Arial" w:eastAsia="Arial"/>
          <w:b w:val="0"/>
          <w:sz w:val="22"/>
        </w:rPr>
        <w:t>1647617</w:t>
      </w:r>
    </w:p>
    <w:p>
      <w:pPr>
        <w:spacing w:after="80"/>
      </w:pPr>
      <w:r>
        <w:rPr>
          <w:rFonts w:ascii="Arial" w:hAnsi="Arial" w:eastAsia="Arial"/>
          <w:b/>
          <w:sz w:val="22"/>
        </w:rPr>
        <w:t xml:space="preserve">«Дата акта»: </w:t>
      </w:r>
      <w:r>
        <w:rPr>
          <w:rFonts w:ascii="Arial" w:hAnsi="Arial" w:eastAsia="Arial"/>
          <w:b w:val="0"/>
          <w:sz w:val="22"/>
        </w:rPr>
        <w:t>AMOCRM_ACT_DATE_FIELD_ID</w:t>
      </w:r>
    </w:p>
    <w:p>
      <w:pPr>
        <w:spacing w:after="80"/>
      </w:pPr>
      <w:r>
        <w:rPr>
          <w:rFonts w:ascii="Arial" w:hAnsi="Arial" w:eastAsia="Arial"/>
          <w:b/>
          <w:sz w:val="22"/>
        </w:rPr>
        <w:t xml:space="preserve">«План затрат» (маржа по сделкам): </w:t>
      </w:r>
      <w:r>
        <w:rPr>
          <w:rFonts w:ascii="Arial" w:hAnsi="Arial" w:eastAsia="Arial"/>
          <w:b w:val="0"/>
          <w:sz w:val="22"/>
        </w:rPr>
        <w:t>1647605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E8E8E8" w:val="clear"/>
          </w:tcPr>
          <w:p>
            <w:r/>
            <w:r>
              <w:rPr>
                <w:rFonts w:ascii="Arial" w:hAnsi="Arial" w:eastAsia="Arial"/>
                <w:b/>
                <w:sz w:val="20"/>
              </w:rPr>
              <w:t>Статус</w:t>
            </w:r>
          </w:p>
        </w:tc>
        <w:tc>
          <w:tcPr>
            <w:tcW w:type="dxa" w:w="1662"/>
            <w:shd w:fill="E8E8E8" w:val="clear"/>
          </w:tcPr>
          <w:p>
            <w:r/>
            <w:r>
              <w:rPr>
                <w:rFonts w:ascii="Arial" w:hAnsi="Arial" w:eastAsia="Arial"/>
                <w:b/>
                <w:sz w:val="20"/>
              </w:rPr>
              <w:t>ID</w:t>
            </w:r>
          </w:p>
        </w:tc>
        <w:tc>
          <w:tcPr>
            <w:tcW w:type="dxa" w:w="1662"/>
            <w:shd w:fill="E8E8E8" w:val="clear"/>
          </w:tcPr>
          <w:p>
            <w:r/>
            <w:r>
              <w:rPr>
                <w:rFonts w:ascii="Arial" w:hAnsi="Arial" w:eastAsia="Arial"/>
                <w:b/>
                <w:sz w:val="20"/>
              </w:rPr>
              <w:t>Запросы</w:t>
            </w:r>
          </w:p>
        </w:tc>
        <w:tc>
          <w:tcPr>
            <w:tcW w:type="dxa" w:w="1662"/>
            <w:shd w:fill="E8E8E8" w:val="clear"/>
          </w:tcPr>
          <w:p>
            <w:r/>
            <w:r>
              <w:rPr>
                <w:rFonts w:ascii="Arial" w:hAnsi="Arial" w:eastAsia="Arial"/>
                <w:b/>
                <w:sz w:val="20"/>
              </w:rPr>
              <w:t>Победы/Конверсия</w:t>
            </w:r>
          </w:p>
        </w:tc>
        <w:tc>
          <w:tcPr>
            <w:tcW w:type="dxa" w:w="1662"/>
            <w:shd w:fill="E8E8E8" w:val="clear"/>
          </w:tcPr>
          <w:p>
            <w:r/>
            <w:r>
              <w:rPr>
                <w:rFonts w:ascii="Arial" w:hAnsi="Arial" w:eastAsia="Arial"/>
                <w:b/>
                <w:sz w:val="20"/>
              </w:rPr>
              <w:t>Завершённые</w:t>
            </w:r>
          </w:p>
        </w:tc>
        <w:tc>
          <w:tcPr>
            <w:tcW w:type="dxa" w:w="1662"/>
            <w:shd w:fill="E8E8E8" w:val="clear"/>
          </w:tcPr>
          <w:p>
            <w:r/>
            <w:r>
              <w:rPr>
                <w:rFonts w:ascii="Arial" w:hAnsi="Arial" w:eastAsia="Arial"/>
                <w:b/>
                <w:sz w:val="20"/>
              </w:rPr>
              <w:t>Проекты по актам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Бриф передан в продакшн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83925498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Подготовка КП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84825126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Ждём ответа на КП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84825130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Продажа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84825134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Реализовано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142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Закрыто и не реализовано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143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p>
      <w:pPr>
        <w:spacing w:after="80"/>
      </w:pPr>
      <w:r>
        <w:rPr>
          <w:rFonts w:ascii="Arial" w:hAnsi="Arial" w:eastAsia="Arial"/>
          <w:b/>
          <w:sz w:val="22"/>
        </w:rPr>
        <w:t xml:space="preserve">Дата для Запросов / Побед / Завершённых: </w:t>
      </w:r>
      <w:r>
        <w:rPr>
          <w:rFonts w:ascii="Arial" w:hAnsi="Arial" w:eastAsia="Arial"/>
          <w:b w:val="0"/>
          <w:sz w:val="22"/>
        </w:rPr>
        <w:t xml:space="preserve">янв–мар 2026 — дата создания (для побед/завершённых), запросы — бриф; </w:t>
      </w:r>
      <w:r>
        <w:rPr>
          <w:rFonts w:ascii="Arial" w:hAnsi="Arial" w:eastAsia="Arial"/>
          <w:b/>
          <w:sz w:val="22"/>
        </w:rPr>
        <w:t xml:space="preserve">с апреля 2026 — «Бриф получен». </w:t>
      </w:r>
      <w:r>
        <w:rPr>
          <w:rFonts w:ascii="Arial" w:hAnsi="Arial" w:eastAsia="Arial"/>
          <w:b w:val="0"/>
          <w:sz w:val="22"/>
        </w:rPr>
        <w:t>Без брифа лид не в счётчике (бейдж у уравнения).</w:t>
      </w:r>
    </w:p>
    <w:p>
      <w:pPr>
        <w:spacing w:before="200" w:after="120"/>
      </w:pPr>
      <w:r>
        <w:rPr>
          <w:rFonts w:ascii="Arial" w:hAnsi="Arial" w:eastAsia="Arial"/>
          <w:b/>
          <w:color w:val="1A1A1A"/>
          <w:sz w:val="28"/>
        </w:rPr>
        <w:t>Планы (BLASTER_PLANS)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8E8E8" w:val="clear"/>
          </w:tcPr>
          <w:p>
            <w:r/>
            <w:r>
              <w:rPr>
                <w:rFonts w:ascii="Arial" w:hAnsi="Arial" w:eastAsia="Arial"/>
                <w:b/>
                <w:sz w:val="20"/>
              </w:rPr>
              <w:t>Показатель</w:t>
            </w:r>
          </w:p>
        </w:tc>
        <w:tc>
          <w:tcPr>
            <w:tcW w:type="dxa" w:w="4535"/>
            <w:shd w:fill="E8E8E8" w:val="clear"/>
          </w:tcPr>
          <w:p>
            <w:r/>
            <w:r>
              <w:rPr>
                <w:rFonts w:ascii="Arial" w:hAnsi="Arial" w:eastAsia="Arial"/>
                <w:b/>
                <w:sz w:val="20"/>
              </w:rPr>
              <w:t>Значение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Запросы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13 / мес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Проекты по актам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5 / мес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Конверсия / винрейт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40%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Победы (план)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план запросов × 40%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Средний чек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700 000 ₽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/>
          <w:b/>
          <w:color w:val="1A1A1A"/>
          <w:sz w:val="28"/>
        </w:rPr>
        <w:t>Виджеты «Цели месяца»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8E8E8" w:val="clear"/>
          </w:tcPr>
          <w:p>
            <w:r/>
            <w:r>
              <w:rPr>
                <w:rFonts w:ascii="Arial" w:hAnsi="Arial" w:eastAsia="Arial"/>
                <w:b/>
                <w:sz w:val="20"/>
              </w:rPr>
              <w:t>Виджет</w:t>
            </w:r>
          </w:p>
        </w:tc>
        <w:tc>
          <w:tcPr>
            <w:tcW w:type="dxa" w:w="3324"/>
            <w:shd w:fill="E8E8E8" w:val="clear"/>
          </w:tcPr>
          <w:p>
            <w:r/>
            <w:r>
              <w:rPr>
                <w:rFonts w:ascii="Arial" w:hAnsi="Arial" w:eastAsia="Arial"/>
                <w:b/>
                <w:sz w:val="20"/>
              </w:rPr>
              <w:t>Факт</w:t>
            </w:r>
          </w:p>
        </w:tc>
        <w:tc>
          <w:tcPr>
            <w:tcW w:type="dxa" w:w="3324"/>
            <w:shd w:fill="E8E8E8" w:val="clear"/>
          </w:tcPr>
          <w:p>
            <w:r/>
            <w:r>
              <w:rPr>
                <w:rFonts w:ascii="Arial" w:hAnsi="Arial" w:eastAsia="Arial"/>
                <w:b/>
                <w:sz w:val="20"/>
              </w:rPr>
              <w:t>План / сравнение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Запросы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Amo: 6 статусов + «Бриф получен»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13 × месяцы периода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Выручка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ПФ ОПиУ (Income); текущий мес = planValue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Бюджет «03 Бюджет 26»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Маржа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Выручка − переменные (ОПиУ)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Бюджет выручки − бюджет переменных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Маржинальность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Маржа ÷ Выручка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Бюджет маржи ÷ бюджет выручки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Прибыль / Убыток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Доходы − Расходы (ОПиУ, весь P&amp;L)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Бюджет «03»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/>
          <w:b/>
          <w:color w:val="1A1A1A"/>
          <w:sz w:val="28"/>
        </w:rPr>
        <w:t>Бизнес-уравнение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8E8" w:val="clear"/>
          </w:tcPr>
          <w:p>
            <w:r/>
            <w:r>
              <w:rPr>
                <w:rFonts w:ascii="Arial" w:hAnsi="Arial" w:eastAsia="Arial"/>
                <w:b/>
                <w:sz w:val="20"/>
              </w:rPr>
              <w:t>Строка</w:t>
            </w:r>
          </w:p>
        </w:tc>
        <w:tc>
          <w:tcPr>
            <w:tcW w:type="dxa" w:w="2493"/>
            <w:shd w:fill="E8E8E8" w:val="clear"/>
          </w:tcPr>
          <w:p>
            <w:r/>
            <w:r>
              <w:rPr>
                <w:rFonts w:ascii="Arial" w:hAnsi="Arial" w:eastAsia="Arial"/>
                <w:b/>
                <w:sz w:val="20"/>
              </w:rPr>
              <w:t>Где</w:t>
            </w:r>
          </w:p>
        </w:tc>
        <w:tc>
          <w:tcPr>
            <w:tcW w:type="dxa" w:w="2493"/>
            <w:shd w:fill="E8E8E8" w:val="clear"/>
          </w:tcPr>
          <w:p>
            <w:r/>
            <w:r>
              <w:rPr>
                <w:rFonts w:ascii="Arial" w:hAnsi="Arial" w:eastAsia="Arial"/>
                <w:b/>
                <w:sz w:val="20"/>
              </w:rPr>
              <w:t>Факт</w:t>
            </w:r>
          </w:p>
        </w:tc>
        <w:tc>
          <w:tcPr>
            <w:tcW w:type="dxa" w:w="2493"/>
            <w:shd w:fill="E8E8E8" w:val="clear"/>
          </w:tcPr>
          <w:p>
            <w:r/>
            <w:r>
              <w:rPr>
                <w:rFonts w:ascii="Arial" w:hAnsi="Arial" w:eastAsia="Arial"/>
                <w:b/>
                <w:sz w:val="20"/>
              </w:rPr>
              <w:t>План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Запросы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основное + Лиза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Amo, бриф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13 × 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Победы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только «Лиза»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Amo: Продажа+Реализовано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запросы × 40%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Винрейт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только «Лиза»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Победы ÷ Завершённые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40%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Конверсия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основное + Лиза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та же формула винрейта: (Продажа+Реализ) ÷ (Продажа+Реализ+Закрыто)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40%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Проекты по актам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оба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Amo: Продажа+Реализовано, дата акта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5 × 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Средний чек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оба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Σ цен ÷ N (сделки по акту)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700 000 ₽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Выручка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оба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ПФ ОПиУ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бюджет «03»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Маржин-ть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оба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Маржа ÷ Выручка (ПФ)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среднее % из бюджета за период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Маржа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оба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ПФ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бюджет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Пост. расходы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оба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ПФ Fixed; знак отклонения инвертирован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бюджет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Прибыль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оба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ПФ; бар в ₽ (±2 млн)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бюджет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/>
          <w:b/>
          <w:color w:val="1A1A1A"/>
          <w:sz w:val="28"/>
        </w:rPr>
        <w:t>Графики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8E8E8" w:val="clear"/>
          </w:tcPr>
          <w:p>
            <w:r/>
            <w:r>
              <w:rPr>
                <w:rFonts w:ascii="Arial" w:hAnsi="Arial" w:eastAsia="Arial"/>
                <w:b/>
                <w:sz w:val="20"/>
              </w:rPr>
              <w:t>График</w:t>
            </w:r>
          </w:p>
        </w:tc>
        <w:tc>
          <w:tcPr>
            <w:tcW w:type="dxa" w:w="3324"/>
            <w:shd w:fill="E8E8E8" w:val="clear"/>
          </w:tcPr>
          <w:p>
            <w:r/>
            <w:r>
              <w:rPr>
                <w:rFonts w:ascii="Arial" w:hAnsi="Arial" w:eastAsia="Arial"/>
                <w:b/>
                <w:sz w:val="20"/>
              </w:rPr>
              <w:t>Факт</w:t>
            </w:r>
          </w:p>
        </w:tc>
        <w:tc>
          <w:tcPr>
            <w:tcW w:type="dxa" w:w="3324"/>
            <w:shd w:fill="E8E8E8" w:val="clear"/>
          </w:tcPr>
          <w:p>
            <w:r/>
            <w:r>
              <w:rPr>
                <w:rFonts w:ascii="Arial" w:hAnsi="Arial" w:eastAsia="Arial"/>
                <w:b/>
                <w:sz w:val="20"/>
              </w:rPr>
              <w:t>План / норма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Чистая прибыль и рентабельность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НИ: накопл. factProfit (текущий мес = ОПиУ planValue). Рентабельность = прибыль ÷ доходы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НИ: накопл. бюджет «03»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Маржинальность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Amo: (Σ цен − Σ план затрат) ÷ Σ цен по актам, статусы Продажа+Реализовано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Пунктир: среднее бюджетной маржин-ти ПФ за период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Бюджет расходов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Закрытые мес — факт ОПиУ; текущий+будущие — бюджет. Бары — курируемый список статей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Бюджет «03»; % от выручки — смешанный базис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Остатки на счетах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ПФ остатки по дням (касса)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Плановые операции (isCommitted=false) до конца +3 мес</w:t>
            </w:r>
          </w:p>
        </w:tc>
      </w:tr>
    </w:tbl>
    <w:p/>
    <w:p>
      <w:pPr>
        <w:spacing w:before="280" w:after="120"/>
      </w:pPr>
      <w:r>
        <w:rPr>
          <w:rFonts w:ascii="Arial" w:hAnsi="Arial" w:eastAsia="Arial"/>
          <w:b/>
          <w:color w:val="1A1A1A"/>
          <w:sz w:val="36"/>
        </w:rPr>
        <w:t>3. Культ</w:t>
      </w:r>
    </w:p>
    <w:p>
      <w:pPr>
        <w:spacing w:before="200" w:after="120"/>
      </w:pPr>
      <w:r>
        <w:rPr>
          <w:rFonts w:ascii="Arial" w:hAnsi="Arial" w:eastAsia="Arial"/>
          <w:b/>
          <w:color w:val="1A1A1A"/>
          <w:sz w:val="28"/>
        </w:rPr>
        <w:t>PlanFact</w:t>
      </w:r>
    </w:p>
    <w:p>
      <w:pPr>
        <w:spacing w:after="80"/>
      </w:pPr>
      <w:r>
        <w:rPr>
          <w:rFonts w:ascii="Arial" w:hAnsi="Arial" w:eastAsia="Arial"/>
          <w:b/>
          <w:sz w:val="22"/>
        </w:rPr>
        <w:t xml:space="preserve">Ключ: </w:t>
      </w:r>
      <w:r>
        <w:rPr>
          <w:rFonts w:ascii="Arial" w:hAnsi="Arial" w:eastAsia="Arial"/>
          <w:b w:val="0"/>
          <w:sz w:val="22"/>
        </w:rPr>
        <w:t>PLANFACT_API_KEY_CULT</w:t>
      </w:r>
    </w:p>
    <w:p>
      <w:pPr>
        <w:spacing w:after="80"/>
      </w:pPr>
      <w:r>
        <w:rPr>
          <w:rFonts w:ascii="Arial" w:hAnsi="Arial" w:eastAsia="Arial"/>
          <w:b/>
          <w:sz w:val="22"/>
        </w:rPr>
        <w:t xml:space="preserve">Бюджет: </w:t>
      </w:r>
      <w:r>
        <w:rPr>
          <w:rFonts w:ascii="Arial" w:hAnsi="Arial" w:eastAsia="Arial"/>
          <w:b/>
          <w:sz w:val="22"/>
        </w:rPr>
        <w:t>«03 Бюджет 2026»</w:t>
      </w:r>
    </w:p>
    <w:p>
      <w:pPr>
        <w:spacing w:after="80"/>
      </w:pPr>
      <w:r>
        <w:rPr>
          <w:rFonts w:ascii="Arial" w:hAnsi="Arial" w:eastAsia="Arial"/>
          <w:b/>
          <w:sz w:val="22"/>
        </w:rPr>
        <w:t>Исключены проекты</w:t>
      </w:r>
      <w:r>
        <w:rPr>
          <w:rFonts w:ascii="Arial" w:hAnsi="Arial" w:eastAsia="Arial"/>
          <w:b w:val="0"/>
          <w:sz w:val="22"/>
        </w:rPr>
        <w:t xml:space="preserve"> (не входят в выручку/маржу/прибыль/расходы KPI):</w:t>
      </w:r>
    </w:p>
    <w:p>
      <w:pPr>
        <w:spacing w:after="80"/>
      </w:pPr>
      <w:r>
        <w:rPr>
          <w:rFonts w:ascii="Arial" w:hAnsi="Arial" w:eastAsia="Arial"/>
          <w:b w:val="0"/>
          <w:sz w:val="22"/>
        </w:rPr>
        <w:t>• 1538920 — Техно Тигры</w:t>
      </w:r>
    </w:p>
    <w:p>
      <w:pPr>
        <w:spacing w:after="80"/>
      </w:pPr>
      <w:r>
        <w:rPr>
          <w:rFonts w:ascii="Arial" w:hAnsi="Arial" w:eastAsia="Arial"/>
          <w:b w:val="0"/>
          <w:sz w:val="22"/>
        </w:rPr>
        <w:t>• 1736870 — СнупДок</w:t>
      </w:r>
    </w:p>
    <w:p>
      <w:pPr>
        <w:spacing w:after="80"/>
      </w:pPr>
      <w:r>
        <w:rPr>
          <w:rFonts w:ascii="Arial" w:hAnsi="Arial" w:eastAsia="Arial"/>
          <w:b w:val="0"/>
          <w:sz w:val="22"/>
        </w:rPr>
        <w:t>• 1438093 — Бурлеск</w:t>
      </w:r>
    </w:p>
    <w:p>
      <w:pPr>
        <w:spacing w:after="80"/>
      </w:pPr>
      <w:r>
        <w:rPr>
          <w:rFonts w:ascii="Arial" w:hAnsi="Arial" w:eastAsia="Arial"/>
          <w:b/>
          <w:sz w:val="22"/>
        </w:rPr>
        <w:t>«Не выбран» учитывается</w:t>
      </w:r>
      <w:r>
        <w:rPr>
          <w:rFonts w:ascii="Arial" w:hAnsi="Arial" w:eastAsia="Arial"/>
          <w:b w:val="0"/>
          <w:sz w:val="22"/>
        </w:rPr>
        <w:t xml:space="preserve"> (с 27.08.2026). Исключения не применяются к графику «Остатки на счетах».</w:t>
      </w:r>
    </w:p>
    <w:p>
      <w:pPr>
        <w:spacing w:before="200" w:after="120"/>
      </w:pPr>
      <w:r>
        <w:rPr>
          <w:rFonts w:ascii="Arial" w:hAnsi="Arial" w:eastAsia="Arial"/>
          <w:b/>
          <w:color w:val="1A1A1A"/>
          <w:sz w:val="28"/>
        </w:rPr>
        <w:t>AmoCRM</w:t>
      </w:r>
    </w:p>
    <w:p>
      <w:pPr>
        <w:spacing w:after="80"/>
      </w:pPr>
      <w:r>
        <w:rPr>
          <w:rFonts w:ascii="Arial" w:hAnsi="Arial" w:eastAsia="Arial"/>
          <w:b/>
          <w:sz w:val="22"/>
        </w:rPr>
        <w:t xml:space="preserve">Воронка: </w:t>
      </w:r>
      <w:r>
        <w:rPr>
          <w:rFonts w:ascii="Arial" w:hAnsi="Arial" w:eastAsia="Arial"/>
          <w:b w:val="0"/>
          <w:sz w:val="22"/>
        </w:rPr>
        <w:t>AMOCRM_PIPELINE_ID_CULT</w:t>
      </w:r>
    </w:p>
    <w:p>
      <w:pPr>
        <w:spacing w:after="80"/>
      </w:pPr>
      <w:r>
        <w:rPr>
          <w:rFonts w:ascii="Arial" w:hAnsi="Arial" w:eastAsia="Arial"/>
          <w:b/>
          <w:sz w:val="22"/>
        </w:rPr>
        <w:t xml:space="preserve">«Бриф получен»: </w:t>
      </w:r>
      <w:r>
        <w:rPr>
          <w:rFonts w:ascii="Arial" w:hAnsi="Arial" w:eastAsia="Arial"/>
          <w:b w:val="0"/>
          <w:sz w:val="22"/>
        </w:rPr>
        <w:t>1647617</w:t>
      </w:r>
    </w:p>
    <w:p>
      <w:pPr>
        <w:spacing w:after="80"/>
      </w:pPr>
      <w:r>
        <w:rPr>
          <w:rFonts w:ascii="Arial" w:hAnsi="Arial" w:eastAsia="Arial"/>
          <w:b/>
          <w:sz w:val="22"/>
        </w:rPr>
        <w:t xml:space="preserve">«Дата акта»: </w:t>
      </w:r>
      <w:r>
        <w:rPr>
          <w:rFonts w:ascii="Arial" w:hAnsi="Arial" w:eastAsia="Arial"/>
          <w:b w:val="0"/>
          <w:sz w:val="22"/>
        </w:rPr>
        <w:t>env</w:t>
      </w:r>
    </w:p>
    <w:p>
      <w:pPr>
        <w:spacing w:after="80"/>
      </w:pPr>
      <w:r>
        <w:rPr>
          <w:rFonts w:ascii="Arial" w:hAnsi="Arial" w:eastAsia="Arial"/>
          <w:b/>
          <w:sz w:val="22"/>
        </w:rPr>
        <w:t xml:space="preserve">Маржа сделки: </w:t>
      </w:r>
      <w:r>
        <w:rPr>
          <w:rFonts w:ascii="Arial" w:hAnsi="Arial" w:eastAsia="Arial"/>
          <w:b w:val="0"/>
          <w:sz w:val="22"/>
        </w:rPr>
        <w:t>поле 1569997</w:t>
      </w:r>
    </w:p>
    <w:p>
      <w:pPr>
        <w:spacing w:after="80"/>
      </w:pPr>
      <w:r>
        <w:rPr>
          <w:rFonts w:ascii="Arial" w:hAnsi="Arial" w:eastAsia="Arial"/>
          <w:b w:val="0"/>
          <w:sz w:val="22"/>
        </w:rPr>
        <w:t>«Взяли в работу» 1567685 — считается в API, в UI уравнения не используется.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8E8" w:val="clear"/>
          </w:tcPr>
          <w:p>
            <w:r/>
            <w:r>
              <w:rPr>
                <w:rFonts w:ascii="Arial" w:hAnsi="Arial" w:eastAsia="Arial"/>
                <w:b/>
                <w:sz w:val="20"/>
              </w:rPr>
              <w:t>Статус</w:t>
            </w:r>
          </w:p>
        </w:tc>
        <w:tc>
          <w:tcPr>
            <w:tcW w:type="dxa" w:w="2493"/>
            <w:shd w:fill="E8E8E8" w:val="clear"/>
          </w:tcPr>
          <w:p>
            <w:r/>
            <w:r>
              <w:rPr>
                <w:rFonts w:ascii="Arial" w:hAnsi="Arial" w:eastAsia="Arial"/>
                <w:b/>
                <w:sz w:val="20"/>
              </w:rPr>
              <w:t>ID</w:t>
            </w:r>
          </w:p>
        </w:tc>
        <w:tc>
          <w:tcPr>
            <w:tcW w:type="dxa" w:w="2493"/>
            <w:shd w:fill="E8E8E8" w:val="clear"/>
          </w:tcPr>
          <w:p>
            <w:r/>
            <w:r>
              <w:rPr>
                <w:rFonts w:ascii="Arial" w:hAnsi="Arial" w:eastAsia="Arial"/>
                <w:b/>
                <w:sz w:val="20"/>
              </w:rPr>
              <w:t>Запросы</w:t>
            </w:r>
          </w:p>
        </w:tc>
        <w:tc>
          <w:tcPr>
            <w:tcW w:type="dxa" w:w="2493"/>
            <w:shd w:fill="E8E8E8" w:val="clear"/>
          </w:tcPr>
          <w:p>
            <w:r/>
            <w:r>
              <w:rPr>
                <w:rFonts w:ascii="Arial" w:hAnsi="Arial" w:eastAsia="Arial"/>
                <w:b/>
                <w:sz w:val="20"/>
              </w:rPr>
              <w:t>Проекты (уравнение)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Подготовка КП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85003162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Ждём ответа на КП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85003166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Препродакшн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85003170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Постпродакшн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85003174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Ждём оплату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85003178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Фин. и док. отчёт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85003182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Реализовано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142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Закрыто и не реализовано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143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p>
      <w:pPr>
        <w:spacing w:after="80"/>
      </w:pPr>
      <w:r>
        <w:rPr>
          <w:rFonts w:ascii="Arial" w:hAnsi="Arial" w:eastAsia="Arial"/>
          <w:b/>
          <w:sz w:val="22"/>
        </w:rPr>
        <w:t>Дата Запросов</w:t>
      </w:r>
      <w:r>
        <w:rPr>
          <w:rFonts w:ascii="Arial" w:hAnsi="Arial" w:eastAsia="Arial"/>
          <w:b w:val="0"/>
          <w:sz w:val="22"/>
        </w:rPr>
        <w:t xml:space="preserve"> = «Бриф получен». </w:t>
      </w:r>
      <w:r>
        <w:rPr>
          <w:rFonts w:ascii="Arial" w:hAnsi="Arial" w:eastAsia="Arial"/>
          <w:b/>
          <w:sz w:val="22"/>
        </w:rPr>
        <w:t>Дата Проектов</w:t>
      </w:r>
      <w:r>
        <w:rPr>
          <w:rFonts w:ascii="Arial" w:hAnsi="Arial" w:eastAsia="Arial"/>
          <w:b w:val="0"/>
          <w:sz w:val="22"/>
        </w:rPr>
        <w:t xml:space="preserve"> в уравнении = дата создания лида (не акт). </w:t>
      </w:r>
      <w:r>
        <w:rPr>
          <w:rFonts w:ascii="Arial" w:hAnsi="Arial" w:eastAsia="Arial"/>
          <w:b/>
          <w:sz w:val="22"/>
        </w:rPr>
        <w:t>Средний чек</w:t>
      </w:r>
      <w:r>
        <w:rPr>
          <w:rFonts w:ascii="Arial" w:hAnsi="Arial" w:eastAsia="Arial"/>
          <w:b w:val="0"/>
          <w:sz w:val="22"/>
        </w:rPr>
        <w:t xml:space="preserve"> — по «Дате акта».</w:t>
      </w:r>
    </w:p>
    <w:p>
      <w:pPr>
        <w:spacing w:before="200" w:after="120"/>
      </w:pPr>
      <w:r>
        <w:rPr>
          <w:rFonts w:ascii="Arial" w:hAnsi="Arial" w:eastAsia="Arial"/>
          <w:b/>
          <w:color w:val="1A1A1A"/>
          <w:sz w:val="28"/>
        </w:rPr>
        <w:t>Планы (CULT_PLANS)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8E8E8" w:val="clear"/>
          </w:tcPr>
          <w:p>
            <w:r/>
            <w:r>
              <w:rPr>
                <w:rFonts w:ascii="Arial" w:hAnsi="Arial" w:eastAsia="Arial"/>
                <w:b/>
                <w:sz w:val="20"/>
              </w:rPr>
              <w:t>Показатель</w:t>
            </w:r>
          </w:p>
        </w:tc>
        <w:tc>
          <w:tcPr>
            <w:tcW w:type="dxa" w:w="4535"/>
            <w:shd w:fill="E8E8E8" w:val="clear"/>
          </w:tcPr>
          <w:p>
            <w:r/>
            <w:r>
              <w:rPr>
                <w:rFonts w:ascii="Arial" w:hAnsi="Arial" w:eastAsia="Arial"/>
                <w:b/>
                <w:sz w:val="20"/>
              </w:rPr>
              <w:t>Значение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Запросы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9.8 / мес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Проекты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2.5 / мес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Конверсия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25%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Средний чек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5 000 000 ₽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Маржинальность (норма)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20%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/>
          <w:b/>
          <w:color w:val="1A1A1A"/>
          <w:sz w:val="28"/>
        </w:rPr>
        <w:t>Виджеты «Цели месяца»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8E8E8" w:val="clear"/>
          </w:tcPr>
          <w:p>
            <w:r/>
            <w:r>
              <w:rPr>
                <w:rFonts w:ascii="Arial" w:hAnsi="Arial" w:eastAsia="Arial"/>
                <w:b/>
                <w:sz w:val="20"/>
              </w:rPr>
              <w:t>Виджет</w:t>
            </w:r>
          </w:p>
        </w:tc>
        <w:tc>
          <w:tcPr>
            <w:tcW w:type="dxa" w:w="3324"/>
            <w:shd w:fill="E8E8E8" w:val="clear"/>
          </w:tcPr>
          <w:p>
            <w:r/>
            <w:r>
              <w:rPr>
                <w:rFonts w:ascii="Arial" w:hAnsi="Arial" w:eastAsia="Arial"/>
                <w:b/>
                <w:sz w:val="20"/>
              </w:rPr>
              <w:t>Факт</w:t>
            </w:r>
          </w:p>
        </w:tc>
        <w:tc>
          <w:tcPr>
            <w:tcW w:type="dxa" w:w="3324"/>
            <w:shd w:fill="E8E8E8" w:val="clear"/>
          </w:tcPr>
          <w:p>
            <w:r/>
            <w:r>
              <w:rPr>
                <w:rFonts w:ascii="Arial" w:hAnsi="Arial" w:eastAsia="Arial"/>
                <w:b/>
                <w:sz w:val="20"/>
              </w:rPr>
              <w:t>План / сравнение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Запросы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Amo: 8 статусов + бриф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9.8 × 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Выручка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ПФ ОПиУ − 3 проекта; текущий = planValue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«03 Бюджет 2026»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Маржа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Выручка − переменные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бюджет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Маржинальность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Маржа ÷ Выручка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бюджет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Прибыль / Убыток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Доходы − Расходы (с исключениями проектов)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«03 Бюджет 2026»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/>
          <w:b/>
          <w:color w:val="1A1A1A"/>
          <w:sz w:val="28"/>
        </w:rPr>
        <w:t>Бизнес-уравнение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8E8E8" w:val="clear"/>
          </w:tcPr>
          <w:p>
            <w:r/>
            <w:r>
              <w:rPr>
                <w:rFonts w:ascii="Arial" w:hAnsi="Arial" w:eastAsia="Arial"/>
                <w:b/>
                <w:sz w:val="20"/>
              </w:rPr>
              <w:t>Строка</w:t>
            </w:r>
          </w:p>
        </w:tc>
        <w:tc>
          <w:tcPr>
            <w:tcW w:type="dxa" w:w="3324"/>
            <w:shd w:fill="E8E8E8" w:val="clear"/>
          </w:tcPr>
          <w:p>
            <w:r/>
            <w:r>
              <w:rPr>
                <w:rFonts w:ascii="Arial" w:hAnsi="Arial" w:eastAsia="Arial"/>
                <w:b/>
                <w:sz w:val="20"/>
              </w:rPr>
              <w:t>Факт</w:t>
            </w:r>
          </w:p>
        </w:tc>
        <w:tc>
          <w:tcPr>
            <w:tcW w:type="dxa" w:w="3324"/>
            <w:shd w:fill="E8E8E8" w:val="clear"/>
          </w:tcPr>
          <w:p>
            <w:r/>
            <w:r>
              <w:rPr>
                <w:rFonts w:ascii="Arial" w:hAnsi="Arial" w:eastAsia="Arial"/>
                <w:b/>
                <w:sz w:val="20"/>
              </w:rPr>
              <w:t>План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Запросы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Amo, бриф, 8 статусов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9.8 × 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Конверсия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Проекты ÷ Запросы × 100% (не винрейт)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25%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Проекты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Amo: 5 статусов по created_at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2.5 × 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Средний чек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Amo по дате акта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5 000 000 ₽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Выручка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ПФ ОПиУ − 3 проекта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«03 Бюджет 2026»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Маржин-ть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Маржа ÷ Выручка (ПФ)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20% из plans.ts (не % бюджета)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Маржа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ПФ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бюджет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Пост. расходы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ПФ; знак инвертирован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бюджет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Прибыль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ПФ; бар в ₽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бюджет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/>
          <w:b/>
          <w:color w:val="1A1A1A"/>
          <w:sz w:val="28"/>
        </w:rPr>
        <w:t>Графики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8E8E8" w:val="clear"/>
          </w:tcPr>
          <w:p>
            <w:r/>
            <w:r>
              <w:rPr>
                <w:rFonts w:ascii="Arial" w:hAnsi="Arial" w:eastAsia="Arial"/>
                <w:b/>
                <w:sz w:val="20"/>
              </w:rPr>
              <w:t>График</w:t>
            </w:r>
          </w:p>
        </w:tc>
        <w:tc>
          <w:tcPr>
            <w:tcW w:type="dxa" w:w="3324"/>
            <w:shd w:fill="E8E8E8" w:val="clear"/>
          </w:tcPr>
          <w:p>
            <w:r/>
            <w:r>
              <w:rPr>
                <w:rFonts w:ascii="Arial" w:hAnsi="Arial" w:eastAsia="Arial"/>
                <w:b/>
                <w:sz w:val="20"/>
              </w:rPr>
              <w:t>Факт</w:t>
            </w:r>
          </w:p>
        </w:tc>
        <w:tc>
          <w:tcPr>
            <w:tcW w:type="dxa" w:w="3324"/>
            <w:shd w:fill="E8E8E8" w:val="clear"/>
          </w:tcPr>
          <w:p>
            <w:r/>
            <w:r>
              <w:rPr>
                <w:rFonts w:ascii="Arial" w:hAnsi="Arial" w:eastAsia="Arial"/>
                <w:b/>
                <w:sz w:val="20"/>
              </w:rPr>
              <w:t>План / норма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Чистая прибыль и рентабельность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как у Бластера + исключения проектов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«03 Бюджет 2026»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Маржинальность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PlanFact P&amp;L (не Amo): Маржа ÷ Выручка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пунктир 20%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Бюджет расходов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как у Бластера; свой курируемый список статей Культа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«03 Бюджет 2026»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Остатки на счетах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касса ПФ Культа, без exclude проектов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плановые операции</w:t>
            </w:r>
          </w:p>
        </w:tc>
      </w:tr>
    </w:tbl>
    <w:p/>
    <w:p>
      <w:pPr>
        <w:spacing w:before="280" w:after="120"/>
      </w:pPr>
      <w:r>
        <w:rPr>
          <w:rFonts w:ascii="Arial" w:hAnsi="Arial" w:eastAsia="Arial"/>
          <w:b/>
          <w:color w:val="1A1A1A"/>
          <w:sz w:val="36"/>
        </w:rPr>
        <w:t>4. Быстрое сравнение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8E8E8" w:val="clear"/>
          </w:tcPr>
          <w:p>
            <w:r/>
            <w:r>
              <w:rPr>
                <w:rFonts w:ascii="Arial" w:hAnsi="Arial" w:eastAsia="Arial"/>
                <w:b/>
                <w:sz w:val="20"/>
              </w:rPr>
              <w:t>Тема</w:t>
            </w:r>
          </w:p>
        </w:tc>
        <w:tc>
          <w:tcPr>
            <w:tcW w:type="dxa" w:w="3324"/>
            <w:shd w:fill="E8E8E8" w:val="clear"/>
          </w:tcPr>
          <w:p>
            <w:r/>
            <w:r>
              <w:rPr>
                <w:rFonts w:ascii="Arial" w:hAnsi="Arial" w:eastAsia="Arial"/>
                <w:b/>
                <w:sz w:val="20"/>
              </w:rPr>
              <w:t>Бластер</w:t>
            </w:r>
          </w:p>
        </w:tc>
        <w:tc>
          <w:tcPr>
            <w:tcW w:type="dxa" w:w="3324"/>
            <w:shd w:fill="E8E8E8" w:val="clear"/>
          </w:tcPr>
          <w:p>
            <w:r/>
            <w:r>
              <w:rPr>
                <w:rFonts w:ascii="Arial" w:hAnsi="Arial" w:eastAsia="Arial"/>
                <w:b/>
                <w:sz w:val="20"/>
              </w:rPr>
              <w:t>Культ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Бюджет в колонке «Бюджет»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«03 Бюджет 26»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«03 Бюджет 2026»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Текущий месяц в «факте» денег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ОПиУ planValue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то же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Исключения проектов ПФ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нет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ТТ, СнупДок, Бурлеск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Конверсия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винрейт: победы ÷ завершённые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проекты ÷ запросы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Маржин-ть на графике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Amo по актам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P&amp;L PlanFact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Норма маржин-ти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среднее из бюджета ПФ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20% хардкод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Дата проектов в уравнении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дата акта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дата создания</w:t>
            </w:r>
          </w:p>
        </w:tc>
      </w:tr>
    </w:tbl>
    <w:p/>
    <w:p>
      <w:pPr>
        <w:spacing w:before="280" w:after="120"/>
      </w:pPr>
      <w:r>
        <w:rPr>
          <w:rFonts w:ascii="Arial" w:hAnsi="Arial" w:eastAsia="Arial"/>
          <w:b/>
          <w:color w:val="1A1A1A"/>
          <w:sz w:val="36"/>
        </w:rPr>
        <w:t>5. Где править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shd w:fill="E8E8E8" w:val="clear"/>
          </w:tcPr>
          <w:p>
            <w:r/>
            <w:r>
              <w:rPr>
                <w:rFonts w:ascii="Arial" w:hAnsi="Arial" w:eastAsia="Arial"/>
                <w:b/>
                <w:sz w:val="20"/>
              </w:rPr>
              <w:t>Что</w:t>
            </w:r>
          </w:p>
        </w:tc>
        <w:tc>
          <w:tcPr>
            <w:tcW w:type="dxa" w:w="5102"/>
            <w:shd w:fill="E8E8E8" w:val="clear"/>
          </w:tcPr>
          <w:p>
            <w:r/>
            <w:r>
              <w:rPr>
                <w:rFonts w:ascii="Arial" w:hAnsi="Arial" w:eastAsia="Arial"/>
                <w:b/>
                <w:sz w:val="20"/>
              </w:rPr>
              <w:t>Файл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Статусы Amo, бюджеты, exclude проектов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src/lib/entity-config.ts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Числа планов воронки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src/lib/plans.ts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Тексты подсказок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src/lib/hint-texts.ts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Сборка факта/бюджета/текущего месяца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src/app/api/kpi/route.ts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Остатки / плановые операции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src/app/api/cashflow/route.ts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