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55FA61" w14:textId="77777777" w:rsidR="001F5768" w:rsidRPr="001F5768" w:rsidRDefault="001F5768" w:rsidP="001F5768">
      <w:pPr>
        <w:spacing w:before="100" w:beforeAutospacing="1" w:after="100" w:afterAutospacing="1"/>
        <w:jc w:val="center"/>
        <w:outlineLvl w:val="1"/>
        <w:rPr>
          <w:rFonts w:ascii="Arial" w:eastAsia="Times New Roman" w:hAnsi="Arial" w:cs="Arial"/>
          <w:b/>
          <w:bCs/>
          <w:kern w:val="0"/>
          <w:sz w:val="32"/>
          <w:szCs w:val="32"/>
          <w:lang w:eastAsia="fr-FR"/>
          <w14:ligatures w14:val="none"/>
        </w:rPr>
      </w:pPr>
      <w:r w:rsidRPr="001F5768">
        <w:rPr>
          <w:rFonts w:ascii="Arial" w:eastAsia="Times New Roman" w:hAnsi="Arial" w:cs="Arial"/>
          <w:b/>
          <w:bCs/>
          <w:kern w:val="0"/>
          <w:sz w:val="32"/>
          <w:szCs w:val="32"/>
          <w:lang w:eastAsia="fr-FR"/>
          <w14:ligatures w14:val="none"/>
        </w:rPr>
        <w:t xml:space="preserve">Spotswood, Shankar &amp; </w:t>
      </w:r>
      <w:proofErr w:type="spellStart"/>
      <w:r w:rsidRPr="001F5768">
        <w:rPr>
          <w:rFonts w:ascii="Arial" w:eastAsia="Times New Roman" w:hAnsi="Arial" w:cs="Arial"/>
          <w:b/>
          <w:bCs/>
          <w:kern w:val="0"/>
          <w:sz w:val="32"/>
          <w:szCs w:val="32"/>
          <w:lang w:eastAsia="fr-FR"/>
          <w14:ligatures w14:val="none"/>
        </w:rPr>
        <w:t>Piwek</w:t>
      </w:r>
      <w:proofErr w:type="spellEnd"/>
      <w:r w:rsidRPr="001F5768">
        <w:rPr>
          <w:rFonts w:ascii="Arial" w:eastAsia="Times New Roman" w:hAnsi="Arial" w:cs="Arial"/>
          <w:b/>
          <w:bCs/>
          <w:kern w:val="0"/>
          <w:sz w:val="32"/>
          <w:szCs w:val="32"/>
          <w:lang w:eastAsia="fr-FR"/>
          <w14:ligatures w14:val="none"/>
        </w:rPr>
        <w:t xml:space="preserve"> — </w:t>
      </w:r>
      <w:proofErr w:type="spellStart"/>
      <w:r w:rsidRPr="001F5768">
        <w:rPr>
          <w:rFonts w:ascii="Arial" w:eastAsia="Times New Roman" w:hAnsi="Arial" w:cs="Arial"/>
          <w:b/>
          <w:bCs/>
          <w:i/>
          <w:iCs/>
          <w:kern w:val="0"/>
          <w:sz w:val="32"/>
          <w:szCs w:val="32"/>
          <w:lang w:eastAsia="fr-FR"/>
          <w14:ligatures w14:val="none"/>
        </w:rPr>
        <w:t>Changing</w:t>
      </w:r>
      <w:proofErr w:type="spellEnd"/>
      <w:r w:rsidRPr="001F5768">
        <w:rPr>
          <w:rFonts w:ascii="Arial" w:eastAsia="Times New Roman" w:hAnsi="Arial" w:cs="Arial"/>
          <w:b/>
          <w:bCs/>
          <w:i/>
          <w:iCs/>
          <w:kern w:val="0"/>
          <w:sz w:val="32"/>
          <w:szCs w:val="32"/>
          <w:lang w:eastAsia="fr-FR"/>
          <w14:ligatures w14:val="none"/>
        </w:rPr>
        <w:t xml:space="preserve"> </w:t>
      </w:r>
      <w:proofErr w:type="spellStart"/>
      <w:r w:rsidRPr="001F5768">
        <w:rPr>
          <w:rFonts w:ascii="Arial" w:eastAsia="Times New Roman" w:hAnsi="Arial" w:cs="Arial"/>
          <w:b/>
          <w:bCs/>
          <w:i/>
          <w:iCs/>
          <w:kern w:val="0"/>
          <w:sz w:val="32"/>
          <w:szCs w:val="32"/>
          <w:lang w:eastAsia="fr-FR"/>
          <w14:ligatures w14:val="none"/>
        </w:rPr>
        <w:t>Emotional</w:t>
      </w:r>
      <w:proofErr w:type="spellEnd"/>
      <w:r w:rsidRPr="001F5768">
        <w:rPr>
          <w:rFonts w:ascii="Arial" w:eastAsia="Times New Roman" w:hAnsi="Arial" w:cs="Arial"/>
          <w:b/>
          <w:bCs/>
          <w:i/>
          <w:iCs/>
          <w:kern w:val="0"/>
          <w:sz w:val="32"/>
          <w:szCs w:val="32"/>
          <w:lang w:eastAsia="fr-FR"/>
          <w14:ligatures w14:val="none"/>
        </w:rPr>
        <w:t xml:space="preserve"> Engagement </w:t>
      </w:r>
      <w:proofErr w:type="spellStart"/>
      <w:r w:rsidRPr="001F5768">
        <w:rPr>
          <w:rFonts w:ascii="Arial" w:eastAsia="Times New Roman" w:hAnsi="Arial" w:cs="Arial"/>
          <w:b/>
          <w:bCs/>
          <w:i/>
          <w:iCs/>
          <w:kern w:val="0"/>
          <w:sz w:val="32"/>
          <w:szCs w:val="32"/>
          <w:lang w:eastAsia="fr-FR"/>
          <w14:ligatures w14:val="none"/>
        </w:rPr>
        <w:t>with</w:t>
      </w:r>
      <w:proofErr w:type="spellEnd"/>
      <w:r w:rsidRPr="001F5768">
        <w:rPr>
          <w:rFonts w:ascii="Arial" w:eastAsia="Times New Roman" w:hAnsi="Arial" w:cs="Arial"/>
          <w:b/>
          <w:bCs/>
          <w:i/>
          <w:iCs/>
          <w:kern w:val="0"/>
          <w:sz w:val="32"/>
          <w:szCs w:val="32"/>
          <w:lang w:eastAsia="fr-FR"/>
          <w14:ligatures w14:val="none"/>
        </w:rPr>
        <w:t xml:space="preserve"> Running </w:t>
      </w:r>
      <w:proofErr w:type="spellStart"/>
      <w:r w:rsidRPr="001F5768">
        <w:rPr>
          <w:rFonts w:ascii="Arial" w:eastAsia="Times New Roman" w:hAnsi="Arial" w:cs="Arial"/>
          <w:b/>
          <w:bCs/>
          <w:i/>
          <w:iCs/>
          <w:kern w:val="0"/>
          <w:sz w:val="32"/>
          <w:szCs w:val="32"/>
          <w:lang w:eastAsia="fr-FR"/>
          <w14:ligatures w14:val="none"/>
        </w:rPr>
        <w:t>Through</w:t>
      </w:r>
      <w:proofErr w:type="spellEnd"/>
      <w:r w:rsidRPr="001F5768">
        <w:rPr>
          <w:rFonts w:ascii="Arial" w:eastAsia="Times New Roman" w:hAnsi="Arial" w:cs="Arial"/>
          <w:b/>
          <w:bCs/>
          <w:i/>
          <w:iCs/>
          <w:kern w:val="0"/>
          <w:sz w:val="32"/>
          <w:szCs w:val="32"/>
          <w:lang w:eastAsia="fr-FR"/>
          <w14:ligatures w14:val="none"/>
        </w:rPr>
        <w:t xml:space="preserve"> Communal Self-</w:t>
      </w:r>
      <w:proofErr w:type="spellStart"/>
      <w:proofErr w:type="gramStart"/>
      <w:r w:rsidRPr="001F5768">
        <w:rPr>
          <w:rFonts w:ascii="Arial" w:eastAsia="Times New Roman" w:hAnsi="Arial" w:cs="Arial"/>
          <w:b/>
          <w:bCs/>
          <w:i/>
          <w:iCs/>
          <w:kern w:val="0"/>
          <w:sz w:val="32"/>
          <w:szCs w:val="32"/>
          <w:lang w:eastAsia="fr-FR"/>
          <w14:ligatures w14:val="none"/>
        </w:rPr>
        <w:t>Tracking</w:t>
      </w:r>
      <w:proofErr w:type="spellEnd"/>
      <w:r w:rsidRPr="001F5768">
        <w:rPr>
          <w:rFonts w:ascii="Arial" w:eastAsia="Times New Roman" w:hAnsi="Arial" w:cs="Arial"/>
          <w:b/>
          <w:bCs/>
          <w:i/>
          <w:iCs/>
          <w:kern w:val="0"/>
          <w:sz w:val="32"/>
          <w:szCs w:val="32"/>
          <w:lang w:eastAsia="fr-FR"/>
          <w14:ligatures w14:val="none"/>
        </w:rPr>
        <w:t>:</w:t>
      </w:r>
      <w:proofErr w:type="gramEnd"/>
      <w:r w:rsidRPr="001F5768">
        <w:rPr>
          <w:rFonts w:ascii="Arial" w:eastAsia="Times New Roman" w:hAnsi="Arial" w:cs="Arial"/>
          <w:b/>
          <w:bCs/>
          <w:i/>
          <w:iCs/>
          <w:kern w:val="0"/>
          <w:sz w:val="32"/>
          <w:szCs w:val="32"/>
          <w:lang w:eastAsia="fr-FR"/>
          <w14:ligatures w14:val="none"/>
        </w:rPr>
        <w:t xml:space="preserve"> The Implications of “</w:t>
      </w:r>
      <w:proofErr w:type="spellStart"/>
      <w:r w:rsidRPr="001F5768">
        <w:rPr>
          <w:rFonts w:ascii="Arial" w:eastAsia="Times New Roman" w:hAnsi="Arial" w:cs="Arial"/>
          <w:b/>
          <w:bCs/>
          <w:i/>
          <w:iCs/>
          <w:kern w:val="0"/>
          <w:sz w:val="32"/>
          <w:szCs w:val="32"/>
          <w:lang w:eastAsia="fr-FR"/>
          <w14:ligatures w14:val="none"/>
        </w:rPr>
        <w:t>Teleoaffective</w:t>
      </w:r>
      <w:proofErr w:type="spellEnd"/>
      <w:r w:rsidRPr="001F5768">
        <w:rPr>
          <w:rFonts w:ascii="Arial" w:eastAsia="Times New Roman" w:hAnsi="Arial" w:cs="Arial"/>
          <w:b/>
          <w:bCs/>
          <w:i/>
          <w:iCs/>
          <w:kern w:val="0"/>
          <w:sz w:val="32"/>
          <w:szCs w:val="32"/>
          <w:lang w:eastAsia="fr-FR"/>
          <w14:ligatures w14:val="none"/>
        </w:rPr>
        <w:t xml:space="preserve"> </w:t>
      </w:r>
      <w:proofErr w:type="spellStart"/>
      <w:r w:rsidRPr="001F5768">
        <w:rPr>
          <w:rFonts w:ascii="Arial" w:eastAsia="Times New Roman" w:hAnsi="Arial" w:cs="Arial"/>
          <w:b/>
          <w:bCs/>
          <w:i/>
          <w:iCs/>
          <w:kern w:val="0"/>
          <w:sz w:val="32"/>
          <w:szCs w:val="32"/>
          <w:lang w:eastAsia="fr-FR"/>
          <w14:ligatures w14:val="none"/>
        </w:rPr>
        <w:t>Shaping</w:t>
      </w:r>
      <w:proofErr w:type="spellEnd"/>
      <w:r w:rsidRPr="001F5768">
        <w:rPr>
          <w:rFonts w:ascii="Arial" w:eastAsia="Times New Roman" w:hAnsi="Arial" w:cs="Arial"/>
          <w:b/>
          <w:bCs/>
          <w:i/>
          <w:iCs/>
          <w:kern w:val="0"/>
          <w:sz w:val="32"/>
          <w:szCs w:val="32"/>
          <w:lang w:eastAsia="fr-FR"/>
          <w14:ligatures w14:val="none"/>
        </w:rPr>
        <w:t>” for Public Health</w:t>
      </w:r>
      <w:r w:rsidRPr="001F5768">
        <w:rPr>
          <w:rFonts w:ascii="Arial" w:eastAsia="Times New Roman" w:hAnsi="Arial" w:cs="Arial"/>
          <w:b/>
          <w:bCs/>
          <w:kern w:val="0"/>
          <w:sz w:val="32"/>
          <w:szCs w:val="32"/>
          <w:lang w:eastAsia="fr-FR"/>
          <w14:ligatures w14:val="none"/>
        </w:rPr>
        <w:t xml:space="preserve"> (2020)</w:t>
      </w:r>
    </w:p>
    <w:p w14:paraId="4532A91C" w14:textId="77777777" w:rsidR="001F5768" w:rsidRDefault="001F5768" w:rsidP="001F5768">
      <w:pPr>
        <w:spacing w:before="100" w:beforeAutospacing="1" w:after="100" w:afterAutospacing="1"/>
        <w:jc w:val="both"/>
        <w:outlineLvl w:val="2"/>
        <w:rPr>
          <w:rFonts w:ascii="Arial" w:eastAsia="Times New Roman" w:hAnsi="Arial" w:cs="Arial"/>
          <w:b/>
          <w:bCs/>
          <w:kern w:val="0"/>
          <w:sz w:val="27"/>
          <w:szCs w:val="27"/>
          <w:lang w:eastAsia="fr-FR"/>
          <w14:ligatures w14:val="none"/>
        </w:rPr>
      </w:pPr>
    </w:p>
    <w:p w14:paraId="70732318" w14:textId="4C71CF83" w:rsidR="001F5768" w:rsidRPr="001F5768" w:rsidRDefault="001F5768" w:rsidP="001F5768">
      <w:pPr>
        <w:spacing w:before="100" w:beforeAutospacing="1" w:after="100" w:afterAutospacing="1"/>
        <w:jc w:val="both"/>
        <w:outlineLvl w:val="2"/>
        <w:rPr>
          <w:rFonts w:ascii="Arial" w:eastAsia="Times New Roman" w:hAnsi="Arial" w:cs="Arial"/>
          <w:b/>
          <w:bCs/>
          <w:kern w:val="0"/>
          <w:sz w:val="27"/>
          <w:szCs w:val="27"/>
          <w:lang w:eastAsia="fr-FR"/>
          <w14:ligatures w14:val="none"/>
        </w:rPr>
      </w:pPr>
      <w:r w:rsidRPr="001F5768">
        <w:rPr>
          <w:rFonts w:ascii="Arial" w:eastAsia="Times New Roman" w:hAnsi="Arial" w:cs="Arial"/>
          <w:b/>
          <w:bCs/>
          <w:kern w:val="0"/>
          <w:sz w:val="27"/>
          <w:szCs w:val="27"/>
          <w:lang w:eastAsia="fr-FR"/>
          <w14:ligatures w14:val="none"/>
        </w:rPr>
        <w:t>Sujet de l’article</w:t>
      </w:r>
    </w:p>
    <w:p w14:paraId="0C1630FB" w14:textId="77777777" w:rsidR="001F5768" w:rsidRPr="001F5768" w:rsidRDefault="001F5768" w:rsidP="001F5768">
      <w:pPr>
        <w:spacing w:before="100" w:beforeAutospacing="1" w:after="100" w:afterAutospacing="1"/>
        <w:jc w:val="both"/>
        <w:rPr>
          <w:rFonts w:ascii="Arial" w:eastAsia="Times New Roman" w:hAnsi="Arial" w:cs="Arial"/>
          <w:kern w:val="0"/>
          <w:lang w:eastAsia="fr-FR"/>
          <w14:ligatures w14:val="none"/>
        </w:rPr>
      </w:pPr>
      <w:r w:rsidRPr="001F5768">
        <w:rPr>
          <w:rFonts w:ascii="Arial" w:eastAsia="Times New Roman" w:hAnsi="Arial" w:cs="Arial"/>
          <w:kern w:val="0"/>
          <w:lang w:eastAsia="fr-FR"/>
          <w14:ligatures w14:val="none"/>
        </w:rPr>
        <w:t>L’article étudie comment le suivi communautaire (</w:t>
      </w:r>
      <w:r w:rsidRPr="001F5768">
        <w:rPr>
          <w:rFonts w:ascii="Arial" w:eastAsia="Times New Roman" w:hAnsi="Arial" w:cs="Arial"/>
          <w:i/>
          <w:iCs/>
          <w:kern w:val="0"/>
          <w:lang w:eastAsia="fr-FR"/>
          <w14:ligatures w14:val="none"/>
        </w:rPr>
        <w:t>communal self-</w:t>
      </w:r>
      <w:proofErr w:type="spellStart"/>
      <w:r w:rsidRPr="001F5768">
        <w:rPr>
          <w:rFonts w:ascii="Arial" w:eastAsia="Times New Roman" w:hAnsi="Arial" w:cs="Arial"/>
          <w:i/>
          <w:iCs/>
          <w:kern w:val="0"/>
          <w:lang w:eastAsia="fr-FR"/>
          <w14:ligatures w14:val="none"/>
        </w:rPr>
        <w:t>tracking</w:t>
      </w:r>
      <w:proofErr w:type="spellEnd"/>
      <w:r w:rsidRPr="001F5768">
        <w:rPr>
          <w:rFonts w:ascii="Arial" w:eastAsia="Times New Roman" w:hAnsi="Arial" w:cs="Arial"/>
          <w:kern w:val="0"/>
          <w:lang w:eastAsia="fr-FR"/>
          <w14:ligatures w14:val="none"/>
        </w:rPr>
        <w:t xml:space="preserve">) sur Strava transforme le rapport émotionnel des coureurs à la course. Les auteurs cherchent à comprendre comment les utilisateurs redéfinissent le sens et les émotions associés à leur pratique pour continuer à courir. Ils parlent de « façonnage </w:t>
      </w:r>
      <w:proofErr w:type="spellStart"/>
      <w:r w:rsidRPr="001F5768">
        <w:rPr>
          <w:rFonts w:ascii="Arial" w:eastAsia="Times New Roman" w:hAnsi="Arial" w:cs="Arial"/>
          <w:kern w:val="0"/>
          <w:lang w:eastAsia="fr-FR"/>
          <w14:ligatures w14:val="none"/>
        </w:rPr>
        <w:t>téléoaffectif</w:t>
      </w:r>
      <w:proofErr w:type="spellEnd"/>
      <w:r w:rsidRPr="001F5768">
        <w:rPr>
          <w:rFonts w:ascii="Arial" w:eastAsia="Times New Roman" w:hAnsi="Arial" w:cs="Arial"/>
          <w:kern w:val="0"/>
          <w:lang w:eastAsia="fr-FR"/>
          <w14:ligatures w14:val="none"/>
        </w:rPr>
        <w:t xml:space="preserve"> » (</w:t>
      </w:r>
      <w:proofErr w:type="spellStart"/>
      <w:r w:rsidRPr="001F5768">
        <w:rPr>
          <w:rFonts w:ascii="Arial" w:eastAsia="Times New Roman" w:hAnsi="Arial" w:cs="Arial"/>
          <w:i/>
          <w:iCs/>
          <w:kern w:val="0"/>
          <w:lang w:eastAsia="fr-FR"/>
          <w14:ligatures w14:val="none"/>
        </w:rPr>
        <w:t>teleoaffective</w:t>
      </w:r>
      <w:proofErr w:type="spellEnd"/>
      <w:r w:rsidRPr="001F5768">
        <w:rPr>
          <w:rFonts w:ascii="Arial" w:eastAsia="Times New Roman" w:hAnsi="Arial" w:cs="Arial"/>
          <w:i/>
          <w:iCs/>
          <w:kern w:val="0"/>
          <w:lang w:eastAsia="fr-FR"/>
          <w14:ligatures w14:val="none"/>
        </w:rPr>
        <w:t xml:space="preserve"> </w:t>
      </w:r>
      <w:proofErr w:type="spellStart"/>
      <w:r w:rsidRPr="001F5768">
        <w:rPr>
          <w:rFonts w:ascii="Arial" w:eastAsia="Times New Roman" w:hAnsi="Arial" w:cs="Arial"/>
          <w:i/>
          <w:iCs/>
          <w:kern w:val="0"/>
          <w:lang w:eastAsia="fr-FR"/>
          <w14:ligatures w14:val="none"/>
        </w:rPr>
        <w:t>shaping</w:t>
      </w:r>
      <w:proofErr w:type="spellEnd"/>
      <w:r w:rsidRPr="001F5768">
        <w:rPr>
          <w:rFonts w:ascii="Arial" w:eastAsia="Times New Roman" w:hAnsi="Arial" w:cs="Arial"/>
          <w:kern w:val="0"/>
          <w:lang w:eastAsia="fr-FR"/>
          <w14:ligatures w14:val="none"/>
        </w:rPr>
        <w:t>) : une activité difficile ou désagréable peut ainsi devenir valorisante, sociale ou gratifiante grâce aux interactions et aux données de Strava.</w:t>
      </w:r>
    </w:p>
    <w:p w14:paraId="4A61B7D1" w14:textId="77777777" w:rsidR="001F5768" w:rsidRPr="001F5768" w:rsidRDefault="001F5768" w:rsidP="001F5768">
      <w:pPr>
        <w:spacing w:before="100" w:beforeAutospacing="1" w:after="100" w:afterAutospacing="1"/>
        <w:jc w:val="both"/>
        <w:outlineLvl w:val="2"/>
        <w:rPr>
          <w:rFonts w:ascii="Arial" w:eastAsia="Times New Roman" w:hAnsi="Arial" w:cs="Arial"/>
          <w:b/>
          <w:bCs/>
          <w:kern w:val="0"/>
          <w:sz w:val="27"/>
          <w:szCs w:val="27"/>
          <w:lang w:eastAsia="fr-FR"/>
          <w14:ligatures w14:val="none"/>
        </w:rPr>
      </w:pPr>
      <w:r w:rsidRPr="001F5768">
        <w:rPr>
          <w:rFonts w:ascii="Arial" w:eastAsia="Times New Roman" w:hAnsi="Arial" w:cs="Arial"/>
          <w:b/>
          <w:bCs/>
          <w:kern w:val="0"/>
          <w:sz w:val="27"/>
          <w:szCs w:val="27"/>
          <w:lang w:eastAsia="fr-FR"/>
          <w14:ligatures w14:val="none"/>
        </w:rPr>
        <w:t>Méthode</w:t>
      </w:r>
    </w:p>
    <w:p w14:paraId="21D5B454" w14:textId="77777777" w:rsidR="001F5768" w:rsidRPr="001F5768" w:rsidRDefault="001F5768" w:rsidP="001F5768">
      <w:pPr>
        <w:spacing w:before="100" w:beforeAutospacing="1" w:after="100" w:afterAutospacing="1"/>
        <w:jc w:val="both"/>
        <w:rPr>
          <w:rFonts w:ascii="Arial" w:eastAsia="Times New Roman" w:hAnsi="Arial" w:cs="Arial"/>
          <w:kern w:val="0"/>
          <w:lang w:eastAsia="fr-FR"/>
          <w14:ligatures w14:val="none"/>
        </w:rPr>
      </w:pPr>
      <w:r w:rsidRPr="001F5768">
        <w:rPr>
          <w:rFonts w:ascii="Arial" w:eastAsia="Times New Roman" w:hAnsi="Arial" w:cs="Arial"/>
          <w:kern w:val="0"/>
          <w:lang w:eastAsia="fr-FR"/>
          <w14:ligatures w14:val="none"/>
        </w:rPr>
        <w:t xml:space="preserve">Il s’agit d’une enquête qualitative menée dans le sud-ouest de l’Angleterre. La première autrice a réalisé une immersion de six mois dans un club de course non élitiste, en participant aux sorties et en observant les échanges sur Facebook et Strava. Elle a ensuite réalisé 17 entretiens approfondis avec 8 femmes et 9 hommes, d’une durée de 50 à 150 minutes. L’analyse s’appuie sur la théorie des pratiques de </w:t>
      </w:r>
      <w:proofErr w:type="spellStart"/>
      <w:r w:rsidRPr="001F5768">
        <w:rPr>
          <w:rFonts w:ascii="Arial" w:eastAsia="Times New Roman" w:hAnsi="Arial" w:cs="Arial"/>
          <w:kern w:val="0"/>
          <w:lang w:eastAsia="fr-FR"/>
          <w14:ligatures w14:val="none"/>
        </w:rPr>
        <w:t>Schatzki</w:t>
      </w:r>
      <w:proofErr w:type="spellEnd"/>
      <w:r w:rsidRPr="001F5768">
        <w:rPr>
          <w:rFonts w:ascii="Arial" w:eastAsia="Times New Roman" w:hAnsi="Arial" w:cs="Arial"/>
          <w:kern w:val="0"/>
          <w:lang w:eastAsia="fr-FR"/>
          <w14:ligatures w14:val="none"/>
        </w:rPr>
        <w:t xml:space="preserve"> et sur le concept de structure </w:t>
      </w:r>
      <w:proofErr w:type="spellStart"/>
      <w:r w:rsidRPr="001F5768">
        <w:rPr>
          <w:rFonts w:ascii="Arial" w:eastAsia="Times New Roman" w:hAnsi="Arial" w:cs="Arial"/>
          <w:kern w:val="0"/>
          <w:lang w:eastAsia="fr-FR"/>
          <w14:ligatures w14:val="none"/>
        </w:rPr>
        <w:t>téléoaffective</w:t>
      </w:r>
      <w:proofErr w:type="spellEnd"/>
      <w:r w:rsidRPr="001F5768">
        <w:rPr>
          <w:rFonts w:ascii="Arial" w:eastAsia="Times New Roman" w:hAnsi="Arial" w:cs="Arial"/>
          <w:kern w:val="0"/>
          <w:lang w:eastAsia="fr-FR"/>
          <w14:ligatures w14:val="none"/>
        </w:rPr>
        <w:t>.</w:t>
      </w:r>
    </w:p>
    <w:p w14:paraId="1E73C778" w14:textId="77777777" w:rsidR="001F5768" w:rsidRPr="001F5768" w:rsidRDefault="001F5768" w:rsidP="001F5768">
      <w:pPr>
        <w:spacing w:before="100" w:beforeAutospacing="1" w:after="100" w:afterAutospacing="1"/>
        <w:jc w:val="both"/>
        <w:outlineLvl w:val="2"/>
        <w:rPr>
          <w:rFonts w:ascii="Arial" w:eastAsia="Times New Roman" w:hAnsi="Arial" w:cs="Arial"/>
          <w:b/>
          <w:bCs/>
          <w:kern w:val="0"/>
          <w:sz w:val="27"/>
          <w:szCs w:val="27"/>
          <w:lang w:eastAsia="fr-FR"/>
          <w14:ligatures w14:val="none"/>
        </w:rPr>
      </w:pPr>
      <w:r w:rsidRPr="001F5768">
        <w:rPr>
          <w:rFonts w:ascii="Arial" w:eastAsia="Times New Roman" w:hAnsi="Arial" w:cs="Arial"/>
          <w:b/>
          <w:bCs/>
          <w:kern w:val="0"/>
          <w:sz w:val="27"/>
          <w:szCs w:val="27"/>
          <w:lang w:eastAsia="fr-FR"/>
          <w14:ligatures w14:val="none"/>
        </w:rPr>
        <w:t>Idée principale</w:t>
      </w:r>
    </w:p>
    <w:p w14:paraId="5AB80EF9" w14:textId="77777777" w:rsidR="001F5768" w:rsidRPr="001F5768" w:rsidRDefault="001F5768" w:rsidP="001F5768">
      <w:pPr>
        <w:spacing w:before="100" w:beforeAutospacing="1" w:after="100" w:afterAutospacing="1"/>
        <w:jc w:val="both"/>
        <w:rPr>
          <w:rFonts w:ascii="Arial" w:eastAsia="Times New Roman" w:hAnsi="Arial" w:cs="Arial"/>
          <w:kern w:val="0"/>
          <w:lang w:eastAsia="fr-FR"/>
          <w14:ligatures w14:val="none"/>
        </w:rPr>
      </w:pPr>
      <w:r w:rsidRPr="001F5768">
        <w:rPr>
          <w:rFonts w:ascii="Arial" w:eastAsia="Times New Roman" w:hAnsi="Arial" w:cs="Arial"/>
          <w:kern w:val="0"/>
          <w:lang w:eastAsia="fr-FR"/>
          <w14:ligatures w14:val="none"/>
        </w:rPr>
        <w:t>Strava ne sert pas seulement à mesurer la course : il permet aux coureurs de transformer collectivement le sens qu’ils donnent à leur pratique. Une sortie difficile peut ainsi devenir une preuve de courage, une réussite ou un élément de leur identité sportive. Ce processus peut aider les utilisateurs à maintenir leur engagement même lorsque courir est difficile ou désagréable.</w:t>
      </w:r>
    </w:p>
    <w:p w14:paraId="62235221" w14:textId="77777777" w:rsidR="001F5768" w:rsidRPr="001F5768" w:rsidRDefault="001F5768" w:rsidP="001F5768">
      <w:pPr>
        <w:spacing w:before="100" w:beforeAutospacing="1" w:after="100" w:afterAutospacing="1"/>
        <w:jc w:val="both"/>
        <w:outlineLvl w:val="2"/>
        <w:rPr>
          <w:rFonts w:ascii="Arial" w:eastAsia="Times New Roman" w:hAnsi="Arial" w:cs="Arial"/>
          <w:b/>
          <w:bCs/>
          <w:kern w:val="0"/>
          <w:sz w:val="27"/>
          <w:szCs w:val="27"/>
          <w:lang w:eastAsia="fr-FR"/>
          <w14:ligatures w14:val="none"/>
        </w:rPr>
      </w:pPr>
      <w:r w:rsidRPr="001F5768">
        <w:rPr>
          <w:rFonts w:ascii="Arial" w:eastAsia="Times New Roman" w:hAnsi="Arial" w:cs="Arial"/>
          <w:b/>
          <w:bCs/>
          <w:kern w:val="0"/>
          <w:sz w:val="27"/>
          <w:szCs w:val="27"/>
          <w:lang w:eastAsia="fr-FR"/>
          <w14:ligatures w14:val="none"/>
        </w:rPr>
        <w:t>Principaux résultats</w:t>
      </w:r>
    </w:p>
    <w:p w14:paraId="00129682" w14:textId="77777777" w:rsidR="001F5768" w:rsidRPr="001F5768" w:rsidRDefault="001F5768" w:rsidP="001F5768">
      <w:pPr>
        <w:spacing w:before="100" w:beforeAutospacing="1" w:after="100" w:afterAutospacing="1"/>
        <w:jc w:val="both"/>
        <w:rPr>
          <w:rFonts w:ascii="Arial" w:eastAsia="Times New Roman" w:hAnsi="Arial" w:cs="Arial"/>
          <w:kern w:val="0"/>
          <w:lang w:eastAsia="fr-FR"/>
          <w14:ligatures w14:val="none"/>
        </w:rPr>
      </w:pPr>
      <w:r w:rsidRPr="001F5768">
        <w:rPr>
          <w:rFonts w:ascii="Arial" w:eastAsia="Times New Roman" w:hAnsi="Arial" w:cs="Arial"/>
          <w:kern w:val="0"/>
          <w:lang w:eastAsia="fr-FR"/>
          <w14:ligatures w14:val="none"/>
        </w:rPr>
        <w:t xml:space="preserve">Les auteurs identifient trois mécanismes. Le labelling consiste à donner un titre ou une description à une sortie pour lui donner du sens ou la valoriser. La récompense repose sur les </w:t>
      </w:r>
      <w:proofErr w:type="spellStart"/>
      <w:r w:rsidRPr="001F5768">
        <w:rPr>
          <w:rFonts w:ascii="Arial" w:eastAsia="Times New Roman" w:hAnsi="Arial" w:cs="Arial"/>
          <w:kern w:val="0"/>
          <w:lang w:eastAsia="fr-FR"/>
          <w14:ligatures w14:val="none"/>
        </w:rPr>
        <w:t>kudos</w:t>
      </w:r>
      <w:proofErr w:type="spellEnd"/>
      <w:r w:rsidRPr="001F5768">
        <w:rPr>
          <w:rFonts w:ascii="Arial" w:eastAsia="Times New Roman" w:hAnsi="Arial" w:cs="Arial"/>
          <w:kern w:val="0"/>
          <w:lang w:eastAsia="fr-FR"/>
          <w14:ligatures w14:val="none"/>
        </w:rPr>
        <w:t>, commentaires et trophées, qui transforment l’effort en accomplissement reconnu. Enfin, la matérialisation de l’effort consiste à enregistrer ses sorties pour rendre visible et tangible une pratique qui ne l’est pas. Ces mécanismes peuvent renforcer l’engagement, mais aussi créer une obligation de publier ou de ne pas manquer une journée.</w:t>
      </w:r>
    </w:p>
    <w:p w14:paraId="64249686" w14:textId="77777777" w:rsidR="001F5768" w:rsidRPr="001F5768" w:rsidRDefault="001F5768" w:rsidP="001F5768">
      <w:pPr>
        <w:spacing w:before="100" w:beforeAutospacing="1" w:after="100" w:afterAutospacing="1"/>
        <w:jc w:val="both"/>
        <w:outlineLvl w:val="2"/>
        <w:rPr>
          <w:rFonts w:ascii="Arial" w:eastAsia="Times New Roman" w:hAnsi="Arial" w:cs="Arial"/>
          <w:b/>
          <w:bCs/>
          <w:kern w:val="0"/>
          <w:sz w:val="27"/>
          <w:szCs w:val="27"/>
          <w:lang w:eastAsia="fr-FR"/>
          <w14:ligatures w14:val="none"/>
        </w:rPr>
      </w:pPr>
      <w:r w:rsidRPr="001F5768">
        <w:rPr>
          <w:rFonts w:ascii="Arial" w:eastAsia="Times New Roman" w:hAnsi="Arial" w:cs="Arial"/>
          <w:b/>
          <w:bCs/>
          <w:kern w:val="0"/>
          <w:sz w:val="27"/>
          <w:szCs w:val="27"/>
          <w:lang w:eastAsia="fr-FR"/>
          <w14:ligatures w14:val="none"/>
        </w:rPr>
        <w:t>Notions importantes</w:t>
      </w:r>
    </w:p>
    <w:p w14:paraId="6AAF6D58" w14:textId="77777777" w:rsidR="001F5768" w:rsidRPr="001F5768" w:rsidRDefault="001F5768" w:rsidP="001F5768">
      <w:pPr>
        <w:spacing w:before="100" w:beforeAutospacing="1" w:after="100" w:afterAutospacing="1"/>
        <w:jc w:val="both"/>
        <w:rPr>
          <w:rFonts w:ascii="Arial" w:eastAsia="Times New Roman" w:hAnsi="Arial" w:cs="Arial"/>
          <w:kern w:val="0"/>
          <w:lang w:eastAsia="fr-FR"/>
          <w14:ligatures w14:val="none"/>
        </w:rPr>
      </w:pPr>
      <w:r w:rsidRPr="001F5768">
        <w:rPr>
          <w:rFonts w:ascii="Arial" w:eastAsia="Times New Roman" w:hAnsi="Arial" w:cs="Arial"/>
          <w:kern w:val="0"/>
          <w:lang w:eastAsia="fr-FR"/>
          <w14:ligatures w14:val="none"/>
        </w:rPr>
        <w:t xml:space="preserve">La structure </w:t>
      </w:r>
      <w:proofErr w:type="spellStart"/>
      <w:r w:rsidRPr="001F5768">
        <w:rPr>
          <w:rFonts w:ascii="Arial" w:eastAsia="Times New Roman" w:hAnsi="Arial" w:cs="Arial"/>
          <w:kern w:val="0"/>
          <w:lang w:eastAsia="fr-FR"/>
          <w14:ligatures w14:val="none"/>
        </w:rPr>
        <w:t>téléoaffective</w:t>
      </w:r>
      <w:proofErr w:type="spellEnd"/>
      <w:r w:rsidRPr="001F5768">
        <w:rPr>
          <w:rFonts w:ascii="Arial" w:eastAsia="Times New Roman" w:hAnsi="Arial" w:cs="Arial"/>
          <w:kern w:val="0"/>
          <w:lang w:eastAsia="fr-FR"/>
          <w14:ligatures w14:val="none"/>
        </w:rPr>
        <w:t xml:space="preserve"> désigne l’ensemble des finalités et émotions qui orientent une pratique. L’article mobilise aussi la théorie des pratiques, selon laquelle courir et se tracker constituent des pratiques imbriquées, ainsi que la notion de « carrière » de </w:t>
      </w:r>
      <w:proofErr w:type="gramStart"/>
      <w:r w:rsidRPr="001F5768">
        <w:rPr>
          <w:rFonts w:ascii="Arial" w:eastAsia="Times New Roman" w:hAnsi="Arial" w:cs="Arial"/>
          <w:kern w:val="0"/>
          <w:lang w:eastAsia="fr-FR"/>
          <w14:ligatures w14:val="none"/>
        </w:rPr>
        <w:lastRenderedPageBreak/>
        <w:t>coureur</w:t>
      </w:r>
      <w:proofErr w:type="gramEnd"/>
      <w:r w:rsidRPr="001F5768">
        <w:rPr>
          <w:rFonts w:ascii="Arial" w:eastAsia="Times New Roman" w:hAnsi="Arial" w:cs="Arial"/>
          <w:kern w:val="0"/>
          <w:lang w:eastAsia="fr-FR"/>
          <w14:ligatures w14:val="none"/>
        </w:rPr>
        <w:t>, qui désigne l’évolution du rapport à la course dans le temps. Les auteurs abordent également les questions de fidélité à la pratique et d’agentivité.</w:t>
      </w:r>
    </w:p>
    <w:p w14:paraId="6702A833" w14:textId="77777777" w:rsidR="001F5768" w:rsidRPr="001F5768" w:rsidRDefault="001F5768" w:rsidP="001F5768">
      <w:pPr>
        <w:spacing w:before="100" w:beforeAutospacing="1" w:after="100" w:afterAutospacing="1"/>
        <w:jc w:val="both"/>
        <w:outlineLvl w:val="2"/>
        <w:rPr>
          <w:rFonts w:ascii="Arial" w:eastAsia="Times New Roman" w:hAnsi="Arial" w:cs="Arial"/>
          <w:b/>
          <w:bCs/>
          <w:kern w:val="0"/>
          <w:sz w:val="27"/>
          <w:szCs w:val="27"/>
          <w:lang w:eastAsia="fr-FR"/>
          <w14:ligatures w14:val="none"/>
        </w:rPr>
      </w:pPr>
      <w:r w:rsidRPr="001F5768">
        <w:rPr>
          <w:rFonts w:ascii="Arial" w:eastAsia="Times New Roman" w:hAnsi="Arial" w:cs="Arial"/>
          <w:b/>
          <w:bCs/>
          <w:kern w:val="0"/>
          <w:sz w:val="27"/>
          <w:szCs w:val="27"/>
          <w:lang w:eastAsia="fr-FR"/>
          <w14:ligatures w14:val="none"/>
        </w:rPr>
        <w:t>Limites et nuances</w:t>
      </w:r>
    </w:p>
    <w:p w14:paraId="6BFBA78F" w14:textId="77777777" w:rsidR="001F5768" w:rsidRPr="001F5768" w:rsidRDefault="001F5768" w:rsidP="001F5768">
      <w:pPr>
        <w:spacing w:before="100" w:beforeAutospacing="1" w:after="100" w:afterAutospacing="1"/>
        <w:jc w:val="both"/>
        <w:rPr>
          <w:rFonts w:ascii="Arial" w:eastAsia="Times New Roman" w:hAnsi="Arial" w:cs="Arial"/>
          <w:kern w:val="0"/>
          <w:lang w:eastAsia="fr-FR"/>
          <w14:ligatures w14:val="none"/>
        </w:rPr>
      </w:pPr>
      <w:r w:rsidRPr="001F5768">
        <w:rPr>
          <w:rFonts w:ascii="Arial" w:eastAsia="Times New Roman" w:hAnsi="Arial" w:cs="Arial"/>
          <w:kern w:val="0"/>
          <w:lang w:eastAsia="fr-FR"/>
          <w14:ligatures w14:val="none"/>
        </w:rPr>
        <w:t>L’étude porte principalement sur les effets positifs du suivi communautaire. Les auteurs reconnaissent toutefois certains risques, comme la légitimation de pratiques extrêmes ou la pression liée à la publication. L’échantillon est également limité à 17 personnes d’un même club dans une région d’Angleterre, en 2016 : les résultats ne peuvent donc pas être généralisés à tous les utilisateurs de Strava.</w:t>
      </w:r>
    </w:p>
    <w:p w14:paraId="3057FC88" w14:textId="77777777" w:rsidR="001F5768" w:rsidRPr="001F5768" w:rsidRDefault="001F5768" w:rsidP="001F5768">
      <w:pPr>
        <w:spacing w:before="100" w:beforeAutospacing="1" w:after="100" w:afterAutospacing="1"/>
        <w:jc w:val="both"/>
        <w:outlineLvl w:val="2"/>
        <w:rPr>
          <w:rFonts w:ascii="Arial" w:eastAsia="Times New Roman" w:hAnsi="Arial" w:cs="Arial"/>
          <w:b/>
          <w:bCs/>
          <w:kern w:val="0"/>
          <w:sz w:val="27"/>
          <w:szCs w:val="27"/>
          <w:lang w:eastAsia="fr-FR"/>
          <w14:ligatures w14:val="none"/>
        </w:rPr>
      </w:pPr>
      <w:r w:rsidRPr="001F5768">
        <w:rPr>
          <w:rFonts w:ascii="Arial" w:eastAsia="Times New Roman" w:hAnsi="Arial" w:cs="Arial"/>
          <w:b/>
          <w:bCs/>
          <w:kern w:val="0"/>
          <w:sz w:val="27"/>
          <w:szCs w:val="27"/>
          <w:lang w:eastAsia="fr-FR"/>
          <w14:ligatures w14:val="none"/>
        </w:rPr>
        <w:t>Intérêt pour notre enquête</w:t>
      </w:r>
    </w:p>
    <w:p w14:paraId="3A7FB051" w14:textId="77777777" w:rsidR="001F5768" w:rsidRPr="001F5768" w:rsidRDefault="001F5768" w:rsidP="001F5768">
      <w:pPr>
        <w:spacing w:before="100" w:beforeAutospacing="1" w:after="100" w:afterAutospacing="1"/>
        <w:jc w:val="both"/>
        <w:rPr>
          <w:rFonts w:ascii="Arial" w:eastAsia="Times New Roman" w:hAnsi="Arial" w:cs="Arial"/>
          <w:kern w:val="0"/>
          <w:lang w:eastAsia="fr-FR"/>
          <w14:ligatures w14:val="none"/>
        </w:rPr>
      </w:pPr>
      <w:r w:rsidRPr="001F5768">
        <w:rPr>
          <w:rFonts w:ascii="Arial" w:eastAsia="Times New Roman" w:hAnsi="Arial" w:cs="Arial"/>
          <w:kern w:val="0"/>
          <w:lang w:eastAsia="fr-FR"/>
          <w14:ligatures w14:val="none"/>
        </w:rPr>
        <w:t xml:space="preserve">L’article offre une approche complémentaire à Russell et al. : Strava est ici surtout un outil de fabrication de sens et de maintien de la motivation. Il permet de relier directement les fonctionnalités aux effets : titres et descriptions pour le </w:t>
      </w:r>
      <w:r w:rsidRPr="001F5768">
        <w:rPr>
          <w:rFonts w:ascii="Arial" w:eastAsia="Times New Roman" w:hAnsi="Arial" w:cs="Arial"/>
          <w:i/>
          <w:iCs/>
          <w:kern w:val="0"/>
          <w:lang w:eastAsia="fr-FR"/>
          <w14:ligatures w14:val="none"/>
        </w:rPr>
        <w:t>labelling</w:t>
      </w:r>
      <w:r w:rsidRPr="001F5768">
        <w:rPr>
          <w:rFonts w:ascii="Arial" w:eastAsia="Times New Roman" w:hAnsi="Arial" w:cs="Arial"/>
          <w:kern w:val="0"/>
          <w:lang w:eastAsia="fr-FR"/>
          <w14:ligatures w14:val="none"/>
        </w:rPr>
        <w:t xml:space="preserve">, </w:t>
      </w:r>
      <w:proofErr w:type="spellStart"/>
      <w:r w:rsidRPr="001F5768">
        <w:rPr>
          <w:rFonts w:ascii="Arial" w:eastAsia="Times New Roman" w:hAnsi="Arial" w:cs="Arial"/>
          <w:kern w:val="0"/>
          <w:lang w:eastAsia="fr-FR"/>
          <w14:ligatures w14:val="none"/>
        </w:rPr>
        <w:t>kudos</w:t>
      </w:r>
      <w:proofErr w:type="spellEnd"/>
      <w:r w:rsidRPr="001F5768">
        <w:rPr>
          <w:rFonts w:ascii="Arial" w:eastAsia="Times New Roman" w:hAnsi="Arial" w:cs="Arial"/>
          <w:kern w:val="0"/>
          <w:lang w:eastAsia="fr-FR"/>
          <w14:ligatures w14:val="none"/>
        </w:rPr>
        <w:t xml:space="preserve"> et commentaires pour la récompense, historique et statistiques pour la matérialisation de l’effort. Il montre surtout l’ambivalence de ces mécanismes : la reconnaissance sociale peut soutenir la pratique tout en créant une obligation de publier ou de ne pas manquer une journée.</w:t>
      </w:r>
    </w:p>
    <w:p w14:paraId="576C4C71" w14:textId="77777777" w:rsidR="002A4B47" w:rsidRDefault="002A4B47" w:rsidP="001F5768">
      <w:pPr>
        <w:jc w:val="both"/>
        <w:rPr>
          <w:rFonts w:ascii="Arial" w:hAnsi="Arial" w:cs="Arial"/>
        </w:rPr>
      </w:pPr>
    </w:p>
    <w:p w14:paraId="783C1E52" w14:textId="6EC0B44E" w:rsidR="003F4B69" w:rsidRPr="003F4B69" w:rsidRDefault="003F4B69" w:rsidP="001F5768">
      <w:pPr>
        <w:jc w:val="both"/>
        <w:rPr>
          <w:rFonts w:ascii="Arial" w:eastAsia="Times New Roman" w:hAnsi="Arial" w:cs="Arial"/>
          <w:kern w:val="0"/>
          <w:lang w:eastAsia="fr-FR"/>
          <w14:ligatures w14:val="none"/>
        </w:rPr>
      </w:pPr>
      <w:r w:rsidRPr="003F4B69">
        <w:rPr>
          <w:rFonts w:ascii="Arial" w:eastAsia="Times New Roman" w:hAnsi="Arial" w:cs="Arial"/>
          <w:kern w:val="0"/>
          <w:lang w:eastAsia="fr-FR"/>
          <w14:ligatures w14:val="none"/>
        </w:rPr>
        <w:t xml:space="preserve">Lien : </w:t>
      </w:r>
    </w:p>
    <w:p w14:paraId="1F7F90F1" w14:textId="30131A41" w:rsidR="003F4B69" w:rsidRPr="003F4B69" w:rsidRDefault="003F4B69" w:rsidP="003F4B69">
      <w:pPr>
        <w:pStyle w:val="Paragraphedeliste"/>
        <w:numPr>
          <w:ilvl w:val="0"/>
          <w:numId w:val="1"/>
        </w:numPr>
        <w:jc w:val="both"/>
        <w:rPr>
          <w:rFonts w:ascii="Arial" w:hAnsi="Arial" w:cs="Arial"/>
        </w:rPr>
      </w:pPr>
      <w:r w:rsidRPr="003F4B69">
        <w:rPr>
          <w:rFonts w:ascii="Arial" w:eastAsia="Times New Roman" w:hAnsi="Arial" w:cs="Arial"/>
          <w:kern w:val="0"/>
          <w:lang w:eastAsia="fr-FR"/>
          <w14:ligatures w14:val="none"/>
        </w:rPr>
        <w:t xml:space="preserve">Spotswood, F., Shankar, A., &amp; </w:t>
      </w:r>
      <w:proofErr w:type="spellStart"/>
      <w:r w:rsidRPr="003F4B69">
        <w:rPr>
          <w:rFonts w:ascii="Arial" w:eastAsia="Times New Roman" w:hAnsi="Arial" w:cs="Arial"/>
          <w:kern w:val="0"/>
          <w:lang w:eastAsia="fr-FR"/>
          <w14:ligatures w14:val="none"/>
        </w:rPr>
        <w:t>Piwek</w:t>
      </w:r>
      <w:proofErr w:type="spellEnd"/>
      <w:r w:rsidRPr="003F4B69">
        <w:rPr>
          <w:rFonts w:ascii="Arial" w:eastAsia="Times New Roman" w:hAnsi="Arial" w:cs="Arial"/>
          <w:kern w:val="0"/>
          <w:lang w:eastAsia="fr-FR"/>
          <w14:ligatures w14:val="none"/>
        </w:rPr>
        <w:t xml:space="preserve">, L. (2020). </w:t>
      </w:r>
      <w:proofErr w:type="spellStart"/>
      <w:r w:rsidRPr="003F4B69">
        <w:rPr>
          <w:rFonts w:ascii="Arial" w:eastAsia="Times New Roman" w:hAnsi="Arial" w:cs="Arial"/>
          <w:kern w:val="0"/>
          <w:lang w:eastAsia="fr-FR"/>
          <w14:ligatures w14:val="none"/>
        </w:rPr>
        <w:t>Changing</w:t>
      </w:r>
      <w:proofErr w:type="spellEnd"/>
      <w:r w:rsidRPr="003F4B69">
        <w:rPr>
          <w:rFonts w:ascii="Arial" w:eastAsia="Times New Roman" w:hAnsi="Arial" w:cs="Arial"/>
          <w:kern w:val="0"/>
          <w:lang w:eastAsia="fr-FR"/>
          <w14:ligatures w14:val="none"/>
        </w:rPr>
        <w:t xml:space="preserve"> </w:t>
      </w:r>
      <w:proofErr w:type="spellStart"/>
      <w:r w:rsidRPr="003F4B69">
        <w:rPr>
          <w:rFonts w:ascii="Arial" w:eastAsia="Times New Roman" w:hAnsi="Arial" w:cs="Arial"/>
          <w:kern w:val="0"/>
          <w:lang w:eastAsia="fr-FR"/>
          <w14:ligatures w14:val="none"/>
        </w:rPr>
        <w:t>emotional</w:t>
      </w:r>
      <w:proofErr w:type="spellEnd"/>
      <w:r w:rsidRPr="003F4B69">
        <w:rPr>
          <w:rFonts w:ascii="Arial" w:eastAsia="Times New Roman" w:hAnsi="Arial" w:cs="Arial"/>
          <w:kern w:val="0"/>
          <w:lang w:eastAsia="fr-FR"/>
          <w14:ligatures w14:val="none"/>
        </w:rPr>
        <w:t xml:space="preserve"> engagement </w:t>
      </w:r>
      <w:proofErr w:type="spellStart"/>
      <w:r w:rsidRPr="003F4B69">
        <w:rPr>
          <w:rFonts w:ascii="Arial" w:eastAsia="Times New Roman" w:hAnsi="Arial" w:cs="Arial"/>
          <w:kern w:val="0"/>
          <w:lang w:eastAsia="fr-FR"/>
          <w14:ligatures w14:val="none"/>
        </w:rPr>
        <w:t>with</w:t>
      </w:r>
      <w:proofErr w:type="spellEnd"/>
      <w:r w:rsidRPr="003F4B69">
        <w:rPr>
          <w:rFonts w:ascii="Arial" w:eastAsia="Times New Roman" w:hAnsi="Arial" w:cs="Arial"/>
          <w:kern w:val="0"/>
          <w:lang w:eastAsia="fr-FR"/>
          <w14:ligatures w14:val="none"/>
        </w:rPr>
        <w:t xml:space="preserve"> running </w:t>
      </w:r>
      <w:proofErr w:type="spellStart"/>
      <w:r w:rsidRPr="003F4B69">
        <w:rPr>
          <w:rFonts w:ascii="Arial" w:eastAsia="Times New Roman" w:hAnsi="Arial" w:cs="Arial"/>
          <w:kern w:val="0"/>
          <w:lang w:eastAsia="fr-FR"/>
          <w14:ligatures w14:val="none"/>
        </w:rPr>
        <w:t>through</w:t>
      </w:r>
      <w:proofErr w:type="spellEnd"/>
      <w:r w:rsidRPr="003F4B69">
        <w:rPr>
          <w:rFonts w:ascii="Arial" w:eastAsia="Times New Roman" w:hAnsi="Arial" w:cs="Arial"/>
          <w:kern w:val="0"/>
          <w:lang w:eastAsia="fr-FR"/>
          <w14:ligatures w14:val="none"/>
        </w:rPr>
        <w:t xml:space="preserve"> communal self-</w:t>
      </w:r>
      <w:proofErr w:type="spellStart"/>
      <w:proofErr w:type="gramStart"/>
      <w:r w:rsidRPr="003F4B69">
        <w:rPr>
          <w:rFonts w:ascii="Arial" w:eastAsia="Times New Roman" w:hAnsi="Arial" w:cs="Arial"/>
          <w:kern w:val="0"/>
          <w:lang w:eastAsia="fr-FR"/>
          <w14:ligatures w14:val="none"/>
        </w:rPr>
        <w:t>tracking</w:t>
      </w:r>
      <w:proofErr w:type="spellEnd"/>
      <w:r w:rsidRPr="003F4B69">
        <w:rPr>
          <w:rFonts w:ascii="Arial" w:eastAsia="Times New Roman" w:hAnsi="Arial" w:cs="Arial"/>
          <w:kern w:val="0"/>
          <w:lang w:eastAsia="fr-FR"/>
          <w14:ligatures w14:val="none"/>
        </w:rPr>
        <w:t>:</w:t>
      </w:r>
      <w:proofErr w:type="gramEnd"/>
      <w:r w:rsidRPr="003F4B69">
        <w:rPr>
          <w:rFonts w:ascii="Arial" w:eastAsia="Times New Roman" w:hAnsi="Arial" w:cs="Arial"/>
          <w:kern w:val="0"/>
          <w:lang w:eastAsia="fr-FR"/>
          <w14:ligatures w14:val="none"/>
        </w:rPr>
        <w:t xml:space="preserve"> The implications of “</w:t>
      </w:r>
      <w:proofErr w:type="spellStart"/>
      <w:r w:rsidRPr="003F4B69">
        <w:rPr>
          <w:rFonts w:ascii="Arial" w:eastAsia="Times New Roman" w:hAnsi="Arial" w:cs="Arial"/>
          <w:kern w:val="0"/>
          <w:lang w:eastAsia="fr-FR"/>
          <w14:ligatures w14:val="none"/>
        </w:rPr>
        <w:t>teleoaffective</w:t>
      </w:r>
      <w:proofErr w:type="spellEnd"/>
      <w:r w:rsidRPr="003F4B69">
        <w:rPr>
          <w:rFonts w:ascii="Arial" w:eastAsia="Times New Roman" w:hAnsi="Arial" w:cs="Arial"/>
          <w:kern w:val="0"/>
          <w:lang w:eastAsia="fr-FR"/>
          <w14:ligatures w14:val="none"/>
        </w:rPr>
        <w:t xml:space="preserve"> </w:t>
      </w:r>
      <w:proofErr w:type="spellStart"/>
      <w:r w:rsidRPr="003F4B69">
        <w:rPr>
          <w:rFonts w:ascii="Arial" w:eastAsia="Times New Roman" w:hAnsi="Arial" w:cs="Arial"/>
          <w:kern w:val="0"/>
          <w:lang w:eastAsia="fr-FR"/>
          <w14:ligatures w14:val="none"/>
        </w:rPr>
        <w:t>shaping</w:t>
      </w:r>
      <w:proofErr w:type="spellEnd"/>
      <w:r w:rsidRPr="003F4B69">
        <w:rPr>
          <w:rFonts w:ascii="Arial" w:eastAsia="Times New Roman" w:hAnsi="Arial" w:cs="Arial"/>
          <w:kern w:val="0"/>
          <w:lang w:eastAsia="fr-FR"/>
          <w14:ligatures w14:val="none"/>
        </w:rPr>
        <w:t xml:space="preserve">” for public </w:t>
      </w:r>
      <w:proofErr w:type="spellStart"/>
      <w:r w:rsidRPr="003F4B69">
        <w:rPr>
          <w:rFonts w:ascii="Arial" w:eastAsia="Times New Roman" w:hAnsi="Arial" w:cs="Arial"/>
          <w:kern w:val="0"/>
          <w:lang w:eastAsia="fr-FR"/>
          <w14:ligatures w14:val="none"/>
        </w:rPr>
        <w:t>health</w:t>
      </w:r>
      <w:proofErr w:type="spellEnd"/>
      <w:r w:rsidRPr="003F4B69">
        <w:rPr>
          <w:rFonts w:ascii="Arial" w:eastAsia="Times New Roman" w:hAnsi="Arial" w:cs="Arial"/>
          <w:kern w:val="0"/>
          <w:lang w:eastAsia="fr-FR"/>
          <w14:ligatures w14:val="none"/>
        </w:rPr>
        <w:t xml:space="preserve">. </w:t>
      </w:r>
      <w:proofErr w:type="spellStart"/>
      <w:r w:rsidRPr="003F4B69">
        <w:rPr>
          <w:rFonts w:ascii="Arial" w:eastAsia="Times New Roman" w:hAnsi="Arial" w:cs="Arial"/>
          <w:kern w:val="0"/>
          <w:lang w:eastAsia="fr-FR"/>
          <w14:ligatures w14:val="none"/>
        </w:rPr>
        <w:t>Sociology</w:t>
      </w:r>
      <w:proofErr w:type="spellEnd"/>
      <w:r w:rsidRPr="003F4B69">
        <w:rPr>
          <w:rFonts w:ascii="Arial" w:eastAsia="Times New Roman" w:hAnsi="Arial" w:cs="Arial"/>
          <w:kern w:val="0"/>
          <w:lang w:eastAsia="fr-FR"/>
          <w14:ligatures w14:val="none"/>
        </w:rPr>
        <w:t xml:space="preserve"> of Health &amp; </w:t>
      </w:r>
      <w:proofErr w:type="spellStart"/>
      <w:r w:rsidRPr="003F4B69">
        <w:rPr>
          <w:rFonts w:ascii="Arial" w:eastAsia="Times New Roman" w:hAnsi="Arial" w:cs="Arial"/>
          <w:kern w:val="0"/>
          <w:lang w:eastAsia="fr-FR"/>
          <w14:ligatures w14:val="none"/>
        </w:rPr>
        <w:t>Illness</w:t>
      </w:r>
      <w:proofErr w:type="spellEnd"/>
      <w:r w:rsidRPr="003F4B69">
        <w:rPr>
          <w:rFonts w:ascii="Arial" w:eastAsia="Times New Roman" w:hAnsi="Arial" w:cs="Arial"/>
          <w:kern w:val="0"/>
          <w:lang w:eastAsia="fr-FR"/>
          <w14:ligatures w14:val="none"/>
        </w:rPr>
        <w:t>, 42(4), 772–788.</w:t>
      </w:r>
      <w:r>
        <w:t xml:space="preserve"> </w:t>
      </w:r>
      <w:hyperlink r:id="rId5" w:history="1">
        <w:r>
          <w:rPr>
            <w:rStyle w:val="Lienhypertexte"/>
          </w:rPr>
          <w:t>https://doi.org/10.1111/146</w:t>
        </w:r>
        <w:r>
          <w:rPr>
            <w:rStyle w:val="Lienhypertexte"/>
          </w:rPr>
          <w:t>7</w:t>
        </w:r>
        <w:r>
          <w:rPr>
            <w:rStyle w:val="Lienhypertexte"/>
          </w:rPr>
          <w:t>-9566.13057</w:t>
        </w:r>
      </w:hyperlink>
    </w:p>
    <w:sectPr w:rsidR="003F4B69" w:rsidRPr="003F4B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39C590F"/>
    <w:multiLevelType w:val="hybridMultilevel"/>
    <w:tmpl w:val="3C641720"/>
    <w:lvl w:ilvl="0" w:tplc="6DAA9D6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738927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768"/>
    <w:rsid w:val="001F5768"/>
    <w:rsid w:val="002A4B47"/>
    <w:rsid w:val="003C1945"/>
    <w:rsid w:val="003F4B69"/>
    <w:rsid w:val="005801BD"/>
    <w:rsid w:val="006741A2"/>
    <w:rsid w:val="00DC3E9E"/>
    <w:rsid w:val="00E94A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BC7EA79"/>
  <w15:chartTrackingRefBased/>
  <w15:docId w15:val="{6ECD0093-ECA4-F645-ACF8-51DB788D7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F5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F5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F576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F576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F576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F5768"/>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F5768"/>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F5768"/>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F5768"/>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F576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F576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F576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F576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F576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F576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F576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F576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F5768"/>
    <w:rPr>
      <w:rFonts w:eastAsiaTheme="majorEastAsia" w:cstheme="majorBidi"/>
      <w:color w:val="272727" w:themeColor="text1" w:themeTint="D8"/>
    </w:rPr>
  </w:style>
  <w:style w:type="paragraph" w:styleId="Titre">
    <w:name w:val="Title"/>
    <w:basedOn w:val="Normal"/>
    <w:next w:val="Normal"/>
    <w:link w:val="TitreCar"/>
    <w:uiPriority w:val="10"/>
    <w:qFormat/>
    <w:rsid w:val="001F5768"/>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F576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F5768"/>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F576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F5768"/>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F5768"/>
    <w:rPr>
      <w:i/>
      <w:iCs/>
      <w:color w:val="404040" w:themeColor="text1" w:themeTint="BF"/>
    </w:rPr>
  </w:style>
  <w:style w:type="paragraph" w:styleId="Paragraphedeliste">
    <w:name w:val="List Paragraph"/>
    <w:basedOn w:val="Normal"/>
    <w:uiPriority w:val="34"/>
    <w:qFormat/>
    <w:rsid w:val="001F5768"/>
    <w:pPr>
      <w:ind w:left="720"/>
      <w:contextualSpacing/>
    </w:pPr>
  </w:style>
  <w:style w:type="character" w:styleId="Accentuationintense">
    <w:name w:val="Intense Emphasis"/>
    <w:basedOn w:val="Policepardfaut"/>
    <w:uiPriority w:val="21"/>
    <w:qFormat/>
    <w:rsid w:val="001F5768"/>
    <w:rPr>
      <w:i/>
      <w:iCs/>
      <w:color w:val="0F4761" w:themeColor="accent1" w:themeShade="BF"/>
    </w:rPr>
  </w:style>
  <w:style w:type="paragraph" w:styleId="Citationintense">
    <w:name w:val="Intense Quote"/>
    <w:basedOn w:val="Normal"/>
    <w:next w:val="Normal"/>
    <w:link w:val="CitationintenseCar"/>
    <w:uiPriority w:val="30"/>
    <w:qFormat/>
    <w:rsid w:val="001F5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F5768"/>
    <w:rPr>
      <w:i/>
      <w:iCs/>
      <w:color w:val="0F4761" w:themeColor="accent1" w:themeShade="BF"/>
    </w:rPr>
  </w:style>
  <w:style w:type="character" w:styleId="Rfrenceintense">
    <w:name w:val="Intense Reference"/>
    <w:basedOn w:val="Policepardfaut"/>
    <w:uiPriority w:val="32"/>
    <w:qFormat/>
    <w:rsid w:val="001F5768"/>
    <w:rPr>
      <w:b/>
      <w:bCs/>
      <w:smallCaps/>
      <w:color w:val="0F4761" w:themeColor="accent1" w:themeShade="BF"/>
      <w:spacing w:val="5"/>
    </w:rPr>
  </w:style>
  <w:style w:type="character" w:styleId="Accentuation">
    <w:name w:val="Emphasis"/>
    <w:basedOn w:val="Policepardfaut"/>
    <w:uiPriority w:val="20"/>
    <w:qFormat/>
    <w:rsid w:val="001F5768"/>
    <w:rPr>
      <w:i/>
      <w:iCs/>
    </w:rPr>
  </w:style>
  <w:style w:type="paragraph" w:styleId="NormalWeb">
    <w:name w:val="Normal (Web)"/>
    <w:basedOn w:val="Normal"/>
    <w:uiPriority w:val="99"/>
    <w:semiHidden/>
    <w:unhideWhenUsed/>
    <w:rsid w:val="001F5768"/>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1F5768"/>
    <w:rPr>
      <w:b/>
      <w:bCs/>
    </w:rPr>
  </w:style>
  <w:style w:type="character" w:styleId="Lienhypertexte">
    <w:name w:val="Hyperlink"/>
    <w:basedOn w:val="Policepardfaut"/>
    <w:uiPriority w:val="99"/>
    <w:semiHidden/>
    <w:unhideWhenUsed/>
    <w:rsid w:val="003F4B69"/>
    <w:rPr>
      <w:color w:val="0000FF"/>
      <w:u w:val="single"/>
    </w:rPr>
  </w:style>
  <w:style w:type="character" w:styleId="Lienhypertextesuivivisit">
    <w:name w:val="FollowedHyperlink"/>
    <w:basedOn w:val="Policepardfaut"/>
    <w:uiPriority w:val="99"/>
    <w:semiHidden/>
    <w:unhideWhenUsed/>
    <w:rsid w:val="003F4B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11/1467-9566.13057?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602</Words>
  <Characters>3315</Characters>
  <Application>Microsoft Office Word</Application>
  <DocSecurity>0</DocSecurity>
  <Lines>27</Lines>
  <Paragraphs>7</Paragraphs>
  <ScaleCrop>false</ScaleCrop>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Jeanne TREGARO</dc:creator>
  <cp:keywords/>
  <dc:description/>
  <cp:lastModifiedBy>Jeanne TREGARO</cp:lastModifiedBy>
  <cp:revision>2</cp:revision>
  <dcterms:created xsi:type="dcterms:W3CDTF">2026-10-02T06:02:00Z</dcterms:created>
  <dcterms:modified xsi:type="dcterms:W3CDTF">2026-10-19T20:21:00Z</dcterms:modified>
</cp:coreProperties>
</file>