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73AB" w14:textId="069AB91A" w:rsidR="06E73887" w:rsidRPr="00AA0A57" w:rsidRDefault="00DD297D" w:rsidP="00982397">
      <w:pPr>
        <w:pStyle w:val="Title"/>
      </w:pPr>
      <w:r w:rsidRPr="00AA0A57">
        <w:t xml:space="preserve">Interface: </w:t>
      </w:r>
      <w:r w:rsidR="00C62485" w:rsidRPr="00AA0A57">
        <w:t>Right Side Panel</w:t>
      </w:r>
    </w:p>
    <w:p w14:paraId="1EFCF903" w14:textId="6C62CB38" w:rsidR="00D4185A" w:rsidRPr="00AA0A57" w:rsidRDefault="00C65497" w:rsidP="00982397">
      <w:pPr>
        <w:rPr>
          <w:rFonts w:asciiTheme="majorHAnsi" w:hAnsiTheme="majorHAnsi"/>
          <w:sz w:val="22"/>
          <w:szCs w:val="22"/>
        </w:rPr>
      </w:pPr>
      <w:proofErr w:type="gramStart"/>
      <w:r w:rsidRPr="00AA0A57">
        <w:rPr>
          <w:rFonts w:asciiTheme="majorHAnsi" w:hAnsiTheme="majorHAnsi"/>
          <w:sz w:val="22"/>
          <w:szCs w:val="22"/>
        </w:rPr>
        <w:t>Next</w:t>
      </w:r>
      <w:proofErr w:type="gramEnd"/>
      <w:r w:rsidRPr="00AA0A57">
        <w:rPr>
          <w:rFonts w:asciiTheme="majorHAnsi" w:hAnsiTheme="majorHAnsi"/>
          <w:sz w:val="22"/>
          <w:szCs w:val="22"/>
        </w:rPr>
        <w:t xml:space="preserve"> we will look at the </w:t>
      </w:r>
      <w:r w:rsidRPr="00AA0A57">
        <w:rPr>
          <w:rFonts w:asciiTheme="majorHAnsi" w:hAnsiTheme="majorHAnsi"/>
          <w:b/>
          <w:bCs/>
          <w:sz w:val="22"/>
          <w:szCs w:val="22"/>
        </w:rPr>
        <w:t>panel on the right side of the screen</w:t>
      </w:r>
      <w:r w:rsidRPr="00AA0A57">
        <w:rPr>
          <w:rFonts w:asciiTheme="majorHAnsi" w:hAnsiTheme="majorHAnsi"/>
          <w:sz w:val="22"/>
          <w:szCs w:val="22"/>
        </w:rPr>
        <w:t xml:space="preserve">, which is the </w:t>
      </w:r>
      <w:r w:rsidRPr="00AA0A57">
        <w:rPr>
          <w:rFonts w:asciiTheme="majorHAnsi" w:hAnsiTheme="majorHAnsi"/>
          <w:b/>
          <w:bCs/>
          <w:sz w:val="22"/>
          <w:szCs w:val="22"/>
        </w:rPr>
        <w:t>most important part of the program</w:t>
      </w:r>
      <w:r w:rsidRPr="00AA0A57">
        <w:rPr>
          <w:rFonts w:asciiTheme="majorHAnsi" w:hAnsiTheme="majorHAnsi"/>
          <w:sz w:val="22"/>
          <w:szCs w:val="22"/>
        </w:rPr>
        <w:t xml:space="preserve"> - as we </w:t>
      </w:r>
      <w:r w:rsidR="0009648F" w:rsidRPr="00AA0A57">
        <w:rPr>
          <w:rFonts w:asciiTheme="majorHAnsi" w:hAnsiTheme="majorHAnsi"/>
          <w:sz w:val="22"/>
          <w:szCs w:val="22"/>
        </w:rPr>
        <w:t>saw</w:t>
      </w:r>
      <w:r w:rsidRPr="00AA0A57">
        <w:rPr>
          <w:rFonts w:asciiTheme="majorHAnsi" w:hAnsiTheme="majorHAnsi"/>
          <w:sz w:val="22"/>
          <w:szCs w:val="22"/>
        </w:rPr>
        <w:t xml:space="preserve"> in the </w:t>
      </w:r>
      <w:r w:rsidR="0009648F" w:rsidRPr="00AA0A57">
        <w:rPr>
          <w:rFonts w:asciiTheme="majorHAnsi" w:hAnsiTheme="majorHAnsi"/>
          <w:sz w:val="22"/>
          <w:szCs w:val="22"/>
        </w:rPr>
        <w:t>basic workflow page</w:t>
      </w:r>
      <w:r w:rsidRPr="00AA0A57">
        <w:rPr>
          <w:rFonts w:asciiTheme="majorHAnsi" w:hAnsiTheme="majorHAnsi"/>
          <w:sz w:val="22"/>
          <w:szCs w:val="22"/>
        </w:rPr>
        <w:t>, it is used for every print job.</w:t>
      </w:r>
      <w:r w:rsidR="00B330F5" w:rsidRPr="00AA0A57">
        <w:rPr>
          <w:rFonts w:asciiTheme="majorHAnsi" w:hAnsiTheme="majorHAnsi"/>
          <w:sz w:val="22"/>
          <w:szCs w:val="22"/>
        </w:rPr>
        <w:t xml:space="preserve"> All the fundamental settings are placed in this part of the screen: selecting the layer height, </w:t>
      </w:r>
      <w:proofErr w:type="gramStart"/>
      <w:r w:rsidR="00B330F5" w:rsidRPr="00AA0A57">
        <w:rPr>
          <w:rFonts w:asciiTheme="majorHAnsi" w:hAnsiTheme="majorHAnsi"/>
          <w:sz w:val="22"/>
          <w:szCs w:val="22"/>
        </w:rPr>
        <w:t>print</w:t>
      </w:r>
      <w:proofErr w:type="gramEnd"/>
      <w:r w:rsidR="00B330F5" w:rsidRPr="00AA0A57">
        <w:rPr>
          <w:rFonts w:asciiTheme="majorHAnsi" w:hAnsiTheme="majorHAnsi"/>
          <w:sz w:val="22"/>
          <w:szCs w:val="22"/>
        </w:rPr>
        <w:t xml:space="preserve"> material, printer type, enabling supports, and choosing the infill density. Below all the settings, there is the Object list, which includes all the models in the project - the rocket engine, in our case.</w:t>
      </w:r>
    </w:p>
    <w:p w14:paraId="13C24E93" w14:textId="10FEBDE4" w:rsidR="00CE085E" w:rsidRPr="00AA0A57" w:rsidRDefault="00CE085E" w:rsidP="00CE085E">
      <w:pPr>
        <w:pStyle w:val="IntenseQuote"/>
        <w:rPr>
          <w:rFonts w:asciiTheme="majorHAnsi" w:hAnsiTheme="majorHAnsi"/>
          <w:sz w:val="22"/>
          <w:szCs w:val="22"/>
        </w:rPr>
      </w:pPr>
      <w:r w:rsidRPr="00AA0A57">
        <w:rPr>
          <w:rFonts w:asciiTheme="majorHAnsi" w:hAnsiTheme="majorHAnsi"/>
          <w:sz w:val="22"/>
          <w:szCs w:val="22"/>
        </w:rPr>
        <w:t>right_side.</w:t>
      </w:r>
      <w:r w:rsidR="00665040" w:rsidRPr="00AA0A57">
        <w:rPr>
          <w:rFonts w:asciiTheme="majorHAnsi" w:hAnsiTheme="majorHAnsi"/>
          <w:sz w:val="22"/>
          <w:szCs w:val="22"/>
        </w:rPr>
        <w:t>png</w:t>
      </w:r>
    </w:p>
    <w:p w14:paraId="3A16411A" w14:textId="1C88C73A" w:rsidR="00B45175" w:rsidRPr="00AA0A57" w:rsidRDefault="00153E2F" w:rsidP="00B45175">
      <w:pPr>
        <w:rPr>
          <w:rFonts w:asciiTheme="majorHAnsi" w:hAnsiTheme="majorHAnsi"/>
          <w:sz w:val="22"/>
          <w:szCs w:val="22"/>
        </w:rPr>
      </w:pPr>
      <w:r w:rsidRPr="00AA0A57">
        <w:rPr>
          <w:rFonts w:asciiTheme="majorHAnsi" w:hAnsiTheme="majorHAnsi"/>
          <w:sz w:val="22"/>
          <w:szCs w:val="22"/>
        </w:rPr>
        <w:t>When setting up a print it is important to change the settings in the following order.</w:t>
      </w:r>
    </w:p>
    <w:p w14:paraId="75A01189" w14:textId="0B0AD83D" w:rsidR="004012A6" w:rsidRPr="00AA0A57" w:rsidRDefault="001317E8" w:rsidP="00B45175">
      <w:pPr>
        <w:pStyle w:val="Heading1"/>
      </w:pPr>
      <w:r w:rsidRPr="00AA0A57">
        <w:t>Printer:</w:t>
      </w:r>
    </w:p>
    <w:p w14:paraId="1ECA53E2" w14:textId="0C5C6ACB" w:rsidR="00DA370B" w:rsidRPr="00AA0A57" w:rsidRDefault="00DA370B" w:rsidP="00DA370B">
      <w:pPr>
        <w:pStyle w:val="IntenseQuote"/>
        <w:rPr>
          <w:rFonts w:asciiTheme="majorHAnsi" w:hAnsiTheme="majorHAnsi"/>
          <w:sz w:val="22"/>
          <w:szCs w:val="22"/>
        </w:rPr>
      </w:pPr>
      <w:r w:rsidRPr="00AA0A57">
        <w:rPr>
          <w:rFonts w:asciiTheme="majorHAnsi" w:hAnsiTheme="majorHAnsi"/>
          <w:sz w:val="22"/>
          <w:szCs w:val="22"/>
        </w:rPr>
        <w:t>printer.png</w:t>
      </w:r>
    </w:p>
    <w:p w14:paraId="126300C7" w14:textId="14D1101C" w:rsidR="00DA370B" w:rsidRPr="00AA0A57" w:rsidRDefault="00DA370B" w:rsidP="00DA370B">
      <w:pPr>
        <w:rPr>
          <w:rFonts w:asciiTheme="majorHAnsi" w:hAnsiTheme="majorHAnsi"/>
          <w:sz w:val="22"/>
          <w:szCs w:val="22"/>
        </w:rPr>
      </w:pPr>
      <w:r w:rsidRPr="00AA0A57">
        <w:rPr>
          <w:rFonts w:asciiTheme="majorHAnsi" w:hAnsiTheme="majorHAnsi"/>
          <w:sz w:val="22"/>
          <w:szCs w:val="22"/>
        </w:rPr>
        <w:t>Choose the printer for this job. You should always </w:t>
      </w:r>
      <w:r w:rsidRPr="00AA0A57">
        <w:rPr>
          <w:rFonts w:asciiTheme="majorHAnsi" w:hAnsiTheme="majorHAnsi"/>
          <w:b/>
          <w:bCs/>
          <w:sz w:val="22"/>
          <w:szCs w:val="22"/>
        </w:rPr>
        <w:t>select the printer first, </w:t>
      </w:r>
      <w:r w:rsidRPr="00AA0A57">
        <w:rPr>
          <w:rFonts w:asciiTheme="majorHAnsi" w:hAnsiTheme="majorHAnsi"/>
          <w:sz w:val="22"/>
          <w:szCs w:val="22"/>
        </w:rPr>
        <w:t>because it overrides all the other settings. For this training we will focus on the standard MK4S. There are other printers and accessories available but those will require additional training before you are able to use them.</w:t>
      </w:r>
    </w:p>
    <w:p w14:paraId="33A0761F" w14:textId="3393D63B" w:rsidR="00F57158" w:rsidRPr="00AA0A57" w:rsidRDefault="00EA13CB" w:rsidP="004012A6">
      <w:pPr>
        <w:pStyle w:val="Heading1"/>
      </w:pPr>
      <w:r w:rsidRPr="00AA0A57">
        <w:t>Filament:</w:t>
      </w:r>
    </w:p>
    <w:p w14:paraId="1FA1A544" w14:textId="174DD7E1" w:rsidR="00DA370B" w:rsidRPr="00AA0A57" w:rsidRDefault="00DA370B" w:rsidP="00DA370B">
      <w:pPr>
        <w:pStyle w:val="IntenseQuote"/>
        <w:rPr>
          <w:rFonts w:asciiTheme="majorHAnsi" w:hAnsiTheme="majorHAnsi"/>
          <w:sz w:val="22"/>
          <w:szCs w:val="22"/>
        </w:rPr>
      </w:pPr>
      <w:r w:rsidRPr="00AA0A57">
        <w:rPr>
          <w:rFonts w:asciiTheme="majorHAnsi" w:hAnsiTheme="majorHAnsi"/>
          <w:sz w:val="22"/>
          <w:szCs w:val="22"/>
        </w:rPr>
        <w:t>filament.png</w:t>
      </w:r>
    </w:p>
    <w:p w14:paraId="601A8B0C" w14:textId="77777777" w:rsidR="00DA370B" w:rsidRPr="00AA0A57" w:rsidRDefault="00DA370B" w:rsidP="00DA370B">
      <w:pPr>
        <w:rPr>
          <w:rFonts w:asciiTheme="majorHAnsi" w:hAnsiTheme="majorHAnsi"/>
          <w:sz w:val="22"/>
          <w:szCs w:val="22"/>
        </w:rPr>
      </w:pPr>
      <w:r w:rsidRPr="00AA0A57">
        <w:rPr>
          <w:rFonts w:asciiTheme="majorHAnsi" w:hAnsiTheme="majorHAnsi"/>
          <w:sz w:val="22"/>
          <w:szCs w:val="22"/>
        </w:rPr>
        <w:t xml:space="preserve">Different materials require different settings (temperature, print speed, etc.), so it’s important to choose the correct one. We have many different colors of </w:t>
      </w:r>
      <w:r w:rsidRPr="00AA0A57">
        <w:rPr>
          <w:rFonts w:asciiTheme="majorHAnsi" w:hAnsiTheme="majorHAnsi"/>
          <w:b/>
          <w:bCs/>
          <w:sz w:val="22"/>
          <w:szCs w:val="22"/>
        </w:rPr>
        <w:t>Overture PLA</w:t>
      </w:r>
      <w:r w:rsidRPr="00AA0A57">
        <w:rPr>
          <w:rFonts w:asciiTheme="majorHAnsi" w:hAnsiTheme="majorHAnsi"/>
          <w:sz w:val="22"/>
          <w:szCs w:val="22"/>
        </w:rPr>
        <w:t xml:space="preserve"> available for you to use in the makerspace. Additionally, we have a few spools of PETG and TPU available if. </w:t>
      </w:r>
    </w:p>
    <w:p w14:paraId="73032489" w14:textId="0BFF66E1" w:rsidR="00DA370B" w:rsidRPr="00AA0A57" w:rsidRDefault="00DA370B" w:rsidP="00DA370B">
      <w:pPr>
        <w:rPr>
          <w:rFonts w:asciiTheme="majorHAnsi" w:hAnsiTheme="majorHAnsi"/>
          <w:sz w:val="22"/>
          <w:szCs w:val="22"/>
        </w:rPr>
      </w:pPr>
      <w:r w:rsidRPr="00AA0A57">
        <w:rPr>
          <w:rFonts w:asciiTheme="majorHAnsi" w:hAnsiTheme="majorHAnsi"/>
          <w:sz w:val="22"/>
          <w:szCs w:val="22"/>
        </w:rPr>
        <w:t xml:space="preserve">If you need to use </w:t>
      </w:r>
      <w:proofErr w:type="gramStart"/>
      <w:r w:rsidRPr="00AA0A57">
        <w:rPr>
          <w:rFonts w:asciiTheme="majorHAnsi" w:hAnsiTheme="majorHAnsi"/>
          <w:sz w:val="22"/>
          <w:szCs w:val="22"/>
        </w:rPr>
        <w:t>a different material</w:t>
      </w:r>
      <w:proofErr w:type="gramEnd"/>
      <w:r w:rsidRPr="00AA0A57">
        <w:rPr>
          <w:rFonts w:asciiTheme="majorHAnsi" w:hAnsiTheme="majorHAnsi"/>
          <w:sz w:val="22"/>
          <w:szCs w:val="22"/>
        </w:rPr>
        <w:t xml:space="preserve"> other than the ones that are provided you need to confirm that it is ok before using it. Some materials like </w:t>
      </w:r>
      <w:r w:rsidRPr="00AA0A57">
        <w:rPr>
          <w:rFonts w:asciiTheme="majorHAnsi" w:hAnsiTheme="majorHAnsi"/>
          <w:b/>
          <w:bCs/>
          <w:sz w:val="22"/>
          <w:szCs w:val="22"/>
        </w:rPr>
        <w:t>ABS are not allowed</w:t>
      </w:r>
      <w:r w:rsidRPr="00AA0A57">
        <w:rPr>
          <w:rFonts w:asciiTheme="majorHAnsi" w:hAnsiTheme="majorHAnsi"/>
          <w:sz w:val="22"/>
          <w:szCs w:val="22"/>
        </w:rPr>
        <w:t xml:space="preserve"> to be used in </w:t>
      </w:r>
      <w:proofErr w:type="gramStart"/>
      <w:r w:rsidRPr="00AA0A57">
        <w:rPr>
          <w:rFonts w:asciiTheme="majorHAnsi" w:hAnsiTheme="majorHAnsi"/>
          <w:sz w:val="22"/>
          <w:szCs w:val="22"/>
        </w:rPr>
        <w:t>the space</w:t>
      </w:r>
      <w:proofErr w:type="gramEnd"/>
      <w:r w:rsidRPr="00AA0A57">
        <w:rPr>
          <w:rFonts w:asciiTheme="majorHAnsi" w:hAnsiTheme="majorHAnsi"/>
          <w:sz w:val="22"/>
          <w:szCs w:val="22"/>
        </w:rPr>
        <w:t>.</w:t>
      </w:r>
    </w:p>
    <w:p w14:paraId="50C40D3A" w14:textId="0C49B5D2" w:rsidR="00842FBF" w:rsidRPr="00AA0A57" w:rsidRDefault="00241380" w:rsidP="00842FBF">
      <w:pPr>
        <w:pStyle w:val="Heading1"/>
      </w:pPr>
      <w:r w:rsidRPr="00AA0A57">
        <w:t xml:space="preserve">Print </w:t>
      </w:r>
      <w:r w:rsidR="00B45175" w:rsidRPr="00AA0A57">
        <w:t>settings</w:t>
      </w:r>
      <w:r w:rsidRPr="00AA0A57">
        <w:t>:</w:t>
      </w:r>
    </w:p>
    <w:p w14:paraId="50A17F4B" w14:textId="5E9D2EB2" w:rsidR="00DA370B" w:rsidRPr="00AA0A57" w:rsidRDefault="00DA370B" w:rsidP="00DA370B">
      <w:pPr>
        <w:pStyle w:val="IntenseQuote"/>
        <w:rPr>
          <w:rFonts w:asciiTheme="majorHAnsi" w:hAnsiTheme="majorHAnsi"/>
          <w:sz w:val="22"/>
          <w:szCs w:val="22"/>
        </w:rPr>
      </w:pPr>
      <w:r w:rsidRPr="00AA0A57">
        <w:rPr>
          <w:rFonts w:asciiTheme="majorHAnsi" w:hAnsiTheme="majorHAnsi"/>
          <w:sz w:val="22"/>
          <w:szCs w:val="22"/>
        </w:rPr>
        <w:t>print_settings.png</w:t>
      </w:r>
    </w:p>
    <w:p w14:paraId="7FBE7AEE" w14:textId="2DEAC223" w:rsidR="00DA370B" w:rsidRPr="00AA0A57" w:rsidRDefault="00DA370B" w:rsidP="00DA370B">
      <w:pPr>
        <w:rPr>
          <w:rFonts w:asciiTheme="majorHAnsi" w:hAnsiTheme="majorHAnsi"/>
          <w:sz w:val="22"/>
          <w:szCs w:val="22"/>
        </w:rPr>
      </w:pPr>
      <w:r w:rsidRPr="00AA0A57">
        <w:rPr>
          <w:rFonts w:asciiTheme="majorHAnsi" w:hAnsiTheme="majorHAnsi"/>
          <w:sz w:val="22"/>
          <w:szCs w:val="22"/>
        </w:rPr>
        <w:lastRenderedPageBreak/>
        <w:t>This section a</w:t>
      </w:r>
      <w:r w:rsidRPr="00F57DAA">
        <w:rPr>
          <w:rFonts w:asciiTheme="majorHAnsi" w:hAnsiTheme="majorHAnsi"/>
          <w:sz w:val="22"/>
          <w:szCs w:val="22"/>
        </w:rPr>
        <w:t>llows you to quickly select one of the presets for the given printer</w:t>
      </w:r>
      <w:r w:rsidRPr="00AA0A57">
        <w:rPr>
          <w:rFonts w:asciiTheme="majorHAnsi" w:hAnsiTheme="majorHAnsi"/>
          <w:sz w:val="22"/>
          <w:szCs w:val="22"/>
        </w:rPr>
        <w:t xml:space="preserve"> and filament. From the dropdown menu, you can choose from various print layer heights. Note that even though these presets are named after the layer height, each of them also includes many other different settings that influence the quality and print time. </w:t>
      </w:r>
    </w:p>
    <w:p w14:paraId="7DC486C3" w14:textId="3A4B1B54" w:rsidR="00DA370B" w:rsidRPr="00AA0A57" w:rsidRDefault="00DA370B" w:rsidP="00DA370B">
      <w:pPr>
        <w:rPr>
          <w:rFonts w:asciiTheme="majorHAnsi" w:hAnsiTheme="majorHAnsi"/>
          <w:sz w:val="22"/>
          <w:szCs w:val="22"/>
        </w:rPr>
      </w:pPr>
      <w:r w:rsidRPr="00AA0A57">
        <w:rPr>
          <w:rFonts w:asciiTheme="majorHAnsi" w:hAnsiTheme="majorHAnsi"/>
          <w:sz w:val="22"/>
          <w:szCs w:val="22"/>
        </w:rPr>
        <w:t>The lower the layer height, the better the details, but the print process will take significantly longer. The </w:t>
      </w:r>
      <w:r w:rsidRPr="00AA0A57">
        <w:rPr>
          <w:rFonts w:asciiTheme="majorHAnsi" w:hAnsiTheme="majorHAnsi"/>
          <w:b/>
          <w:bCs/>
          <w:sz w:val="22"/>
          <w:szCs w:val="22"/>
        </w:rPr>
        <w:t>0.2 mm</w:t>
      </w:r>
      <w:r w:rsidRPr="00AA0A57">
        <w:rPr>
          <w:rFonts w:asciiTheme="majorHAnsi" w:hAnsiTheme="majorHAnsi"/>
          <w:sz w:val="22"/>
          <w:szCs w:val="22"/>
        </w:rPr>
        <w:t> </w:t>
      </w:r>
      <w:proofErr w:type="gramStart"/>
      <w:r w:rsidRPr="00AA0A57">
        <w:rPr>
          <w:rFonts w:asciiTheme="majorHAnsi" w:hAnsiTheme="majorHAnsi"/>
          <w:sz w:val="22"/>
          <w:szCs w:val="22"/>
        </w:rPr>
        <w:t>layer height</w:t>
      </w:r>
      <w:proofErr w:type="gramEnd"/>
      <w:r w:rsidRPr="00AA0A57">
        <w:rPr>
          <w:rFonts w:asciiTheme="majorHAnsi" w:hAnsiTheme="majorHAnsi"/>
          <w:sz w:val="22"/>
          <w:szCs w:val="22"/>
        </w:rPr>
        <w:t xml:space="preserve"> usually offers a good tradeoff between quality and speed for most projects.</w:t>
      </w:r>
    </w:p>
    <w:p w14:paraId="5F0815B2" w14:textId="69826102" w:rsidR="00A13B8F" w:rsidRPr="00AA0A57" w:rsidRDefault="003428A6" w:rsidP="00C64C6A">
      <w:pPr>
        <w:pStyle w:val="Heading1"/>
      </w:pPr>
      <w:r w:rsidRPr="00AA0A57">
        <w:t>Supports:</w:t>
      </w:r>
    </w:p>
    <w:p w14:paraId="4EBCA26B" w14:textId="77777777" w:rsidR="00C071B9" w:rsidRPr="00AA0A57" w:rsidRDefault="00A96D19" w:rsidP="00A96D19">
      <w:pPr>
        <w:rPr>
          <w:rFonts w:asciiTheme="majorHAnsi" w:hAnsiTheme="majorHAnsi"/>
          <w:sz w:val="22"/>
          <w:szCs w:val="22"/>
        </w:rPr>
      </w:pPr>
      <w:r w:rsidRPr="00AA0A57">
        <w:rPr>
          <w:rFonts w:asciiTheme="majorHAnsi" w:hAnsiTheme="majorHAnsi"/>
          <w:sz w:val="22"/>
          <w:szCs w:val="22"/>
        </w:rPr>
        <w:t xml:space="preserve">A 3D printer cannot reliably print into thin air. As the material builds up layer by layer, each layer </w:t>
      </w:r>
      <w:proofErr w:type="gramStart"/>
      <w:r w:rsidRPr="00AA0A57">
        <w:rPr>
          <w:rFonts w:asciiTheme="majorHAnsi" w:hAnsiTheme="majorHAnsi"/>
          <w:sz w:val="22"/>
          <w:szCs w:val="22"/>
        </w:rPr>
        <w:t>has to</w:t>
      </w:r>
      <w:proofErr w:type="gramEnd"/>
      <w:r w:rsidRPr="00AA0A57">
        <w:rPr>
          <w:rFonts w:asciiTheme="majorHAnsi" w:hAnsiTheme="majorHAnsi"/>
          <w:sz w:val="22"/>
          <w:szCs w:val="22"/>
        </w:rPr>
        <w:t xml:space="preserve"> have at least a bit of a solid base underneath. </w:t>
      </w:r>
    </w:p>
    <w:p w14:paraId="31F5C325" w14:textId="500EE192" w:rsidR="00C071B9" w:rsidRPr="00AA0A57" w:rsidRDefault="00C071B9" w:rsidP="00C071B9">
      <w:pPr>
        <w:pStyle w:val="IntenseQuote"/>
        <w:rPr>
          <w:rFonts w:asciiTheme="majorHAnsi" w:hAnsiTheme="majorHAnsi"/>
          <w:sz w:val="22"/>
          <w:szCs w:val="22"/>
        </w:rPr>
      </w:pPr>
      <w:r w:rsidRPr="00AA0A57">
        <w:rPr>
          <w:rFonts w:asciiTheme="majorHAnsi" w:hAnsiTheme="majorHAnsi"/>
          <w:sz w:val="22"/>
          <w:szCs w:val="22"/>
        </w:rPr>
        <w:t>failed.</w:t>
      </w:r>
      <w:r w:rsidR="002F5A9B">
        <w:rPr>
          <w:rFonts w:asciiTheme="majorHAnsi" w:hAnsiTheme="majorHAnsi"/>
          <w:sz w:val="22"/>
          <w:szCs w:val="22"/>
        </w:rPr>
        <w:t>png</w:t>
      </w:r>
    </w:p>
    <w:p w14:paraId="65AB197F" w14:textId="35AFBD16" w:rsidR="00A96D19" w:rsidRPr="00AA0A57" w:rsidRDefault="00A96D19" w:rsidP="00A96D19">
      <w:pPr>
        <w:rPr>
          <w:rFonts w:asciiTheme="majorHAnsi" w:hAnsiTheme="majorHAnsi"/>
          <w:sz w:val="22"/>
          <w:szCs w:val="22"/>
        </w:rPr>
      </w:pPr>
      <w:r w:rsidRPr="00AA0A57">
        <w:rPr>
          <w:rFonts w:asciiTheme="majorHAnsi" w:hAnsiTheme="majorHAnsi"/>
          <w:sz w:val="22"/>
          <w:szCs w:val="22"/>
        </w:rPr>
        <w:t>The parts of the model that are hanging or protruding “in the air” are called </w:t>
      </w:r>
      <w:r w:rsidRPr="00AA0A57">
        <w:rPr>
          <w:rFonts w:asciiTheme="majorHAnsi" w:hAnsiTheme="majorHAnsi"/>
          <w:b/>
          <w:bCs/>
          <w:sz w:val="22"/>
          <w:szCs w:val="22"/>
        </w:rPr>
        <w:t>overhangs</w:t>
      </w:r>
      <w:r w:rsidRPr="00AA0A57">
        <w:rPr>
          <w:rFonts w:asciiTheme="majorHAnsi" w:hAnsiTheme="majorHAnsi"/>
          <w:sz w:val="22"/>
          <w:szCs w:val="22"/>
        </w:rPr>
        <w:t>. Whether these overhangs are printable depends on their size and angle. Roughly speaking, 45° is okay (imagine the arms of the letter “Y”), but 90° (arms of the letter “T”) is not.</w:t>
      </w:r>
    </w:p>
    <w:tbl>
      <w:tblPr>
        <w:tblStyle w:val="TableGrid"/>
        <w:tblW w:w="0" w:type="auto"/>
        <w:tblLook w:val="04A0" w:firstRow="1" w:lastRow="0" w:firstColumn="1" w:lastColumn="0" w:noHBand="0" w:noVBand="1"/>
      </w:tblPr>
      <w:tblGrid>
        <w:gridCol w:w="5395"/>
        <w:gridCol w:w="5395"/>
      </w:tblGrid>
      <w:tr w:rsidR="004613C7" w:rsidRPr="00AA0A57" w14:paraId="5784A774" w14:textId="77777777" w:rsidTr="00676C18">
        <w:tc>
          <w:tcPr>
            <w:tcW w:w="5395" w:type="dxa"/>
          </w:tcPr>
          <w:p w14:paraId="6FFE1924" w14:textId="76AE2C94" w:rsidR="00A96D19" w:rsidRPr="00AA0A57" w:rsidRDefault="00A96D19" w:rsidP="00676C18">
            <w:pPr>
              <w:pStyle w:val="IntenseQuote"/>
              <w:rPr>
                <w:rFonts w:asciiTheme="majorHAnsi" w:hAnsiTheme="majorHAnsi"/>
                <w:sz w:val="22"/>
                <w:szCs w:val="22"/>
              </w:rPr>
            </w:pPr>
            <w:r w:rsidRPr="00AA0A57">
              <w:rPr>
                <w:rFonts w:asciiTheme="majorHAnsi" w:hAnsiTheme="majorHAnsi"/>
                <w:sz w:val="22"/>
                <w:szCs w:val="22"/>
              </w:rPr>
              <w:t>overhangs.</w:t>
            </w:r>
            <w:r w:rsidR="002F5A9B">
              <w:rPr>
                <w:rFonts w:asciiTheme="majorHAnsi" w:hAnsiTheme="majorHAnsi"/>
                <w:sz w:val="22"/>
                <w:szCs w:val="22"/>
              </w:rPr>
              <w:t>png</w:t>
            </w:r>
          </w:p>
        </w:tc>
        <w:tc>
          <w:tcPr>
            <w:tcW w:w="5395" w:type="dxa"/>
          </w:tcPr>
          <w:p w14:paraId="02176B86" w14:textId="54C96932" w:rsidR="00A96D19" w:rsidRPr="00AA0A57" w:rsidRDefault="00A96D19" w:rsidP="00676C18">
            <w:pPr>
              <w:pStyle w:val="IntenseQuote"/>
              <w:rPr>
                <w:rFonts w:asciiTheme="majorHAnsi" w:hAnsiTheme="majorHAnsi"/>
                <w:sz w:val="22"/>
                <w:szCs w:val="22"/>
              </w:rPr>
            </w:pPr>
            <w:r w:rsidRPr="00AA0A57">
              <w:rPr>
                <w:rFonts w:asciiTheme="majorHAnsi" w:hAnsiTheme="majorHAnsi"/>
                <w:sz w:val="22"/>
                <w:szCs w:val="22"/>
              </w:rPr>
              <w:t>letters.</w:t>
            </w:r>
            <w:r w:rsidR="002F5A9B">
              <w:rPr>
                <w:rFonts w:asciiTheme="majorHAnsi" w:hAnsiTheme="majorHAnsi"/>
                <w:sz w:val="22"/>
                <w:szCs w:val="22"/>
              </w:rPr>
              <w:t>png</w:t>
            </w:r>
          </w:p>
        </w:tc>
      </w:tr>
    </w:tbl>
    <w:p w14:paraId="0FCBBA2B" w14:textId="77777777" w:rsidR="00C071B9" w:rsidRPr="00AA0A57" w:rsidRDefault="00C071B9" w:rsidP="00A96D19">
      <w:pPr>
        <w:rPr>
          <w:rFonts w:asciiTheme="majorHAnsi" w:hAnsiTheme="majorHAnsi"/>
          <w:sz w:val="22"/>
          <w:szCs w:val="22"/>
        </w:rPr>
      </w:pPr>
    </w:p>
    <w:p w14:paraId="41E84E54" w14:textId="462D34D2" w:rsidR="00A96D19" w:rsidRPr="00AA0A57" w:rsidRDefault="00C071B9" w:rsidP="00A96D19">
      <w:pPr>
        <w:rPr>
          <w:rFonts w:asciiTheme="majorHAnsi" w:hAnsiTheme="majorHAnsi"/>
          <w:b/>
          <w:bCs/>
          <w:sz w:val="22"/>
          <w:szCs w:val="22"/>
        </w:rPr>
      </w:pPr>
      <w:r w:rsidRPr="00AA0A57">
        <w:rPr>
          <w:rFonts w:asciiTheme="majorHAnsi" w:hAnsiTheme="majorHAnsi"/>
          <w:sz w:val="22"/>
          <w:szCs w:val="22"/>
        </w:rPr>
        <w:t>Generating </w:t>
      </w:r>
      <w:r w:rsidRPr="00AA0A57">
        <w:rPr>
          <w:rFonts w:asciiTheme="majorHAnsi" w:hAnsiTheme="majorHAnsi"/>
          <w:b/>
          <w:bCs/>
          <w:sz w:val="22"/>
          <w:szCs w:val="22"/>
        </w:rPr>
        <w:t>supports, </w:t>
      </w:r>
      <w:r w:rsidRPr="00AA0A57">
        <w:rPr>
          <w:rFonts w:asciiTheme="majorHAnsi" w:hAnsiTheme="majorHAnsi"/>
          <w:sz w:val="22"/>
          <w:szCs w:val="22"/>
        </w:rPr>
        <w:t xml:space="preserve">i.e. printed “scaffolding” </w:t>
      </w:r>
      <w:proofErr w:type="gramStart"/>
      <w:r w:rsidRPr="00AA0A57">
        <w:rPr>
          <w:rFonts w:asciiTheme="majorHAnsi" w:hAnsiTheme="majorHAnsi"/>
          <w:sz w:val="22"/>
          <w:szCs w:val="22"/>
        </w:rPr>
        <w:t>increases</w:t>
      </w:r>
      <w:proofErr w:type="gramEnd"/>
      <w:r w:rsidRPr="00AA0A57">
        <w:rPr>
          <w:rFonts w:asciiTheme="majorHAnsi" w:hAnsiTheme="majorHAnsi"/>
          <w:sz w:val="22"/>
          <w:szCs w:val="22"/>
        </w:rPr>
        <w:t xml:space="preserve"> reliability when printing </w:t>
      </w:r>
      <w:r w:rsidRPr="00AA0A57">
        <w:rPr>
          <w:rFonts w:asciiTheme="majorHAnsi" w:hAnsiTheme="majorHAnsi"/>
          <w:b/>
          <w:bCs/>
          <w:sz w:val="22"/>
          <w:szCs w:val="22"/>
        </w:rPr>
        <w:t xml:space="preserve">overhangs. </w:t>
      </w:r>
      <w:r w:rsidR="00A96D19" w:rsidRPr="00AA0A57">
        <w:rPr>
          <w:rFonts w:asciiTheme="majorHAnsi" w:hAnsiTheme="majorHAnsi"/>
          <w:sz w:val="22"/>
          <w:szCs w:val="22"/>
        </w:rPr>
        <w:t xml:space="preserve">It can be difficult for beginners to assess whether </w:t>
      </w:r>
      <w:proofErr w:type="gramStart"/>
      <w:r w:rsidR="00A96D19" w:rsidRPr="00AA0A57">
        <w:rPr>
          <w:rFonts w:asciiTheme="majorHAnsi" w:hAnsiTheme="majorHAnsi"/>
          <w:sz w:val="22"/>
          <w:szCs w:val="22"/>
        </w:rPr>
        <w:t>supports are</w:t>
      </w:r>
      <w:proofErr w:type="gramEnd"/>
      <w:r w:rsidR="00A96D19" w:rsidRPr="00AA0A57">
        <w:rPr>
          <w:rFonts w:asciiTheme="majorHAnsi" w:hAnsiTheme="majorHAnsi"/>
          <w:sz w:val="22"/>
          <w:szCs w:val="22"/>
        </w:rPr>
        <w:t xml:space="preserve"> needed. When downloading a model from sites like Printables, the model authors usually leave instructions about whether you should enable them or what other printer settings they recommend, so </w:t>
      </w:r>
      <w:r w:rsidR="00A96D19" w:rsidRPr="00AA0A57">
        <w:rPr>
          <w:rFonts w:asciiTheme="majorHAnsi" w:hAnsiTheme="majorHAnsi"/>
          <w:i/>
          <w:iCs/>
          <w:sz w:val="22"/>
          <w:szCs w:val="22"/>
        </w:rPr>
        <w:t>make sure to read the model descriptions</w:t>
      </w:r>
      <w:r w:rsidR="00A96D19" w:rsidRPr="00AA0A57">
        <w:rPr>
          <w:rFonts w:asciiTheme="majorHAnsi" w:hAnsiTheme="majorHAnsi"/>
          <w:sz w:val="22"/>
          <w:szCs w:val="22"/>
        </w:rPr>
        <w:t>! </w:t>
      </w:r>
    </w:p>
    <w:p w14:paraId="0811CF33" w14:textId="77777777" w:rsidR="00A96D19" w:rsidRPr="00AA0A57" w:rsidRDefault="00A96D19" w:rsidP="00A96D19">
      <w:pPr>
        <w:rPr>
          <w:rFonts w:asciiTheme="majorHAnsi" w:hAnsiTheme="majorHAnsi"/>
          <w:sz w:val="22"/>
          <w:szCs w:val="22"/>
        </w:rPr>
      </w:pPr>
      <w:r w:rsidRPr="00AA0A57">
        <w:rPr>
          <w:rFonts w:asciiTheme="majorHAnsi" w:hAnsiTheme="majorHAnsi"/>
          <w:sz w:val="22"/>
          <w:szCs w:val="22"/>
        </w:rPr>
        <w:t>Select </w:t>
      </w:r>
      <w:r w:rsidRPr="00AA0A57">
        <w:rPr>
          <w:rFonts w:asciiTheme="majorHAnsi" w:hAnsiTheme="majorHAnsi"/>
          <w:b/>
          <w:bCs/>
          <w:sz w:val="22"/>
          <w:szCs w:val="22"/>
        </w:rPr>
        <w:t>Supports → Everywhere</w:t>
      </w:r>
      <w:r w:rsidRPr="00AA0A57">
        <w:rPr>
          <w:rFonts w:asciiTheme="majorHAnsi" w:hAnsiTheme="majorHAnsi"/>
          <w:sz w:val="22"/>
          <w:szCs w:val="22"/>
        </w:rPr>
        <w:t xml:space="preserve"> if you are unsure about the supports and there is no helpful comment on the model page. This might result in </w:t>
      </w:r>
      <w:proofErr w:type="gramStart"/>
      <w:r w:rsidRPr="00AA0A57">
        <w:rPr>
          <w:rFonts w:asciiTheme="majorHAnsi" w:hAnsiTheme="majorHAnsi"/>
          <w:sz w:val="22"/>
          <w:szCs w:val="22"/>
        </w:rPr>
        <w:t>a longer</w:t>
      </w:r>
      <w:proofErr w:type="gramEnd"/>
      <w:r w:rsidRPr="00AA0A57">
        <w:rPr>
          <w:rFonts w:asciiTheme="majorHAnsi" w:hAnsiTheme="majorHAnsi"/>
          <w:sz w:val="22"/>
          <w:szCs w:val="22"/>
        </w:rPr>
        <w:t xml:space="preserve"> print time and some extra post-processing, but it will ensure that the print doesn’t fail partway through.</w:t>
      </w:r>
    </w:p>
    <w:p w14:paraId="5542D073" w14:textId="7A58648A" w:rsidR="002D7227" w:rsidRPr="00AA0A57" w:rsidRDefault="0068093C" w:rsidP="002D7227">
      <w:pPr>
        <w:pStyle w:val="IntenseQuote"/>
        <w:rPr>
          <w:rFonts w:asciiTheme="majorHAnsi" w:hAnsiTheme="majorHAnsi"/>
          <w:sz w:val="22"/>
          <w:szCs w:val="22"/>
        </w:rPr>
      </w:pPr>
      <w:r w:rsidRPr="00AA0A57">
        <w:rPr>
          <w:rFonts w:asciiTheme="majorHAnsi" w:hAnsiTheme="majorHAnsi"/>
          <w:sz w:val="22"/>
          <w:szCs w:val="22"/>
        </w:rPr>
        <w:t>supports.png</w:t>
      </w:r>
    </w:p>
    <w:p w14:paraId="6BE0E557" w14:textId="7B2DEDED" w:rsidR="00020986" w:rsidRPr="00AA0A57" w:rsidRDefault="00020986" w:rsidP="00020986">
      <w:pPr>
        <w:rPr>
          <w:rFonts w:asciiTheme="majorHAnsi" w:hAnsiTheme="majorHAnsi"/>
          <w:sz w:val="22"/>
          <w:szCs w:val="22"/>
        </w:rPr>
      </w:pPr>
      <w:proofErr w:type="gramStart"/>
      <w:r w:rsidRPr="00AA0A57">
        <w:rPr>
          <w:rFonts w:asciiTheme="majorHAnsi" w:hAnsiTheme="majorHAnsi"/>
          <w:sz w:val="22"/>
          <w:szCs w:val="22"/>
        </w:rPr>
        <w:t>many</w:t>
      </w:r>
      <w:proofErr w:type="gramEnd"/>
      <w:r w:rsidRPr="00AA0A57">
        <w:rPr>
          <w:rFonts w:asciiTheme="majorHAnsi" w:hAnsiTheme="majorHAnsi"/>
          <w:sz w:val="22"/>
          <w:szCs w:val="22"/>
        </w:rPr>
        <w:t xml:space="preserve"> </w:t>
      </w:r>
      <w:proofErr w:type="gramStart"/>
      <w:r w:rsidRPr="00AA0A57">
        <w:rPr>
          <w:rFonts w:asciiTheme="majorHAnsi" w:hAnsiTheme="majorHAnsi"/>
          <w:sz w:val="22"/>
          <w:szCs w:val="22"/>
        </w:rPr>
        <w:t>times</w:t>
      </w:r>
      <w:proofErr w:type="gramEnd"/>
      <w:r w:rsidRPr="00AA0A57">
        <w:rPr>
          <w:rFonts w:asciiTheme="majorHAnsi" w:hAnsiTheme="majorHAnsi"/>
          <w:sz w:val="22"/>
          <w:szCs w:val="22"/>
        </w:rPr>
        <w:t xml:space="preserve"> you can eliminate the need for </w:t>
      </w:r>
      <w:proofErr w:type="gramStart"/>
      <w:r w:rsidRPr="00AA0A57">
        <w:rPr>
          <w:rFonts w:asciiTheme="majorHAnsi" w:hAnsiTheme="majorHAnsi"/>
          <w:sz w:val="22"/>
          <w:szCs w:val="22"/>
        </w:rPr>
        <w:t>supports</w:t>
      </w:r>
      <w:proofErr w:type="gramEnd"/>
      <w:r w:rsidRPr="00AA0A57">
        <w:rPr>
          <w:rFonts w:asciiTheme="majorHAnsi" w:hAnsiTheme="majorHAnsi"/>
          <w:sz w:val="22"/>
          <w:szCs w:val="22"/>
        </w:rPr>
        <w:t xml:space="preserve"> by altering the orientation of the model </w:t>
      </w:r>
      <w:r w:rsidR="00A72A63" w:rsidRPr="00AA0A57">
        <w:rPr>
          <w:rFonts w:asciiTheme="majorHAnsi" w:hAnsiTheme="majorHAnsi"/>
          <w:sz w:val="22"/>
          <w:szCs w:val="22"/>
        </w:rPr>
        <w:t xml:space="preserve">to get rid of </w:t>
      </w:r>
      <w:r w:rsidR="007004A2" w:rsidRPr="00AA0A57">
        <w:rPr>
          <w:rFonts w:asciiTheme="majorHAnsi" w:hAnsiTheme="majorHAnsi"/>
          <w:sz w:val="22"/>
          <w:szCs w:val="22"/>
        </w:rPr>
        <w:t xml:space="preserve">any overhangs. The letter “T” example from earlier could be done by </w:t>
      </w:r>
    </w:p>
    <w:p w14:paraId="2C62617D" w14:textId="77777777" w:rsidR="002D7227" w:rsidRPr="00AA0A57" w:rsidRDefault="002D7227" w:rsidP="008C2CF2">
      <w:pPr>
        <w:rPr>
          <w:rFonts w:asciiTheme="majorHAnsi" w:hAnsiTheme="majorHAnsi"/>
        </w:rPr>
      </w:pPr>
    </w:p>
    <w:p w14:paraId="296DDA50" w14:textId="52145AEE" w:rsidR="001445DC" w:rsidRPr="00AA0A57" w:rsidRDefault="00A203E8" w:rsidP="00C64C6A">
      <w:pPr>
        <w:pStyle w:val="Heading1"/>
      </w:pPr>
      <w:r w:rsidRPr="00AA0A57">
        <w:lastRenderedPageBreak/>
        <w:t>Infill:</w:t>
      </w:r>
    </w:p>
    <w:tbl>
      <w:tblPr>
        <w:tblStyle w:val="TableGrid"/>
        <w:tblW w:w="0" w:type="auto"/>
        <w:tblLook w:val="04A0" w:firstRow="1" w:lastRow="0" w:firstColumn="1" w:lastColumn="0" w:noHBand="0" w:noVBand="1"/>
      </w:tblPr>
      <w:tblGrid>
        <w:gridCol w:w="3573"/>
        <w:gridCol w:w="7200"/>
      </w:tblGrid>
      <w:tr w:rsidR="00AA0A57" w:rsidRPr="00AA0A57" w14:paraId="7EDD276D" w14:textId="77777777" w:rsidTr="00945C54">
        <w:tc>
          <w:tcPr>
            <w:tcW w:w="3499" w:type="dxa"/>
            <w:vAlign w:val="center"/>
          </w:tcPr>
          <w:p w14:paraId="3177D2E7" w14:textId="11F2C37F" w:rsidR="00992A85" w:rsidRPr="00AA0A57" w:rsidRDefault="00DD51B8" w:rsidP="00945C54">
            <w:pPr>
              <w:pStyle w:val="IntenseQuote"/>
              <w:rPr>
                <w:rFonts w:asciiTheme="majorHAnsi" w:hAnsiTheme="majorHAnsi"/>
                <w:sz w:val="22"/>
                <w:szCs w:val="22"/>
              </w:rPr>
            </w:pPr>
            <w:r w:rsidRPr="00AA0A57">
              <w:rPr>
                <w:rFonts w:asciiTheme="majorHAnsi" w:hAnsiTheme="majorHAnsi"/>
                <w:sz w:val="22"/>
                <w:szCs w:val="22"/>
              </w:rPr>
              <w:t>infill_percents.</w:t>
            </w:r>
            <w:r w:rsidR="002F5A9B">
              <w:rPr>
                <w:rFonts w:asciiTheme="majorHAnsi" w:hAnsiTheme="majorHAnsi"/>
                <w:sz w:val="22"/>
                <w:szCs w:val="22"/>
              </w:rPr>
              <w:t>png</w:t>
            </w:r>
          </w:p>
        </w:tc>
        <w:tc>
          <w:tcPr>
            <w:tcW w:w="7200" w:type="dxa"/>
          </w:tcPr>
          <w:p w14:paraId="16DB7E92" w14:textId="77777777" w:rsidR="00992A85" w:rsidRPr="00AA0A57" w:rsidRDefault="00992A85" w:rsidP="00992A85">
            <w:pPr>
              <w:rPr>
                <w:rFonts w:asciiTheme="majorHAnsi" w:hAnsiTheme="majorHAnsi" w:cs="Arial"/>
                <w:color w:val="4B4C50"/>
                <w:sz w:val="22"/>
                <w:szCs w:val="22"/>
              </w:rPr>
            </w:pPr>
            <w:r w:rsidRPr="00AA0A57">
              <w:rPr>
                <w:rFonts w:asciiTheme="majorHAnsi" w:hAnsiTheme="majorHAnsi" w:cs="Arial"/>
                <w:color w:val="4B4C50"/>
                <w:sz w:val="22"/>
                <w:szCs w:val="22"/>
              </w:rPr>
              <w:t>3D models are rarely printed fully solid on the inside, with 100% density. The print would take ages, consume loads of material and the resulting object would be heavy as a brick. Instead, most prints are hollow, with supporting mesh filling the cavity: the </w:t>
            </w:r>
            <w:r w:rsidRPr="00AA0A57">
              <w:rPr>
                <w:rStyle w:val="Strong"/>
                <w:rFonts w:asciiTheme="majorHAnsi" w:hAnsiTheme="majorHAnsi" w:cs="Arial"/>
                <w:color w:val="4B4C50"/>
                <w:sz w:val="22"/>
                <w:szCs w:val="22"/>
              </w:rPr>
              <w:t>infill</w:t>
            </w:r>
            <w:r w:rsidRPr="00AA0A57">
              <w:rPr>
                <w:rFonts w:asciiTheme="majorHAnsi" w:hAnsiTheme="majorHAnsi" w:cs="Arial"/>
                <w:color w:val="4B4C50"/>
                <w:sz w:val="22"/>
                <w:szCs w:val="22"/>
              </w:rPr>
              <w:t>.</w:t>
            </w:r>
          </w:p>
          <w:p w14:paraId="07BE8C17" w14:textId="77777777" w:rsidR="00945C54" w:rsidRPr="00AA0A57" w:rsidRDefault="00945C54" w:rsidP="00992A85">
            <w:pPr>
              <w:rPr>
                <w:rFonts w:asciiTheme="majorHAnsi" w:hAnsiTheme="majorHAnsi" w:cs="Arial"/>
                <w:color w:val="4B4C50"/>
                <w:sz w:val="22"/>
                <w:szCs w:val="22"/>
              </w:rPr>
            </w:pPr>
          </w:p>
          <w:p w14:paraId="6D0A9F96" w14:textId="77777777" w:rsidR="00992A85" w:rsidRPr="00AA0A57" w:rsidRDefault="00992A85">
            <w:pPr>
              <w:rPr>
                <w:rFonts w:asciiTheme="majorHAnsi" w:hAnsiTheme="majorHAnsi" w:cs="Arial"/>
                <w:color w:val="4B4C50"/>
                <w:sz w:val="22"/>
                <w:szCs w:val="22"/>
              </w:rPr>
            </w:pPr>
            <w:r w:rsidRPr="00AA0A57">
              <w:rPr>
                <w:rFonts w:asciiTheme="majorHAnsi" w:hAnsiTheme="majorHAnsi" w:cs="Arial"/>
                <w:color w:val="4B4C50"/>
                <w:sz w:val="22"/>
                <w:szCs w:val="22"/>
              </w:rPr>
              <w:t>Objects with higher </w:t>
            </w:r>
            <w:r w:rsidRPr="00AA0A57">
              <w:rPr>
                <w:rStyle w:val="Strong"/>
                <w:rFonts w:asciiTheme="majorHAnsi" w:hAnsiTheme="majorHAnsi" w:cs="Arial"/>
                <w:color w:val="4B4C50"/>
                <w:sz w:val="22"/>
                <w:szCs w:val="22"/>
              </w:rPr>
              <w:t>infill density</w:t>
            </w:r>
            <w:r w:rsidRPr="00AA0A57">
              <w:rPr>
                <w:rFonts w:asciiTheme="majorHAnsi" w:hAnsiTheme="majorHAnsi" w:cs="Arial"/>
                <w:color w:val="4B4C50"/>
                <w:sz w:val="22"/>
                <w:szCs w:val="22"/>
              </w:rPr>
              <w:t xml:space="preserve"> are also somewhat tougher. Some mechanical parts are printed with 90-100% infill, however, most of the time it doesn’t make sense to set more than, say, 40% density. </w:t>
            </w:r>
            <w:r w:rsidRPr="00AA0A57">
              <w:rPr>
                <w:rFonts w:asciiTheme="majorHAnsi" w:hAnsiTheme="majorHAnsi" w:cs="Arial"/>
                <w:b/>
                <w:bCs/>
                <w:color w:val="4B4C50"/>
                <w:sz w:val="22"/>
                <w:szCs w:val="22"/>
              </w:rPr>
              <w:t>15-20% is usually a good</w:t>
            </w:r>
            <w:r w:rsidRPr="00AA0A57">
              <w:rPr>
                <w:rFonts w:asciiTheme="majorHAnsi" w:hAnsiTheme="majorHAnsi" w:cs="Arial"/>
                <w:color w:val="4B4C50"/>
                <w:sz w:val="22"/>
                <w:szCs w:val="22"/>
              </w:rPr>
              <w:t xml:space="preserve"> tradeoff between toughness and reliability vs. print time and material consumption. Many </w:t>
            </w:r>
            <w:proofErr w:type="gramStart"/>
            <w:r w:rsidRPr="00AA0A57">
              <w:rPr>
                <w:rFonts w:asciiTheme="majorHAnsi" w:hAnsiTheme="majorHAnsi" w:cs="Arial"/>
                <w:color w:val="4B4C50"/>
                <w:sz w:val="22"/>
                <w:szCs w:val="22"/>
              </w:rPr>
              <w:t>times</w:t>
            </w:r>
            <w:proofErr w:type="gramEnd"/>
            <w:r w:rsidRPr="00AA0A57">
              <w:rPr>
                <w:rFonts w:asciiTheme="majorHAnsi" w:hAnsiTheme="majorHAnsi" w:cs="Arial"/>
                <w:color w:val="4B4C50"/>
                <w:sz w:val="22"/>
                <w:szCs w:val="22"/>
              </w:rPr>
              <w:t xml:space="preserve"> you can get away with as little as 5%.</w:t>
            </w:r>
          </w:p>
          <w:p w14:paraId="7528AB97" w14:textId="77777777" w:rsidR="00690321" w:rsidRPr="00AA0A57" w:rsidRDefault="00690321">
            <w:pPr>
              <w:rPr>
                <w:rFonts w:asciiTheme="majorHAnsi" w:hAnsiTheme="majorHAnsi" w:cs="Arial"/>
                <w:color w:val="4B4C50"/>
                <w:sz w:val="22"/>
                <w:szCs w:val="22"/>
              </w:rPr>
            </w:pPr>
          </w:p>
          <w:p w14:paraId="5CE2AB94" w14:textId="4B993826" w:rsidR="00992A85" w:rsidRPr="00AA0A57" w:rsidRDefault="00690321">
            <w:pPr>
              <w:rPr>
                <w:rFonts w:asciiTheme="majorHAnsi" w:hAnsiTheme="majorHAnsi" w:cs="Arial"/>
                <w:color w:val="4B4C50"/>
                <w:sz w:val="22"/>
                <w:szCs w:val="22"/>
              </w:rPr>
            </w:pPr>
            <w:r w:rsidRPr="00AA0A57">
              <w:rPr>
                <w:rFonts w:asciiTheme="majorHAnsi" w:hAnsiTheme="majorHAnsi" w:cs="Arial"/>
                <w:color w:val="4B4C50"/>
                <w:sz w:val="22"/>
                <w:szCs w:val="22"/>
              </w:rPr>
              <w:t xml:space="preserve">If you want to improve toughness, the better option is usually increasing perimeters - which is considered more effective than adding infill density. We will explore this option in the </w:t>
            </w:r>
            <w:r w:rsidRPr="00AA0A57">
              <w:rPr>
                <w:rFonts w:asciiTheme="majorHAnsi" w:hAnsiTheme="majorHAnsi" w:cs="Arial"/>
                <w:i/>
                <w:iCs/>
                <w:color w:val="4B4C50"/>
                <w:sz w:val="22"/>
                <w:szCs w:val="22"/>
              </w:rPr>
              <w:t>Object list panel</w:t>
            </w:r>
            <w:r w:rsidRPr="00AA0A57">
              <w:rPr>
                <w:rFonts w:asciiTheme="majorHAnsi" w:hAnsiTheme="majorHAnsi" w:cs="Arial"/>
                <w:color w:val="4B4C50"/>
                <w:sz w:val="22"/>
                <w:szCs w:val="22"/>
              </w:rPr>
              <w:t xml:space="preserve"> below.</w:t>
            </w:r>
          </w:p>
        </w:tc>
      </w:tr>
    </w:tbl>
    <w:p w14:paraId="0480BF9D" w14:textId="77777777" w:rsidR="00992A85" w:rsidRPr="00AA0A57" w:rsidRDefault="00992A85">
      <w:pPr>
        <w:rPr>
          <w:rFonts w:asciiTheme="majorHAnsi" w:hAnsiTheme="majorHAnsi" w:cs="Arial"/>
          <w:color w:val="4B4C50"/>
          <w:sz w:val="22"/>
          <w:szCs w:val="22"/>
        </w:rPr>
      </w:pPr>
    </w:p>
    <w:p w14:paraId="40440589" w14:textId="4F3306DA" w:rsidR="005E32BF" w:rsidRPr="00AA0A57" w:rsidRDefault="005E32BF">
      <w:pPr>
        <w:rPr>
          <w:rFonts w:asciiTheme="majorHAnsi" w:hAnsiTheme="majorHAnsi" w:cs="Arial"/>
          <w:sz w:val="22"/>
          <w:szCs w:val="22"/>
        </w:rPr>
      </w:pPr>
      <w:r w:rsidRPr="00AA0A57">
        <w:rPr>
          <w:rFonts w:asciiTheme="majorHAnsi" w:hAnsiTheme="majorHAnsi" w:cs="Arial"/>
          <w:sz w:val="22"/>
          <w:szCs w:val="22"/>
        </w:rPr>
        <w:t>The infill can have </w:t>
      </w:r>
      <w:r w:rsidRPr="00AA0A57">
        <w:rPr>
          <w:rStyle w:val="Strong"/>
          <w:rFonts w:asciiTheme="majorHAnsi" w:hAnsiTheme="majorHAnsi" w:cs="Arial"/>
          <w:sz w:val="22"/>
          <w:szCs w:val="22"/>
        </w:rPr>
        <w:t>various patterns</w:t>
      </w:r>
      <w:r w:rsidRPr="00AA0A57">
        <w:rPr>
          <w:rFonts w:asciiTheme="majorHAnsi" w:hAnsiTheme="majorHAnsi" w:cs="Arial"/>
          <w:sz w:val="22"/>
          <w:szCs w:val="22"/>
        </w:rPr>
        <w:t xml:space="preserve"> with either aesthetic or mechanical special benefits (e.g. honeycomb, rectangular “checkers”, stars, or a </w:t>
      </w:r>
      <w:proofErr w:type="gramStart"/>
      <w:r w:rsidRPr="00AA0A57">
        <w:rPr>
          <w:rFonts w:asciiTheme="majorHAnsi" w:hAnsiTheme="majorHAnsi" w:cs="Arial"/>
          <w:sz w:val="22"/>
          <w:szCs w:val="22"/>
        </w:rPr>
        <w:t>strange curved</w:t>
      </w:r>
      <w:proofErr w:type="gramEnd"/>
      <w:r w:rsidRPr="00AA0A57">
        <w:rPr>
          <w:rFonts w:asciiTheme="majorHAnsi" w:hAnsiTheme="majorHAnsi" w:cs="Arial"/>
          <w:sz w:val="22"/>
          <w:szCs w:val="22"/>
        </w:rPr>
        <w:t xml:space="preserve"> mesh called the gyroid). The main purpose of infill is to add an internal support structure for the top layers of the print.</w:t>
      </w:r>
      <w:r w:rsidR="009075B2" w:rsidRPr="00AA0A57">
        <w:rPr>
          <w:rFonts w:asciiTheme="majorHAnsi" w:hAnsiTheme="majorHAnsi" w:cs="Arial"/>
          <w:sz w:val="22"/>
          <w:szCs w:val="22"/>
        </w:rPr>
        <w:t xml:space="preserve"> The two </w:t>
      </w:r>
      <w:r w:rsidR="00703BCB" w:rsidRPr="00AA0A57">
        <w:rPr>
          <w:rFonts w:asciiTheme="majorHAnsi" w:hAnsiTheme="majorHAnsi" w:cs="Arial"/>
          <w:sz w:val="22"/>
          <w:szCs w:val="22"/>
        </w:rPr>
        <w:t xml:space="preserve">patterns that you will use most frequently are grid and gyroid. </w:t>
      </w:r>
    </w:p>
    <w:tbl>
      <w:tblPr>
        <w:tblStyle w:val="TableGrid"/>
        <w:tblW w:w="0" w:type="auto"/>
        <w:tblLook w:val="04A0" w:firstRow="1" w:lastRow="0" w:firstColumn="1" w:lastColumn="0" w:noHBand="0" w:noVBand="1"/>
      </w:tblPr>
      <w:tblGrid>
        <w:gridCol w:w="5395"/>
        <w:gridCol w:w="5395"/>
      </w:tblGrid>
      <w:tr w:rsidR="00AC0DD7" w:rsidRPr="00AA0A57" w14:paraId="51772BD6" w14:textId="77777777" w:rsidTr="00D2500F">
        <w:tc>
          <w:tcPr>
            <w:tcW w:w="5395" w:type="dxa"/>
            <w:vAlign w:val="center"/>
          </w:tcPr>
          <w:p w14:paraId="247F0D7E" w14:textId="7A2A80C4" w:rsidR="00945C54" w:rsidRPr="00AA0A57" w:rsidRDefault="00426C18" w:rsidP="00D2500F">
            <w:pPr>
              <w:pStyle w:val="IntenseQuote"/>
              <w:rPr>
                <w:rFonts w:asciiTheme="majorHAnsi" w:hAnsiTheme="majorHAnsi" w:cs="Arial"/>
                <w:color w:val="4B4C50"/>
                <w:sz w:val="22"/>
                <w:szCs w:val="22"/>
              </w:rPr>
            </w:pPr>
            <w:r w:rsidRPr="00AA0A57">
              <w:rPr>
                <w:rFonts w:asciiTheme="majorHAnsi" w:hAnsiTheme="majorHAnsi"/>
                <w:sz w:val="22"/>
                <w:szCs w:val="22"/>
              </w:rPr>
              <w:t>grid.</w:t>
            </w:r>
            <w:r w:rsidR="002F5A9B">
              <w:rPr>
                <w:rFonts w:asciiTheme="majorHAnsi" w:hAnsiTheme="majorHAnsi"/>
                <w:sz w:val="22"/>
                <w:szCs w:val="22"/>
              </w:rPr>
              <w:t>png</w:t>
            </w:r>
          </w:p>
        </w:tc>
        <w:tc>
          <w:tcPr>
            <w:tcW w:w="5395" w:type="dxa"/>
            <w:vAlign w:val="center"/>
          </w:tcPr>
          <w:p w14:paraId="39356BD9" w14:textId="07E285B7" w:rsidR="00945C54" w:rsidRPr="00AA0A57" w:rsidRDefault="00E01F6B" w:rsidP="009E3D4A">
            <w:pPr>
              <w:rPr>
                <w:rFonts w:asciiTheme="majorHAnsi" w:hAnsiTheme="majorHAnsi"/>
                <w:sz w:val="22"/>
                <w:szCs w:val="22"/>
              </w:rPr>
            </w:pPr>
            <w:r w:rsidRPr="00AA0A57">
              <w:rPr>
                <w:rFonts w:asciiTheme="majorHAnsi" w:hAnsiTheme="majorHAnsi"/>
                <w:b/>
                <w:sz w:val="22"/>
                <w:szCs w:val="22"/>
              </w:rPr>
              <w:t>Grid</w:t>
            </w:r>
            <w:r w:rsidRPr="00AA0A57">
              <w:rPr>
                <w:rFonts w:asciiTheme="majorHAnsi" w:hAnsiTheme="majorHAnsi"/>
                <w:sz w:val="22"/>
                <w:szCs w:val="22"/>
              </w:rPr>
              <w:t xml:space="preserve"> is the standard infill </w:t>
            </w:r>
            <w:r w:rsidR="006A1C34" w:rsidRPr="00AA0A57">
              <w:rPr>
                <w:rFonts w:asciiTheme="majorHAnsi" w:hAnsiTheme="majorHAnsi"/>
                <w:sz w:val="22"/>
                <w:szCs w:val="22"/>
              </w:rPr>
              <w:t xml:space="preserve">pattern used in most </w:t>
            </w:r>
            <w:r w:rsidR="00191DF2" w:rsidRPr="00AA0A57">
              <w:rPr>
                <w:rFonts w:asciiTheme="majorHAnsi" w:hAnsiTheme="majorHAnsi"/>
                <w:sz w:val="22"/>
                <w:szCs w:val="22"/>
              </w:rPr>
              <w:t>preset</w:t>
            </w:r>
            <w:r w:rsidR="00125DE4" w:rsidRPr="00AA0A57">
              <w:rPr>
                <w:rFonts w:asciiTheme="majorHAnsi" w:hAnsiTheme="majorHAnsi"/>
                <w:sz w:val="22"/>
                <w:szCs w:val="22"/>
              </w:rPr>
              <w:t xml:space="preserve"> </w:t>
            </w:r>
            <w:r w:rsidR="006A1C34" w:rsidRPr="00AA0A57">
              <w:rPr>
                <w:rFonts w:asciiTheme="majorHAnsi" w:hAnsiTheme="majorHAnsi"/>
                <w:sz w:val="22"/>
                <w:szCs w:val="22"/>
              </w:rPr>
              <w:t>settings.</w:t>
            </w:r>
            <w:r w:rsidR="0092329C" w:rsidRPr="00AA0A57">
              <w:rPr>
                <w:rFonts w:asciiTheme="majorHAnsi" w:hAnsiTheme="majorHAnsi"/>
                <w:sz w:val="22"/>
                <w:szCs w:val="22"/>
              </w:rPr>
              <w:t xml:space="preserve"> It is </w:t>
            </w:r>
            <w:r w:rsidR="006A1C34" w:rsidRPr="00AA0A57">
              <w:rPr>
                <w:rFonts w:asciiTheme="majorHAnsi" w:hAnsiTheme="majorHAnsi"/>
                <w:sz w:val="22"/>
                <w:szCs w:val="22"/>
              </w:rPr>
              <w:t xml:space="preserve">a reliable choice for many prints because it is quick to produce and uses relatively little filament. </w:t>
            </w:r>
            <w:r w:rsidR="00637989" w:rsidRPr="00AA0A57">
              <w:rPr>
                <w:rFonts w:asciiTheme="majorHAnsi" w:hAnsiTheme="majorHAnsi"/>
                <w:sz w:val="22"/>
                <w:szCs w:val="22"/>
              </w:rPr>
              <w:t xml:space="preserve">Grid </w:t>
            </w:r>
            <w:r w:rsidR="006A1C34" w:rsidRPr="00AA0A57">
              <w:rPr>
                <w:rFonts w:asciiTheme="majorHAnsi" w:hAnsiTheme="majorHAnsi"/>
                <w:sz w:val="22"/>
                <w:szCs w:val="22"/>
              </w:rPr>
              <w:t xml:space="preserve">works well as </w:t>
            </w:r>
            <w:r w:rsidR="003D7B71" w:rsidRPr="00AA0A57">
              <w:rPr>
                <w:rFonts w:asciiTheme="majorHAnsi" w:hAnsiTheme="majorHAnsi"/>
                <w:sz w:val="22"/>
                <w:szCs w:val="22"/>
              </w:rPr>
              <w:t xml:space="preserve">a </w:t>
            </w:r>
            <w:r w:rsidR="00AB629B" w:rsidRPr="00AA0A57">
              <w:rPr>
                <w:rFonts w:asciiTheme="majorHAnsi" w:hAnsiTheme="majorHAnsi"/>
                <w:sz w:val="22"/>
                <w:szCs w:val="22"/>
              </w:rPr>
              <w:t xml:space="preserve">default </w:t>
            </w:r>
            <w:r w:rsidR="006A1C34" w:rsidRPr="00AA0A57">
              <w:rPr>
                <w:rFonts w:asciiTheme="majorHAnsi" w:hAnsiTheme="majorHAnsi"/>
                <w:sz w:val="22"/>
                <w:szCs w:val="22"/>
              </w:rPr>
              <w:t>option</w:t>
            </w:r>
            <w:r w:rsidR="0090417B" w:rsidRPr="00AA0A57">
              <w:rPr>
                <w:rFonts w:asciiTheme="majorHAnsi" w:hAnsiTheme="majorHAnsi"/>
                <w:sz w:val="22"/>
                <w:szCs w:val="22"/>
              </w:rPr>
              <w:t xml:space="preserve">, especially for </w:t>
            </w:r>
            <w:r w:rsidR="00A4344F" w:rsidRPr="00AA0A57">
              <w:rPr>
                <w:rFonts w:asciiTheme="majorHAnsi" w:hAnsiTheme="majorHAnsi"/>
                <w:sz w:val="22"/>
                <w:szCs w:val="22"/>
              </w:rPr>
              <w:t>nonfunctional</w:t>
            </w:r>
            <w:r w:rsidR="0090417B" w:rsidRPr="00AA0A57">
              <w:rPr>
                <w:rFonts w:asciiTheme="majorHAnsi" w:hAnsiTheme="majorHAnsi"/>
                <w:sz w:val="22"/>
                <w:szCs w:val="22"/>
              </w:rPr>
              <w:t xml:space="preserve"> </w:t>
            </w:r>
            <w:r w:rsidR="00A4344F" w:rsidRPr="00AA0A57">
              <w:rPr>
                <w:rFonts w:asciiTheme="majorHAnsi" w:hAnsiTheme="majorHAnsi"/>
                <w:sz w:val="22"/>
                <w:szCs w:val="22"/>
              </w:rPr>
              <w:t>parts</w:t>
            </w:r>
            <w:r w:rsidR="006A1C34" w:rsidRPr="00AA0A57">
              <w:rPr>
                <w:rFonts w:asciiTheme="majorHAnsi" w:hAnsiTheme="majorHAnsi"/>
                <w:sz w:val="22"/>
                <w:szCs w:val="22"/>
              </w:rPr>
              <w:t xml:space="preserve"> where strength is not a primary concern</w:t>
            </w:r>
            <w:r w:rsidR="00A4344F" w:rsidRPr="00AA0A57">
              <w:rPr>
                <w:rFonts w:asciiTheme="majorHAnsi" w:hAnsiTheme="majorHAnsi"/>
                <w:sz w:val="22"/>
                <w:szCs w:val="22"/>
              </w:rPr>
              <w:t>.</w:t>
            </w:r>
          </w:p>
        </w:tc>
      </w:tr>
      <w:tr w:rsidR="00FA39B7" w:rsidRPr="00AA0A57" w14:paraId="23F3CC5B" w14:textId="77777777" w:rsidTr="00D2500F">
        <w:tc>
          <w:tcPr>
            <w:tcW w:w="5395" w:type="dxa"/>
            <w:vAlign w:val="center"/>
          </w:tcPr>
          <w:p w14:paraId="67E559B2" w14:textId="0BE473B6" w:rsidR="009E3D4A" w:rsidRPr="00AA0A57" w:rsidRDefault="009E3D4A" w:rsidP="00D2500F">
            <w:pPr>
              <w:pStyle w:val="IntenseQuote"/>
              <w:rPr>
                <w:rFonts w:asciiTheme="majorHAnsi" w:hAnsiTheme="majorHAnsi"/>
                <w:sz w:val="22"/>
                <w:szCs w:val="22"/>
              </w:rPr>
            </w:pPr>
            <w:r w:rsidRPr="00AA0A57">
              <w:rPr>
                <w:rFonts w:asciiTheme="majorHAnsi" w:hAnsiTheme="majorHAnsi"/>
                <w:sz w:val="22"/>
                <w:szCs w:val="22"/>
              </w:rPr>
              <w:t>gyroid.</w:t>
            </w:r>
            <w:r w:rsidR="002F5A9B">
              <w:rPr>
                <w:rFonts w:asciiTheme="majorHAnsi" w:hAnsiTheme="majorHAnsi"/>
                <w:sz w:val="22"/>
                <w:szCs w:val="22"/>
              </w:rPr>
              <w:t>png</w:t>
            </w:r>
          </w:p>
        </w:tc>
        <w:tc>
          <w:tcPr>
            <w:tcW w:w="5395" w:type="dxa"/>
            <w:vAlign w:val="center"/>
          </w:tcPr>
          <w:p w14:paraId="64AEE0D2" w14:textId="613CE656" w:rsidR="009E3D4A" w:rsidRPr="00AA0A57" w:rsidRDefault="00690321" w:rsidP="009E3D4A">
            <w:pPr>
              <w:rPr>
                <w:rFonts w:asciiTheme="majorHAnsi" w:hAnsiTheme="majorHAnsi"/>
                <w:sz w:val="22"/>
                <w:szCs w:val="22"/>
              </w:rPr>
            </w:pPr>
            <w:r w:rsidRPr="00AA0A57">
              <w:rPr>
                <w:rFonts w:asciiTheme="majorHAnsi" w:hAnsiTheme="majorHAnsi"/>
                <w:b/>
                <w:bCs/>
                <w:sz w:val="22"/>
                <w:szCs w:val="22"/>
              </w:rPr>
              <w:t>Gyroid</w:t>
            </w:r>
            <w:r w:rsidRPr="00AA0A57">
              <w:rPr>
                <w:rFonts w:asciiTheme="majorHAnsi" w:hAnsiTheme="majorHAnsi"/>
                <w:sz w:val="22"/>
                <w:szCs w:val="22"/>
              </w:rPr>
              <w:t xml:space="preserve"> is an advanced infill pattern available in </w:t>
            </w:r>
            <w:proofErr w:type="spellStart"/>
            <w:r w:rsidRPr="00AA0A57">
              <w:rPr>
                <w:rStyle w:val="whitespace-normal"/>
                <w:rFonts w:asciiTheme="majorHAnsi" w:hAnsiTheme="majorHAnsi"/>
                <w:sz w:val="22"/>
                <w:szCs w:val="22"/>
              </w:rPr>
              <w:t>PrusaSlicer</w:t>
            </w:r>
            <w:proofErr w:type="spellEnd"/>
            <w:r w:rsidRPr="00AA0A57">
              <w:rPr>
                <w:rFonts w:asciiTheme="majorHAnsi" w:hAnsiTheme="majorHAnsi"/>
                <w:sz w:val="22"/>
                <w:szCs w:val="22"/>
              </w:rPr>
              <w:t>. It creates a smooth, continuous 3D structure that provides strength in all directions. Compared to simpler patterns, gyroid offers an excellent balance of strength, flexibility, and material use. It also reduces vibration and produces consistent support throughout the part. While it may take slightly longer to print than grid, gyroid is a great choice for functional parts or prints that need more durability and uniform strength.</w:t>
            </w:r>
          </w:p>
        </w:tc>
      </w:tr>
    </w:tbl>
    <w:p w14:paraId="4860B3E3" w14:textId="77777777" w:rsidR="0016221A" w:rsidRPr="00AA0A57" w:rsidRDefault="0016221A" w:rsidP="00982397">
      <w:pPr>
        <w:rPr>
          <w:rFonts w:asciiTheme="majorHAnsi" w:hAnsiTheme="majorHAnsi" w:cs="Arial"/>
          <w:color w:val="4B4C50"/>
          <w:sz w:val="21"/>
          <w:szCs w:val="21"/>
        </w:rPr>
      </w:pPr>
    </w:p>
    <w:p w14:paraId="0AEE8BCE" w14:textId="32A9B491" w:rsidR="00B626D3" w:rsidRPr="00AA0A57" w:rsidRDefault="00B626D3" w:rsidP="00B626D3">
      <w:pPr>
        <w:pStyle w:val="Heading1"/>
      </w:pPr>
      <w:r w:rsidRPr="00AA0A57">
        <w:t>Brim:</w:t>
      </w:r>
    </w:p>
    <w:p w14:paraId="04BB6780" w14:textId="0654797A" w:rsidR="00CA764E" w:rsidRPr="00AA0A57" w:rsidRDefault="00C975FD" w:rsidP="00CA764E">
      <w:pPr>
        <w:pStyle w:val="IntenseQuote"/>
        <w:rPr>
          <w:rFonts w:asciiTheme="majorHAnsi" w:hAnsiTheme="majorHAnsi"/>
          <w:sz w:val="22"/>
          <w:szCs w:val="22"/>
        </w:rPr>
      </w:pPr>
      <w:r w:rsidRPr="00AA0A57">
        <w:rPr>
          <w:rFonts w:asciiTheme="majorHAnsi" w:hAnsiTheme="majorHAnsi"/>
          <w:sz w:val="22"/>
          <w:szCs w:val="22"/>
        </w:rPr>
        <w:t>i</w:t>
      </w:r>
      <w:r w:rsidR="00B07403" w:rsidRPr="00AA0A57">
        <w:rPr>
          <w:rFonts w:asciiTheme="majorHAnsi" w:hAnsiTheme="majorHAnsi"/>
          <w:sz w:val="22"/>
          <w:szCs w:val="22"/>
        </w:rPr>
        <w:t>nfill_and_brim.png</w:t>
      </w:r>
    </w:p>
    <w:tbl>
      <w:tblPr>
        <w:tblStyle w:val="TableGrid"/>
        <w:tblW w:w="0" w:type="auto"/>
        <w:tblLook w:val="04A0" w:firstRow="1" w:lastRow="0" w:firstColumn="1" w:lastColumn="0" w:noHBand="0" w:noVBand="1"/>
      </w:tblPr>
      <w:tblGrid>
        <w:gridCol w:w="3499"/>
        <w:gridCol w:w="7200"/>
      </w:tblGrid>
      <w:tr w:rsidR="00B626D3" w:rsidRPr="00AA0A57" w14:paraId="484465F1" w14:textId="77777777">
        <w:tc>
          <w:tcPr>
            <w:tcW w:w="3499" w:type="dxa"/>
            <w:vAlign w:val="center"/>
          </w:tcPr>
          <w:p w14:paraId="7C761069" w14:textId="7B1E58DC" w:rsidR="00B626D3" w:rsidRPr="00AA0A57" w:rsidRDefault="00C975FD">
            <w:pPr>
              <w:pStyle w:val="IntenseQuote"/>
              <w:rPr>
                <w:rFonts w:asciiTheme="majorHAnsi" w:hAnsiTheme="majorHAnsi"/>
                <w:sz w:val="22"/>
                <w:szCs w:val="22"/>
              </w:rPr>
            </w:pPr>
            <w:r w:rsidRPr="00AA0A57">
              <w:rPr>
                <w:rFonts w:asciiTheme="majorHAnsi" w:hAnsiTheme="majorHAnsi"/>
                <w:sz w:val="22"/>
                <w:szCs w:val="22"/>
              </w:rPr>
              <w:t>brim.pn</w:t>
            </w:r>
            <w:r w:rsidR="00B626D3" w:rsidRPr="00AA0A57">
              <w:rPr>
                <w:rFonts w:asciiTheme="majorHAnsi" w:hAnsiTheme="majorHAnsi"/>
                <w:sz w:val="22"/>
                <w:szCs w:val="22"/>
              </w:rPr>
              <w:t>g</w:t>
            </w:r>
          </w:p>
        </w:tc>
        <w:tc>
          <w:tcPr>
            <w:tcW w:w="7200" w:type="dxa"/>
          </w:tcPr>
          <w:p w14:paraId="0F7EB102" w14:textId="77777777" w:rsidR="00BC3F2A" w:rsidRPr="00AA0A57" w:rsidRDefault="00BC3F2A" w:rsidP="00BC3F2A">
            <w:pPr>
              <w:rPr>
                <w:rFonts w:asciiTheme="majorHAnsi" w:hAnsiTheme="majorHAnsi" w:cs="Arial"/>
                <w:color w:val="4B4C50"/>
                <w:sz w:val="22"/>
                <w:szCs w:val="22"/>
              </w:rPr>
            </w:pPr>
            <w:r w:rsidRPr="00AA0A57">
              <w:rPr>
                <w:rFonts w:asciiTheme="majorHAnsi" w:hAnsiTheme="majorHAnsi" w:cs="Arial"/>
                <w:color w:val="4B4C50"/>
                <w:sz w:val="22"/>
                <w:szCs w:val="22"/>
              </w:rPr>
              <w:t xml:space="preserve">The </w:t>
            </w:r>
            <w:r w:rsidRPr="00AA0A57">
              <w:rPr>
                <w:rFonts w:asciiTheme="majorHAnsi" w:hAnsiTheme="majorHAnsi" w:cs="Arial"/>
                <w:b/>
                <w:bCs/>
                <w:color w:val="4B4C50"/>
                <w:sz w:val="22"/>
                <w:szCs w:val="22"/>
              </w:rPr>
              <w:t>Brim</w:t>
            </w:r>
            <w:r w:rsidRPr="00AA0A57">
              <w:rPr>
                <w:rFonts w:asciiTheme="majorHAnsi" w:hAnsiTheme="majorHAnsi" w:cs="Arial"/>
                <w:color w:val="4B4C50"/>
                <w:sz w:val="22"/>
                <w:szCs w:val="22"/>
              </w:rPr>
              <w:t xml:space="preserve"> option adds a thin layer of material that extends outward from the base of your print, creating a larger surface area that sticks to the build plate. This helps improve bed adhesion and reduces the chances of warping or the print coming loose, especially for parts with small footprints or sharp corners.</w:t>
            </w:r>
          </w:p>
          <w:p w14:paraId="797071B3" w14:textId="77777777" w:rsidR="00BC3F2A" w:rsidRPr="00AA0A57" w:rsidRDefault="00BC3F2A" w:rsidP="00BC3F2A">
            <w:pPr>
              <w:rPr>
                <w:rFonts w:asciiTheme="majorHAnsi" w:hAnsiTheme="majorHAnsi" w:cs="Arial"/>
                <w:color w:val="4B4C50"/>
                <w:sz w:val="22"/>
                <w:szCs w:val="22"/>
              </w:rPr>
            </w:pPr>
          </w:p>
          <w:p w14:paraId="2D4D9D27" w14:textId="77777777" w:rsidR="00C975FD" w:rsidRPr="00AA0A57" w:rsidRDefault="00BC3F2A">
            <w:pPr>
              <w:rPr>
                <w:rFonts w:asciiTheme="majorHAnsi" w:hAnsiTheme="majorHAnsi" w:cs="Arial"/>
                <w:color w:val="4B4C50"/>
                <w:sz w:val="22"/>
                <w:szCs w:val="22"/>
              </w:rPr>
            </w:pPr>
            <w:r w:rsidRPr="00AA0A57">
              <w:rPr>
                <w:rFonts w:asciiTheme="majorHAnsi" w:hAnsiTheme="majorHAnsi" w:cs="Arial"/>
                <w:color w:val="4B4C50"/>
                <w:sz w:val="22"/>
                <w:szCs w:val="22"/>
              </w:rPr>
              <w:lastRenderedPageBreak/>
              <w:t xml:space="preserve">A brim is typically easy to remove after printing and uses only a small amount of extra filament. </w:t>
            </w:r>
          </w:p>
          <w:p w14:paraId="347702F1" w14:textId="77777777" w:rsidR="00C975FD" w:rsidRPr="00AA0A57" w:rsidRDefault="00C975FD">
            <w:pPr>
              <w:rPr>
                <w:rFonts w:asciiTheme="majorHAnsi" w:hAnsiTheme="majorHAnsi" w:cs="Arial"/>
                <w:color w:val="4B4C50"/>
                <w:sz w:val="22"/>
                <w:szCs w:val="22"/>
              </w:rPr>
            </w:pPr>
          </w:p>
          <w:p w14:paraId="018E3999" w14:textId="4BA7AA7A" w:rsidR="00B626D3" w:rsidRPr="00AA0A57" w:rsidRDefault="00C975FD">
            <w:pPr>
              <w:rPr>
                <w:rFonts w:asciiTheme="majorHAnsi" w:hAnsiTheme="majorHAnsi" w:cs="Arial"/>
                <w:color w:val="4B4C50"/>
                <w:sz w:val="22"/>
                <w:szCs w:val="22"/>
              </w:rPr>
            </w:pPr>
            <w:r w:rsidRPr="00AA0A57">
              <w:rPr>
                <w:rFonts w:asciiTheme="majorHAnsi" w:hAnsiTheme="majorHAnsi" w:cs="Arial"/>
                <w:color w:val="4B4C50"/>
                <w:sz w:val="22"/>
                <w:szCs w:val="22"/>
              </w:rPr>
              <w:t>A brim</w:t>
            </w:r>
            <w:r w:rsidR="00BC3F2A" w:rsidRPr="00AA0A57">
              <w:rPr>
                <w:rFonts w:asciiTheme="majorHAnsi" w:hAnsiTheme="majorHAnsi" w:cs="Arial"/>
                <w:color w:val="4B4C50"/>
                <w:sz w:val="22"/>
                <w:szCs w:val="22"/>
              </w:rPr>
              <w:t xml:space="preserve"> is </w:t>
            </w:r>
            <w:r w:rsidR="00C25CC3" w:rsidRPr="00AA0A57">
              <w:rPr>
                <w:rFonts w:asciiTheme="majorHAnsi" w:hAnsiTheme="majorHAnsi" w:cs="Arial"/>
                <w:color w:val="4B4C50"/>
                <w:sz w:val="22"/>
                <w:szCs w:val="22"/>
              </w:rPr>
              <w:t>typically</w:t>
            </w:r>
            <w:r w:rsidRPr="00AA0A57">
              <w:rPr>
                <w:rFonts w:asciiTheme="majorHAnsi" w:hAnsiTheme="majorHAnsi" w:cs="Arial"/>
                <w:color w:val="4B4C50"/>
                <w:sz w:val="22"/>
                <w:szCs w:val="22"/>
              </w:rPr>
              <w:t xml:space="preserve"> needed</w:t>
            </w:r>
            <w:r w:rsidR="00BC3F2A" w:rsidRPr="00AA0A57">
              <w:rPr>
                <w:rFonts w:asciiTheme="majorHAnsi" w:hAnsiTheme="majorHAnsi" w:cs="Arial"/>
                <w:color w:val="4B4C50"/>
                <w:sz w:val="22"/>
                <w:szCs w:val="22"/>
              </w:rPr>
              <w:t xml:space="preserve"> when printing tall or narrow parts, or when working with materials that are more prone to warping.</w:t>
            </w:r>
            <w:r w:rsidRPr="00AA0A57">
              <w:rPr>
                <w:rFonts w:asciiTheme="majorHAnsi" w:hAnsiTheme="majorHAnsi" w:cs="Arial"/>
                <w:color w:val="4B4C50"/>
                <w:sz w:val="22"/>
                <w:szCs w:val="22"/>
              </w:rPr>
              <w:t xml:space="preserve"> Like </w:t>
            </w:r>
            <w:r w:rsidR="001A0E46" w:rsidRPr="00AA0A57">
              <w:rPr>
                <w:rFonts w:asciiTheme="majorHAnsi" w:hAnsiTheme="majorHAnsi" w:cs="Arial"/>
                <w:color w:val="4B4C50"/>
                <w:sz w:val="22"/>
                <w:szCs w:val="22"/>
              </w:rPr>
              <w:t xml:space="preserve">the supports setting, </w:t>
            </w:r>
            <w:r w:rsidR="00FA5982" w:rsidRPr="00AA0A57">
              <w:rPr>
                <w:rFonts w:asciiTheme="majorHAnsi" w:hAnsiTheme="majorHAnsi" w:cs="Arial"/>
                <w:color w:val="4B4C50"/>
                <w:sz w:val="22"/>
                <w:szCs w:val="22"/>
              </w:rPr>
              <w:t xml:space="preserve">it </w:t>
            </w:r>
            <w:r w:rsidR="00C25CC3" w:rsidRPr="00AA0A57">
              <w:rPr>
                <w:rFonts w:asciiTheme="majorHAnsi" w:hAnsiTheme="majorHAnsi" w:cs="Arial"/>
                <w:color w:val="4B4C50"/>
                <w:sz w:val="22"/>
                <w:szCs w:val="22"/>
              </w:rPr>
              <w:t>can be</w:t>
            </w:r>
            <w:r w:rsidR="00FA5982" w:rsidRPr="00AA0A57">
              <w:rPr>
                <w:rFonts w:asciiTheme="majorHAnsi" w:hAnsiTheme="majorHAnsi" w:cs="Arial"/>
                <w:color w:val="4B4C50"/>
                <w:sz w:val="22"/>
                <w:szCs w:val="22"/>
              </w:rPr>
              <w:t xml:space="preserve"> difficult for </w:t>
            </w:r>
            <w:r w:rsidR="00C25CC3" w:rsidRPr="00AA0A57">
              <w:rPr>
                <w:rFonts w:asciiTheme="majorHAnsi" w:hAnsiTheme="majorHAnsi" w:cs="Arial"/>
                <w:color w:val="4B4C50"/>
                <w:sz w:val="22"/>
                <w:szCs w:val="22"/>
              </w:rPr>
              <w:t>beginners</w:t>
            </w:r>
            <w:r w:rsidR="00FA5982" w:rsidRPr="00AA0A57">
              <w:rPr>
                <w:rFonts w:asciiTheme="majorHAnsi" w:hAnsiTheme="majorHAnsi" w:cs="Arial"/>
                <w:color w:val="4B4C50"/>
                <w:sz w:val="22"/>
                <w:szCs w:val="22"/>
              </w:rPr>
              <w:t xml:space="preserve"> to recognize when a brim is </w:t>
            </w:r>
            <w:r w:rsidR="00C25CC3" w:rsidRPr="00AA0A57">
              <w:rPr>
                <w:rFonts w:asciiTheme="majorHAnsi" w:hAnsiTheme="majorHAnsi" w:cs="Arial"/>
                <w:color w:val="4B4C50"/>
                <w:sz w:val="22"/>
                <w:szCs w:val="22"/>
              </w:rPr>
              <w:t>necessary</w:t>
            </w:r>
            <w:r w:rsidR="00C25CC3" w:rsidRPr="00AA0A57">
              <w:rPr>
                <w:rFonts w:asciiTheme="majorHAnsi" w:hAnsiTheme="majorHAnsi" w:cs="Arial"/>
                <w:b/>
                <w:bCs/>
                <w:color w:val="4B4C50"/>
                <w:sz w:val="22"/>
                <w:szCs w:val="22"/>
              </w:rPr>
              <w:t>.</w:t>
            </w:r>
            <w:r w:rsidR="00FA5982" w:rsidRPr="00AA0A57">
              <w:rPr>
                <w:rFonts w:asciiTheme="majorHAnsi" w:hAnsiTheme="majorHAnsi" w:cs="Arial"/>
                <w:b/>
                <w:color w:val="4B4C50"/>
                <w:sz w:val="22"/>
                <w:szCs w:val="22"/>
              </w:rPr>
              <w:t xml:space="preserve"> If you are unsure</w:t>
            </w:r>
            <w:r w:rsidR="00C25CC3" w:rsidRPr="00AA0A57">
              <w:rPr>
                <w:rFonts w:asciiTheme="majorHAnsi" w:hAnsiTheme="majorHAnsi" w:cs="Arial"/>
                <w:b/>
                <w:bCs/>
                <w:color w:val="4B4C50"/>
                <w:sz w:val="22"/>
                <w:szCs w:val="22"/>
              </w:rPr>
              <w:t>,</w:t>
            </w:r>
            <w:r w:rsidR="00FA5982" w:rsidRPr="00AA0A57">
              <w:rPr>
                <w:rFonts w:asciiTheme="majorHAnsi" w:hAnsiTheme="majorHAnsi" w:cs="Arial"/>
                <w:b/>
                <w:color w:val="4B4C50"/>
                <w:sz w:val="22"/>
                <w:szCs w:val="22"/>
              </w:rPr>
              <w:t xml:space="preserve"> it is </w:t>
            </w:r>
            <w:r w:rsidR="00C25CC3" w:rsidRPr="00AA0A57">
              <w:rPr>
                <w:rFonts w:asciiTheme="majorHAnsi" w:hAnsiTheme="majorHAnsi" w:cs="Arial"/>
                <w:b/>
                <w:bCs/>
                <w:color w:val="4B4C50"/>
                <w:sz w:val="22"/>
                <w:szCs w:val="22"/>
              </w:rPr>
              <w:t xml:space="preserve">usually </w:t>
            </w:r>
            <w:r w:rsidR="00FA5982" w:rsidRPr="00AA0A57">
              <w:rPr>
                <w:rFonts w:asciiTheme="majorHAnsi" w:hAnsiTheme="majorHAnsi" w:cs="Arial"/>
                <w:b/>
                <w:color w:val="4B4C50"/>
                <w:sz w:val="22"/>
                <w:szCs w:val="22"/>
              </w:rPr>
              <w:t xml:space="preserve">better to </w:t>
            </w:r>
            <w:r w:rsidR="00C25CC3" w:rsidRPr="00AA0A57">
              <w:rPr>
                <w:rFonts w:asciiTheme="majorHAnsi" w:hAnsiTheme="majorHAnsi" w:cs="Arial"/>
                <w:b/>
                <w:bCs/>
                <w:color w:val="4B4C50"/>
                <w:sz w:val="22"/>
                <w:szCs w:val="22"/>
              </w:rPr>
              <w:t xml:space="preserve">enable a </w:t>
            </w:r>
            <w:r w:rsidR="00FA5982" w:rsidRPr="00AA0A57">
              <w:rPr>
                <w:rFonts w:asciiTheme="majorHAnsi" w:hAnsiTheme="majorHAnsi" w:cs="Arial"/>
                <w:b/>
                <w:color w:val="4B4C50"/>
                <w:sz w:val="22"/>
                <w:szCs w:val="22"/>
              </w:rPr>
              <w:t>brim</w:t>
            </w:r>
            <w:r w:rsidR="00FA5982" w:rsidRPr="00AA0A57">
              <w:rPr>
                <w:rFonts w:asciiTheme="majorHAnsi" w:hAnsiTheme="majorHAnsi" w:cs="Arial"/>
                <w:color w:val="4B4C50"/>
                <w:sz w:val="22"/>
                <w:szCs w:val="22"/>
              </w:rPr>
              <w:t xml:space="preserve"> </w:t>
            </w:r>
            <w:r w:rsidR="00943AAA" w:rsidRPr="00AA0A57">
              <w:rPr>
                <w:rFonts w:asciiTheme="majorHAnsi" w:hAnsiTheme="majorHAnsi" w:cs="Arial"/>
                <w:color w:val="4B4C50"/>
                <w:sz w:val="22"/>
                <w:szCs w:val="22"/>
              </w:rPr>
              <w:t>than to risk the print failing</w:t>
            </w:r>
            <w:r w:rsidR="00C25CC3" w:rsidRPr="00AA0A57">
              <w:rPr>
                <w:rFonts w:asciiTheme="majorHAnsi" w:hAnsiTheme="majorHAnsi" w:cs="Arial"/>
                <w:color w:val="4B4C50"/>
                <w:sz w:val="22"/>
                <w:szCs w:val="22"/>
              </w:rPr>
              <w:t xml:space="preserve"> due to poor bed adhesion</w:t>
            </w:r>
            <w:r w:rsidR="00943AAA" w:rsidRPr="00AA0A57">
              <w:rPr>
                <w:rFonts w:asciiTheme="majorHAnsi" w:hAnsiTheme="majorHAnsi" w:cs="Arial"/>
                <w:color w:val="4B4C50"/>
                <w:sz w:val="22"/>
                <w:szCs w:val="22"/>
              </w:rPr>
              <w:t>.</w:t>
            </w:r>
          </w:p>
        </w:tc>
      </w:tr>
    </w:tbl>
    <w:p w14:paraId="0307B3B6" w14:textId="77777777" w:rsidR="00B626D3" w:rsidRPr="00AA0A57" w:rsidRDefault="00B626D3" w:rsidP="00B626D3">
      <w:pPr>
        <w:rPr>
          <w:rFonts w:asciiTheme="majorHAnsi" w:hAnsiTheme="majorHAnsi" w:cs="Arial"/>
          <w:color w:val="4B4C50"/>
          <w:sz w:val="21"/>
          <w:szCs w:val="21"/>
        </w:rPr>
      </w:pPr>
    </w:p>
    <w:p w14:paraId="551496BC" w14:textId="727EAA57" w:rsidR="00C3023A" w:rsidRPr="00AA0A57" w:rsidRDefault="00C3023A" w:rsidP="00C3023A">
      <w:pPr>
        <w:pStyle w:val="Heading1"/>
      </w:pPr>
      <w:r w:rsidRPr="00AA0A57">
        <w:t>Object list panel:</w:t>
      </w:r>
    </w:p>
    <w:p w14:paraId="11E78AA8" w14:textId="1729C381" w:rsidR="00C3023A" w:rsidRPr="00AA0A57" w:rsidRDefault="00C3023A" w:rsidP="00C3023A">
      <w:pPr>
        <w:pStyle w:val="IntenseQuote"/>
        <w:rPr>
          <w:rFonts w:asciiTheme="majorHAnsi" w:hAnsiTheme="majorHAnsi"/>
          <w:sz w:val="22"/>
          <w:szCs w:val="22"/>
        </w:rPr>
      </w:pPr>
      <w:r w:rsidRPr="00AA0A57">
        <w:rPr>
          <w:rFonts w:asciiTheme="majorHAnsi" w:hAnsiTheme="majorHAnsi"/>
          <w:sz w:val="22"/>
          <w:szCs w:val="22"/>
        </w:rPr>
        <w:t>object_list.png</w:t>
      </w:r>
    </w:p>
    <w:p w14:paraId="1BF4D640" w14:textId="77777777" w:rsidR="00DA308B" w:rsidRPr="00DA308B" w:rsidRDefault="00DA308B" w:rsidP="00DA308B">
      <w:pPr>
        <w:rPr>
          <w:rFonts w:asciiTheme="majorHAnsi" w:hAnsiTheme="majorHAnsi" w:cs="Arial"/>
          <w:color w:val="4B4C50"/>
          <w:sz w:val="22"/>
          <w:szCs w:val="22"/>
        </w:rPr>
      </w:pPr>
      <w:r w:rsidRPr="00DA308B">
        <w:rPr>
          <w:rFonts w:asciiTheme="majorHAnsi" w:hAnsiTheme="majorHAnsi" w:cs="Arial"/>
          <w:color w:val="4B4C50"/>
          <w:sz w:val="22"/>
          <w:szCs w:val="22"/>
        </w:rPr>
        <w:t xml:space="preserve">In the </w:t>
      </w:r>
      <w:r w:rsidRPr="00DA308B">
        <w:rPr>
          <w:rFonts w:asciiTheme="majorHAnsi" w:hAnsiTheme="majorHAnsi" w:cs="Arial"/>
          <w:b/>
          <w:bCs/>
          <w:color w:val="4B4C50"/>
          <w:sz w:val="22"/>
          <w:szCs w:val="22"/>
        </w:rPr>
        <w:t>Object List</w:t>
      </w:r>
      <w:r w:rsidRPr="00DA308B">
        <w:rPr>
          <w:rFonts w:asciiTheme="majorHAnsi" w:hAnsiTheme="majorHAnsi" w:cs="Arial"/>
          <w:color w:val="4B4C50"/>
          <w:sz w:val="22"/>
          <w:szCs w:val="22"/>
        </w:rPr>
        <w:t xml:space="preserve"> panel, you will see </w:t>
      </w:r>
      <w:proofErr w:type="gramStart"/>
      <w:r w:rsidRPr="00DA308B">
        <w:rPr>
          <w:rFonts w:asciiTheme="majorHAnsi" w:hAnsiTheme="majorHAnsi" w:cs="Arial"/>
          <w:color w:val="4B4C50"/>
          <w:sz w:val="22"/>
          <w:szCs w:val="22"/>
        </w:rPr>
        <w:t>all of</w:t>
      </w:r>
      <w:proofErr w:type="gramEnd"/>
      <w:r w:rsidRPr="00DA308B">
        <w:rPr>
          <w:rFonts w:asciiTheme="majorHAnsi" w:hAnsiTheme="majorHAnsi" w:cs="Arial"/>
          <w:color w:val="4B4C50"/>
          <w:sz w:val="22"/>
          <w:szCs w:val="22"/>
        </w:rPr>
        <w:t xml:space="preserve"> the models currently placed on the print bed. For simple prints, this list may only contain a single item. For more complex projects, the list can include multiple parts and nested components.</w:t>
      </w:r>
    </w:p>
    <w:p w14:paraId="27DA85FF" w14:textId="5FCDB5B9" w:rsidR="002A28AC" w:rsidRPr="00AA0A57" w:rsidRDefault="00DA308B" w:rsidP="002A28AC">
      <w:pPr>
        <w:rPr>
          <w:rFonts w:asciiTheme="majorHAnsi" w:hAnsiTheme="majorHAnsi" w:cs="Arial"/>
          <w:color w:val="4B4C50"/>
          <w:sz w:val="22"/>
          <w:szCs w:val="22"/>
        </w:rPr>
      </w:pPr>
      <w:r w:rsidRPr="00DA308B">
        <w:rPr>
          <w:rFonts w:asciiTheme="majorHAnsi" w:hAnsiTheme="majorHAnsi" w:cs="Arial"/>
          <w:color w:val="4B4C50"/>
          <w:sz w:val="22"/>
          <w:szCs w:val="22"/>
        </w:rPr>
        <w:t xml:space="preserve">Selecting a model, either directly on the print plate or by clicking its name in the Object List, will open a panel below the list with additional controls. This panel allows you to precisely adjust the </w:t>
      </w:r>
      <w:r w:rsidRPr="00DA308B">
        <w:rPr>
          <w:rFonts w:asciiTheme="majorHAnsi" w:hAnsiTheme="majorHAnsi" w:cs="Arial"/>
          <w:b/>
          <w:bCs/>
          <w:color w:val="4B4C50"/>
          <w:sz w:val="22"/>
          <w:szCs w:val="22"/>
        </w:rPr>
        <w:t>position, rotation, and scale</w:t>
      </w:r>
      <w:r w:rsidRPr="00DA308B">
        <w:rPr>
          <w:rFonts w:asciiTheme="majorHAnsi" w:hAnsiTheme="majorHAnsi" w:cs="Arial"/>
          <w:color w:val="4B4C50"/>
          <w:sz w:val="22"/>
          <w:szCs w:val="22"/>
        </w:rPr>
        <w:t xml:space="preserve"> of your model by entering exact values, rather than relying on dragging the object manually.</w:t>
      </w:r>
    </w:p>
    <w:p w14:paraId="3D1D4B32" w14:textId="71B8999D" w:rsidR="002A28AC" w:rsidRDefault="006A1829" w:rsidP="006A1829">
      <w:pPr>
        <w:pStyle w:val="IntenseQuote"/>
        <w:rPr>
          <w:rFonts w:asciiTheme="majorHAnsi" w:hAnsiTheme="majorHAnsi"/>
          <w:sz w:val="22"/>
          <w:szCs w:val="22"/>
        </w:rPr>
      </w:pPr>
      <w:r w:rsidRPr="00AA0A57">
        <w:rPr>
          <w:rFonts w:asciiTheme="majorHAnsi" w:hAnsiTheme="majorHAnsi"/>
          <w:sz w:val="22"/>
          <w:szCs w:val="22"/>
        </w:rPr>
        <w:t>object_manipulation.png</w:t>
      </w:r>
    </w:p>
    <w:p w14:paraId="64F54294" w14:textId="5F8C95B7" w:rsidR="00DD792F" w:rsidRPr="00DD792F" w:rsidRDefault="00DD792F" w:rsidP="00DD792F">
      <w:r>
        <w:rPr>
          <w:rFonts w:ascii="Arial" w:hAnsi="Arial" w:cs="Arial"/>
          <w:color w:val="4B4C50"/>
          <w:sz w:val="21"/>
          <w:szCs w:val="21"/>
        </w:rPr>
        <w:t>If you make any adjustments to the scale or rotation, you can reverse them by clicking the small circular arrow icon that appears next to the modified values in the Object manipulation panel.</w:t>
      </w:r>
      <w:r w:rsidR="00B57876">
        <w:rPr>
          <w:rFonts w:ascii="Arial" w:hAnsi="Arial" w:cs="Arial"/>
          <w:color w:val="4B4C50"/>
          <w:sz w:val="21"/>
          <w:szCs w:val="21"/>
        </w:rPr>
        <w:t xml:space="preserve"> Additionally, make sure you keep the ratios locked (using the padlock icon), so all the axes scale uniformly, otherwise the object will deform!</w:t>
      </w:r>
    </w:p>
    <w:tbl>
      <w:tblPr>
        <w:tblStyle w:val="TableGrid"/>
        <w:tblW w:w="0" w:type="auto"/>
        <w:tblLook w:val="04A0" w:firstRow="1" w:lastRow="0" w:firstColumn="1" w:lastColumn="0" w:noHBand="0" w:noVBand="1"/>
      </w:tblPr>
      <w:tblGrid>
        <w:gridCol w:w="3673"/>
        <w:gridCol w:w="7117"/>
      </w:tblGrid>
      <w:tr w:rsidR="00372490" w:rsidRPr="00AA0A57" w14:paraId="7288AC96" w14:textId="77777777" w:rsidTr="002A28AC">
        <w:tc>
          <w:tcPr>
            <w:tcW w:w="3499" w:type="dxa"/>
            <w:vAlign w:val="center"/>
          </w:tcPr>
          <w:p w14:paraId="59944780" w14:textId="77777777" w:rsidR="00C3023A" w:rsidRPr="00AA0A57" w:rsidRDefault="00C734C8" w:rsidP="004D46FF">
            <w:pPr>
              <w:pStyle w:val="IntenseQuote"/>
              <w:rPr>
                <w:rFonts w:asciiTheme="majorHAnsi" w:hAnsiTheme="majorHAnsi"/>
                <w:sz w:val="22"/>
                <w:szCs w:val="22"/>
              </w:rPr>
            </w:pPr>
            <w:r w:rsidRPr="00AA0A57">
              <w:rPr>
                <w:rFonts w:asciiTheme="majorHAnsi" w:hAnsiTheme="majorHAnsi"/>
                <w:sz w:val="22"/>
                <w:szCs w:val="22"/>
              </w:rPr>
              <w:t>object_menu</w:t>
            </w:r>
            <w:r w:rsidR="00C3023A" w:rsidRPr="00AA0A57">
              <w:rPr>
                <w:rFonts w:asciiTheme="majorHAnsi" w:hAnsiTheme="majorHAnsi"/>
                <w:sz w:val="22"/>
                <w:szCs w:val="22"/>
              </w:rPr>
              <w:t>.png</w:t>
            </w:r>
          </w:p>
          <w:p w14:paraId="63E094AE" w14:textId="77777777" w:rsidR="004D46FF" w:rsidRPr="00AA0A57" w:rsidRDefault="004D46FF" w:rsidP="004D46FF">
            <w:pPr>
              <w:rPr>
                <w:rFonts w:asciiTheme="majorHAnsi" w:hAnsiTheme="majorHAnsi"/>
                <w:sz w:val="22"/>
                <w:szCs w:val="22"/>
              </w:rPr>
            </w:pPr>
          </w:p>
          <w:p w14:paraId="7ABF1922" w14:textId="42268191" w:rsidR="004D46FF" w:rsidRPr="00AA0A57" w:rsidRDefault="004D46FF" w:rsidP="004D46FF">
            <w:pPr>
              <w:pStyle w:val="IntenseQuote"/>
              <w:rPr>
                <w:rFonts w:asciiTheme="majorHAnsi" w:hAnsiTheme="majorHAnsi"/>
                <w:sz w:val="22"/>
                <w:szCs w:val="22"/>
              </w:rPr>
            </w:pPr>
            <w:r w:rsidRPr="00AA0A57">
              <w:rPr>
                <w:rFonts w:asciiTheme="majorHAnsi" w:hAnsiTheme="majorHAnsi"/>
                <w:sz w:val="22"/>
                <w:szCs w:val="22"/>
              </w:rPr>
              <w:t>object_</w:t>
            </w:r>
            <w:r w:rsidR="00372490" w:rsidRPr="00AA0A57">
              <w:rPr>
                <w:rFonts w:asciiTheme="majorHAnsi" w:hAnsiTheme="majorHAnsi"/>
                <w:sz w:val="22"/>
                <w:szCs w:val="22"/>
              </w:rPr>
              <w:t>settigns</w:t>
            </w:r>
            <w:r w:rsidRPr="00AA0A57">
              <w:rPr>
                <w:rFonts w:asciiTheme="majorHAnsi" w:hAnsiTheme="majorHAnsi"/>
                <w:sz w:val="22"/>
                <w:szCs w:val="22"/>
              </w:rPr>
              <w:t>.png</w:t>
            </w:r>
          </w:p>
        </w:tc>
        <w:tc>
          <w:tcPr>
            <w:tcW w:w="7200" w:type="dxa"/>
            <w:vAlign w:val="center"/>
          </w:tcPr>
          <w:p w14:paraId="684E77D2" w14:textId="77777777" w:rsidR="00504A9D" w:rsidRPr="00504A9D" w:rsidRDefault="00504A9D" w:rsidP="00504A9D">
            <w:pPr>
              <w:spacing w:before="100" w:beforeAutospacing="1" w:after="100" w:afterAutospacing="1"/>
              <w:rPr>
                <w:rFonts w:asciiTheme="majorHAnsi" w:eastAsia="Times New Roman" w:hAnsiTheme="majorHAnsi" w:cs="Arial"/>
                <w:kern w:val="0"/>
                <w:sz w:val="22"/>
                <w:szCs w:val="22"/>
                <w14:ligatures w14:val="none"/>
              </w:rPr>
            </w:pPr>
            <w:r w:rsidRPr="00504A9D">
              <w:rPr>
                <w:rFonts w:asciiTheme="majorHAnsi" w:eastAsia="Times New Roman" w:hAnsiTheme="majorHAnsi" w:cs="Arial"/>
                <w:kern w:val="0"/>
                <w:sz w:val="22"/>
                <w:szCs w:val="22"/>
                <w14:ligatures w14:val="none"/>
              </w:rPr>
              <w:t>Right-clicking on an object, either on the print plate or in the object list panel, will open a menu with additional settings that allow you to customize and edit your model. We will not go through most of these options in this training, but you are encouraged to explore them on your own and experiment with what they do.</w:t>
            </w:r>
          </w:p>
          <w:p w14:paraId="2557AC60" w14:textId="77777777" w:rsidR="00504A9D" w:rsidRPr="00504A9D" w:rsidRDefault="00504A9D" w:rsidP="00504A9D">
            <w:pPr>
              <w:spacing w:before="100" w:beforeAutospacing="1" w:after="100" w:afterAutospacing="1"/>
              <w:rPr>
                <w:rFonts w:asciiTheme="majorHAnsi" w:eastAsia="Times New Roman" w:hAnsiTheme="majorHAnsi" w:cs="Arial"/>
                <w:kern w:val="0"/>
                <w:sz w:val="22"/>
                <w:szCs w:val="22"/>
                <w14:ligatures w14:val="none"/>
              </w:rPr>
            </w:pPr>
            <w:r w:rsidRPr="00504A9D">
              <w:rPr>
                <w:rFonts w:asciiTheme="majorHAnsi" w:eastAsia="Times New Roman" w:hAnsiTheme="majorHAnsi" w:cs="Arial"/>
                <w:kern w:val="0"/>
                <w:sz w:val="22"/>
                <w:szCs w:val="22"/>
                <w14:ligatures w14:val="none"/>
              </w:rPr>
              <w:t xml:space="preserve">The two options we will focus on are </w:t>
            </w:r>
            <w:r w:rsidRPr="00504A9D">
              <w:rPr>
                <w:rFonts w:asciiTheme="majorHAnsi" w:eastAsia="Times New Roman" w:hAnsiTheme="majorHAnsi" w:cs="Arial"/>
                <w:b/>
                <w:bCs/>
                <w:kern w:val="0"/>
                <w:sz w:val="22"/>
                <w:szCs w:val="22"/>
                <w14:ligatures w14:val="none"/>
              </w:rPr>
              <w:t>“Infill”</w:t>
            </w:r>
            <w:r w:rsidRPr="00504A9D">
              <w:rPr>
                <w:rFonts w:asciiTheme="majorHAnsi" w:eastAsia="Times New Roman" w:hAnsiTheme="majorHAnsi" w:cs="Arial"/>
                <w:kern w:val="0"/>
                <w:sz w:val="22"/>
                <w:szCs w:val="22"/>
                <w14:ligatures w14:val="none"/>
              </w:rPr>
              <w:t xml:space="preserve"> and </w:t>
            </w:r>
            <w:r w:rsidRPr="00504A9D">
              <w:rPr>
                <w:rFonts w:asciiTheme="majorHAnsi" w:eastAsia="Times New Roman" w:hAnsiTheme="majorHAnsi" w:cs="Arial"/>
                <w:b/>
                <w:bCs/>
                <w:kern w:val="0"/>
                <w:sz w:val="22"/>
                <w:szCs w:val="22"/>
                <w14:ligatures w14:val="none"/>
              </w:rPr>
              <w:t>“Layers and Perimeters.”</w:t>
            </w:r>
            <w:r w:rsidRPr="00504A9D">
              <w:rPr>
                <w:rFonts w:asciiTheme="majorHAnsi" w:eastAsia="Times New Roman" w:hAnsiTheme="majorHAnsi" w:cs="Arial"/>
                <w:kern w:val="0"/>
                <w:sz w:val="22"/>
                <w:szCs w:val="22"/>
                <w14:ligatures w14:val="none"/>
              </w:rPr>
              <w:t xml:space="preserve"> Selecting either of these will open a new panel below the object list.</w:t>
            </w:r>
          </w:p>
          <w:p w14:paraId="2F7CA6BC" w14:textId="012D261A" w:rsidR="00504A9D" w:rsidRPr="00504A9D" w:rsidRDefault="00504A9D" w:rsidP="00504A9D">
            <w:pPr>
              <w:spacing w:before="100" w:beforeAutospacing="1" w:after="100" w:afterAutospacing="1"/>
              <w:rPr>
                <w:rFonts w:asciiTheme="majorHAnsi" w:eastAsia="Times New Roman" w:hAnsiTheme="majorHAnsi" w:cs="Arial"/>
                <w:kern w:val="0"/>
                <w:sz w:val="22"/>
                <w:szCs w:val="22"/>
                <w14:ligatures w14:val="none"/>
              </w:rPr>
            </w:pPr>
            <w:r w:rsidRPr="00504A9D">
              <w:rPr>
                <w:rFonts w:asciiTheme="majorHAnsi" w:eastAsia="Times New Roman" w:hAnsiTheme="majorHAnsi" w:cs="Arial"/>
                <w:kern w:val="0"/>
                <w:sz w:val="22"/>
                <w:szCs w:val="22"/>
                <w14:ligatures w14:val="none"/>
              </w:rPr>
              <w:t xml:space="preserve">The </w:t>
            </w:r>
            <w:r w:rsidRPr="00504A9D">
              <w:rPr>
                <w:rFonts w:asciiTheme="majorHAnsi" w:eastAsia="Times New Roman" w:hAnsiTheme="majorHAnsi" w:cs="Arial"/>
                <w:b/>
                <w:bCs/>
                <w:kern w:val="0"/>
                <w:sz w:val="22"/>
                <w:szCs w:val="22"/>
                <w14:ligatures w14:val="none"/>
              </w:rPr>
              <w:t>Infill</w:t>
            </w:r>
            <w:r w:rsidRPr="00504A9D">
              <w:rPr>
                <w:rFonts w:asciiTheme="majorHAnsi" w:eastAsia="Times New Roman" w:hAnsiTheme="majorHAnsi" w:cs="Arial"/>
                <w:kern w:val="0"/>
                <w:sz w:val="22"/>
                <w:szCs w:val="22"/>
                <w14:ligatures w14:val="none"/>
              </w:rPr>
              <w:t xml:space="preserve"> panel gives you greater control over both the infill density and pattern. For most nonfunctional prints, </w:t>
            </w:r>
            <w:r w:rsidRPr="00504A9D">
              <w:rPr>
                <w:rFonts w:asciiTheme="majorHAnsi" w:eastAsia="Times New Roman" w:hAnsiTheme="majorHAnsi" w:cs="Arial"/>
                <w:b/>
                <w:bCs/>
                <w:kern w:val="0"/>
                <w:sz w:val="22"/>
                <w:szCs w:val="22"/>
                <w14:ligatures w14:val="none"/>
              </w:rPr>
              <w:t>15%–20% Grid infill</w:t>
            </w:r>
            <w:r w:rsidRPr="00504A9D">
              <w:rPr>
                <w:rFonts w:asciiTheme="majorHAnsi" w:eastAsia="Times New Roman" w:hAnsiTheme="majorHAnsi" w:cs="Arial"/>
                <w:kern w:val="0"/>
                <w:sz w:val="22"/>
                <w:szCs w:val="22"/>
                <w14:ligatures w14:val="none"/>
              </w:rPr>
              <w:t xml:space="preserve"> is a good default setting. For functional parts that require more strength, you can increase the infill to around </w:t>
            </w:r>
            <w:r w:rsidRPr="00504A9D">
              <w:rPr>
                <w:rFonts w:asciiTheme="majorHAnsi" w:eastAsia="Times New Roman" w:hAnsiTheme="majorHAnsi" w:cs="Arial"/>
                <w:b/>
                <w:bCs/>
                <w:kern w:val="0"/>
                <w:sz w:val="22"/>
                <w:szCs w:val="22"/>
                <w14:ligatures w14:val="none"/>
              </w:rPr>
              <w:t>40% using the Gyroid pattern</w:t>
            </w:r>
            <w:r w:rsidRPr="00504A9D">
              <w:rPr>
                <w:rFonts w:asciiTheme="majorHAnsi" w:eastAsia="Times New Roman" w:hAnsiTheme="majorHAnsi" w:cs="Arial"/>
                <w:kern w:val="0"/>
                <w:sz w:val="22"/>
                <w:szCs w:val="22"/>
                <w14:ligatures w14:val="none"/>
              </w:rPr>
              <w:t xml:space="preserve">. While you are free to experiment with different patterns, you should generally avoid going above </w:t>
            </w:r>
            <w:r w:rsidR="00D932AF" w:rsidRPr="00AA0A57">
              <w:rPr>
                <w:rFonts w:asciiTheme="majorHAnsi" w:eastAsia="Times New Roman" w:hAnsiTheme="majorHAnsi" w:cs="Arial"/>
                <w:kern w:val="0"/>
                <w:sz w:val="22"/>
                <w:szCs w:val="22"/>
                <w14:ligatures w14:val="none"/>
              </w:rPr>
              <w:t>5</w:t>
            </w:r>
            <w:r w:rsidRPr="00504A9D">
              <w:rPr>
                <w:rFonts w:asciiTheme="majorHAnsi" w:eastAsia="Times New Roman" w:hAnsiTheme="majorHAnsi" w:cs="Arial"/>
                <w:kern w:val="0"/>
                <w:sz w:val="22"/>
                <w:szCs w:val="22"/>
                <w14:ligatures w14:val="none"/>
              </w:rPr>
              <w:t>0% infill, as it provides little additional strength while significantly increasing print time and filament use.</w:t>
            </w:r>
          </w:p>
          <w:p w14:paraId="5C153530" w14:textId="77777777" w:rsidR="00504A9D" w:rsidRPr="00504A9D" w:rsidRDefault="00504A9D" w:rsidP="00504A9D">
            <w:pPr>
              <w:spacing w:before="100" w:beforeAutospacing="1" w:after="100" w:afterAutospacing="1"/>
              <w:rPr>
                <w:rFonts w:asciiTheme="majorHAnsi" w:eastAsia="Times New Roman" w:hAnsiTheme="majorHAnsi" w:cs="Arial"/>
                <w:kern w:val="0"/>
                <w:sz w:val="22"/>
                <w:szCs w:val="22"/>
                <w14:ligatures w14:val="none"/>
              </w:rPr>
            </w:pPr>
            <w:r w:rsidRPr="00504A9D">
              <w:rPr>
                <w:rFonts w:asciiTheme="majorHAnsi" w:eastAsia="Times New Roman" w:hAnsiTheme="majorHAnsi" w:cs="Arial"/>
                <w:kern w:val="0"/>
                <w:sz w:val="22"/>
                <w:szCs w:val="22"/>
                <w14:ligatures w14:val="none"/>
              </w:rPr>
              <w:t xml:space="preserve">The </w:t>
            </w:r>
            <w:r w:rsidRPr="00504A9D">
              <w:rPr>
                <w:rFonts w:asciiTheme="majorHAnsi" w:eastAsia="Times New Roman" w:hAnsiTheme="majorHAnsi" w:cs="Arial"/>
                <w:b/>
                <w:bCs/>
                <w:kern w:val="0"/>
                <w:sz w:val="22"/>
                <w:szCs w:val="22"/>
                <w14:ligatures w14:val="none"/>
              </w:rPr>
              <w:t>Layers and Perimeters</w:t>
            </w:r>
            <w:r w:rsidRPr="00504A9D">
              <w:rPr>
                <w:rFonts w:asciiTheme="majorHAnsi" w:eastAsia="Times New Roman" w:hAnsiTheme="majorHAnsi" w:cs="Arial"/>
                <w:kern w:val="0"/>
                <w:sz w:val="22"/>
                <w:szCs w:val="22"/>
                <w14:ligatures w14:val="none"/>
              </w:rPr>
              <w:t xml:space="preserve"> panel allows you to adjust the number of top and bottom layers, the layer height, and the number of perimeters. The </w:t>
            </w:r>
            <w:r w:rsidRPr="00504A9D">
              <w:rPr>
                <w:rFonts w:asciiTheme="majorHAnsi" w:eastAsia="Times New Roman" w:hAnsiTheme="majorHAnsi" w:cs="Arial"/>
                <w:b/>
                <w:bCs/>
                <w:kern w:val="0"/>
                <w:sz w:val="22"/>
                <w:szCs w:val="22"/>
                <w14:ligatures w14:val="none"/>
              </w:rPr>
              <w:t xml:space="preserve">layer </w:t>
            </w:r>
            <w:r w:rsidRPr="00504A9D">
              <w:rPr>
                <w:rFonts w:asciiTheme="majorHAnsi" w:eastAsia="Times New Roman" w:hAnsiTheme="majorHAnsi" w:cs="Arial"/>
                <w:b/>
                <w:bCs/>
                <w:kern w:val="0"/>
                <w:sz w:val="22"/>
                <w:szCs w:val="22"/>
                <w14:ligatures w14:val="none"/>
              </w:rPr>
              <w:lastRenderedPageBreak/>
              <w:t>height</w:t>
            </w:r>
            <w:r w:rsidRPr="00504A9D">
              <w:rPr>
                <w:rFonts w:asciiTheme="majorHAnsi" w:eastAsia="Times New Roman" w:hAnsiTheme="majorHAnsi" w:cs="Arial"/>
                <w:kern w:val="0"/>
                <w:sz w:val="22"/>
                <w:szCs w:val="22"/>
                <w14:ligatures w14:val="none"/>
              </w:rPr>
              <w:t xml:space="preserve"> has the greatest impact on print quality. You can adjust it between </w:t>
            </w:r>
            <w:r w:rsidRPr="00504A9D">
              <w:rPr>
                <w:rFonts w:asciiTheme="majorHAnsi" w:eastAsia="Times New Roman" w:hAnsiTheme="majorHAnsi" w:cs="Arial"/>
                <w:b/>
                <w:bCs/>
                <w:kern w:val="0"/>
                <w:sz w:val="22"/>
                <w:szCs w:val="22"/>
                <w14:ligatures w14:val="none"/>
              </w:rPr>
              <w:t>0.10 mm and 0.30 mm</w:t>
            </w:r>
            <w:r w:rsidRPr="00504A9D">
              <w:rPr>
                <w:rFonts w:asciiTheme="majorHAnsi" w:eastAsia="Times New Roman" w:hAnsiTheme="majorHAnsi" w:cs="Arial"/>
                <w:kern w:val="0"/>
                <w:sz w:val="22"/>
                <w:szCs w:val="22"/>
                <w14:ligatures w14:val="none"/>
              </w:rPr>
              <w:t xml:space="preserve">, with </w:t>
            </w:r>
            <w:r w:rsidRPr="00504A9D">
              <w:rPr>
                <w:rFonts w:asciiTheme="majorHAnsi" w:eastAsia="Times New Roman" w:hAnsiTheme="majorHAnsi" w:cs="Arial"/>
                <w:b/>
                <w:bCs/>
                <w:kern w:val="0"/>
                <w:sz w:val="22"/>
                <w:szCs w:val="22"/>
                <w14:ligatures w14:val="none"/>
              </w:rPr>
              <w:t>0.20 mm</w:t>
            </w:r>
            <w:r w:rsidRPr="00504A9D">
              <w:rPr>
                <w:rFonts w:asciiTheme="majorHAnsi" w:eastAsia="Times New Roman" w:hAnsiTheme="majorHAnsi" w:cs="Arial"/>
                <w:kern w:val="0"/>
                <w:sz w:val="22"/>
                <w:szCs w:val="22"/>
                <w14:ligatures w14:val="none"/>
              </w:rPr>
              <w:t xml:space="preserve"> being a reliable setting for most prints.</w:t>
            </w:r>
          </w:p>
          <w:p w14:paraId="6507AD1A" w14:textId="7FB76AF4" w:rsidR="00B0473B" w:rsidRPr="00AA0A57" w:rsidRDefault="00504A9D" w:rsidP="00504A9D">
            <w:pPr>
              <w:spacing w:before="100" w:beforeAutospacing="1" w:after="100" w:afterAutospacing="1"/>
              <w:rPr>
                <w:rFonts w:asciiTheme="majorHAnsi" w:eastAsia="Times New Roman" w:hAnsiTheme="majorHAnsi" w:cs="Arial"/>
                <w:kern w:val="0"/>
                <w:sz w:val="22"/>
                <w:szCs w:val="22"/>
                <w14:ligatures w14:val="none"/>
              </w:rPr>
            </w:pPr>
            <w:r w:rsidRPr="00504A9D">
              <w:rPr>
                <w:rFonts w:asciiTheme="majorHAnsi" w:eastAsia="Times New Roman" w:hAnsiTheme="majorHAnsi" w:cs="Arial"/>
                <w:kern w:val="0"/>
                <w:sz w:val="22"/>
                <w:szCs w:val="22"/>
                <w14:ligatures w14:val="none"/>
              </w:rPr>
              <w:t xml:space="preserve">To ensure a successful print, you should use at least </w:t>
            </w:r>
            <w:r w:rsidR="00D932AF" w:rsidRPr="00AA0A57">
              <w:rPr>
                <w:rFonts w:asciiTheme="majorHAnsi" w:eastAsia="Times New Roman" w:hAnsiTheme="majorHAnsi" w:cs="Arial"/>
                <w:kern w:val="0"/>
                <w:sz w:val="22"/>
                <w:szCs w:val="22"/>
                <w14:ligatures w14:val="none"/>
              </w:rPr>
              <w:t>5</w:t>
            </w:r>
            <w:r w:rsidRPr="00504A9D">
              <w:rPr>
                <w:rFonts w:asciiTheme="majorHAnsi" w:eastAsia="Times New Roman" w:hAnsiTheme="majorHAnsi" w:cs="Arial"/>
                <w:b/>
                <w:bCs/>
                <w:kern w:val="0"/>
                <w:sz w:val="22"/>
                <w:szCs w:val="22"/>
                <w14:ligatures w14:val="none"/>
              </w:rPr>
              <w:t xml:space="preserve"> top layers, 3 bottom layers, and 2 perimeters</w:t>
            </w:r>
            <w:r w:rsidRPr="00504A9D">
              <w:rPr>
                <w:rFonts w:asciiTheme="majorHAnsi" w:eastAsia="Times New Roman" w:hAnsiTheme="majorHAnsi" w:cs="Arial"/>
                <w:kern w:val="0"/>
                <w:sz w:val="22"/>
                <w:szCs w:val="22"/>
                <w14:ligatures w14:val="none"/>
              </w:rPr>
              <w:t xml:space="preserve">. Increasing these values to </w:t>
            </w:r>
            <w:r w:rsidRPr="00504A9D">
              <w:rPr>
                <w:rFonts w:asciiTheme="majorHAnsi" w:eastAsia="Times New Roman" w:hAnsiTheme="majorHAnsi" w:cs="Arial"/>
                <w:b/>
                <w:bCs/>
                <w:kern w:val="0"/>
                <w:sz w:val="22"/>
                <w:szCs w:val="22"/>
                <w14:ligatures w14:val="none"/>
              </w:rPr>
              <w:t>6–8 top and bottom layers</w:t>
            </w:r>
            <w:r w:rsidRPr="00504A9D">
              <w:rPr>
                <w:rFonts w:asciiTheme="majorHAnsi" w:eastAsia="Times New Roman" w:hAnsiTheme="majorHAnsi" w:cs="Arial"/>
                <w:kern w:val="0"/>
                <w:sz w:val="22"/>
                <w:szCs w:val="22"/>
                <w14:ligatures w14:val="none"/>
              </w:rPr>
              <w:t xml:space="preserve"> and </w:t>
            </w:r>
            <w:r w:rsidRPr="00504A9D">
              <w:rPr>
                <w:rFonts w:asciiTheme="majorHAnsi" w:eastAsia="Times New Roman" w:hAnsiTheme="majorHAnsi" w:cs="Arial"/>
                <w:b/>
                <w:bCs/>
                <w:kern w:val="0"/>
                <w:sz w:val="22"/>
                <w:szCs w:val="22"/>
                <w14:ligatures w14:val="none"/>
              </w:rPr>
              <w:t>4–6 perimeters</w:t>
            </w:r>
            <w:r w:rsidRPr="00504A9D">
              <w:rPr>
                <w:rFonts w:asciiTheme="majorHAnsi" w:eastAsia="Times New Roman" w:hAnsiTheme="majorHAnsi" w:cs="Arial"/>
                <w:kern w:val="0"/>
                <w:sz w:val="22"/>
                <w:szCs w:val="22"/>
                <w14:ligatures w14:val="none"/>
              </w:rPr>
              <w:t xml:space="preserve"> can significantly improve the strength and durability of your part.</w:t>
            </w:r>
          </w:p>
        </w:tc>
      </w:tr>
    </w:tbl>
    <w:p w14:paraId="0051F726" w14:textId="77777777" w:rsidR="00C3023A" w:rsidRPr="00AA0A57" w:rsidRDefault="00C3023A" w:rsidP="00C3023A">
      <w:pPr>
        <w:rPr>
          <w:rFonts w:asciiTheme="majorHAnsi" w:hAnsiTheme="majorHAnsi" w:cs="Arial"/>
          <w:color w:val="4B4C50"/>
          <w:sz w:val="22"/>
          <w:szCs w:val="22"/>
        </w:rPr>
      </w:pPr>
    </w:p>
    <w:p w14:paraId="329EF0C4" w14:textId="34EDCF46" w:rsidR="003C2E0C" w:rsidRPr="00982397" w:rsidRDefault="00AA0A57" w:rsidP="00982397">
      <w:pPr>
        <w:rPr>
          <w:rFonts w:asciiTheme="majorHAnsi" w:hAnsiTheme="majorHAnsi" w:cs="Arial"/>
          <w:color w:val="4B4C50"/>
          <w:sz w:val="22"/>
          <w:szCs w:val="22"/>
        </w:rPr>
      </w:pPr>
      <w:r w:rsidRPr="00AA0A57">
        <w:rPr>
          <w:rFonts w:asciiTheme="majorHAnsi" w:hAnsiTheme="majorHAnsi" w:cs="Arial"/>
          <w:color w:val="4B4C50"/>
          <w:sz w:val="22"/>
          <w:szCs w:val="22"/>
        </w:rPr>
        <w:t xml:space="preserve">The final option </w:t>
      </w:r>
      <w:proofErr w:type="gramStart"/>
      <w:r w:rsidRPr="00AA0A57">
        <w:rPr>
          <w:rFonts w:asciiTheme="majorHAnsi" w:hAnsiTheme="majorHAnsi" w:cs="Arial"/>
          <w:color w:val="4B4C50"/>
          <w:sz w:val="22"/>
          <w:szCs w:val="22"/>
        </w:rPr>
        <w:t>in</w:t>
      </w:r>
      <w:proofErr w:type="gramEnd"/>
      <w:r w:rsidRPr="00AA0A57">
        <w:rPr>
          <w:rFonts w:asciiTheme="majorHAnsi" w:hAnsiTheme="majorHAnsi" w:cs="Arial"/>
          <w:color w:val="4B4C50"/>
          <w:sz w:val="22"/>
          <w:szCs w:val="22"/>
        </w:rPr>
        <w:t xml:space="preserve"> the right-side panel is the </w:t>
      </w:r>
      <w:r w:rsidRPr="00AA0A57">
        <w:rPr>
          <w:rFonts w:asciiTheme="majorHAnsi" w:hAnsiTheme="majorHAnsi" w:cs="Arial"/>
          <w:b/>
          <w:bCs/>
          <w:color w:val="4B4C50"/>
          <w:sz w:val="22"/>
          <w:szCs w:val="22"/>
        </w:rPr>
        <w:t>Slice</w:t>
      </w:r>
      <w:r w:rsidRPr="00AA0A57">
        <w:rPr>
          <w:rFonts w:asciiTheme="majorHAnsi" w:hAnsiTheme="majorHAnsi" w:cs="Arial"/>
          <w:color w:val="4B4C50"/>
          <w:sz w:val="22"/>
          <w:szCs w:val="22"/>
        </w:rPr>
        <w:t xml:space="preserve"> button at the bottom. This </w:t>
      </w:r>
      <w:proofErr w:type="gramStart"/>
      <w:r w:rsidRPr="00AA0A57">
        <w:rPr>
          <w:rFonts w:asciiTheme="majorHAnsi" w:hAnsiTheme="majorHAnsi" w:cs="Arial"/>
          <w:color w:val="4B4C50"/>
          <w:sz w:val="22"/>
          <w:szCs w:val="22"/>
        </w:rPr>
        <w:t>applies</w:t>
      </w:r>
      <w:proofErr w:type="gramEnd"/>
      <w:r w:rsidRPr="00AA0A57">
        <w:rPr>
          <w:rFonts w:asciiTheme="majorHAnsi" w:hAnsiTheme="majorHAnsi" w:cs="Arial"/>
          <w:color w:val="4B4C50"/>
          <w:sz w:val="22"/>
          <w:szCs w:val="22"/>
        </w:rPr>
        <w:t xml:space="preserve"> </w:t>
      </w:r>
      <w:proofErr w:type="gramStart"/>
      <w:r w:rsidRPr="00AA0A57">
        <w:rPr>
          <w:rFonts w:asciiTheme="majorHAnsi" w:hAnsiTheme="majorHAnsi" w:cs="Arial"/>
          <w:color w:val="4B4C50"/>
          <w:sz w:val="22"/>
          <w:szCs w:val="22"/>
        </w:rPr>
        <w:t>all of</w:t>
      </w:r>
      <w:proofErr w:type="gramEnd"/>
      <w:r w:rsidRPr="00AA0A57">
        <w:rPr>
          <w:rFonts w:asciiTheme="majorHAnsi" w:hAnsiTheme="majorHAnsi" w:cs="Arial"/>
          <w:color w:val="4B4C50"/>
          <w:sz w:val="22"/>
          <w:szCs w:val="22"/>
        </w:rPr>
        <w:t xml:space="preserve"> the settings you have selected for your model and converts it into G-code, which the printer uses to create the part. We will go into more detail about this process in a later section.</w:t>
      </w:r>
    </w:p>
    <w:sectPr w:rsidR="003C2E0C" w:rsidRPr="00982397" w:rsidSect="00E26C2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FC471" w14:textId="77777777" w:rsidR="002A0CBD" w:rsidRDefault="002A0CBD" w:rsidP="00127636">
      <w:pPr>
        <w:spacing w:after="0" w:line="240" w:lineRule="auto"/>
      </w:pPr>
      <w:r>
        <w:separator/>
      </w:r>
    </w:p>
  </w:endnote>
  <w:endnote w:type="continuationSeparator" w:id="0">
    <w:p w14:paraId="127019A1" w14:textId="77777777" w:rsidR="002A0CBD" w:rsidRDefault="002A0CBD" w:rsidP="00127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6780E" w14:textId="77777777" w:rsidR="002A0CBD" w:rsidRDefault="002A0CBD" w:rsidP="00127636">
      <w:pPr>
        <w:spacing w:after="0" w:line="240" w:lineRule="auto"/>
      </w:pPr>
      <w:r>
        <w:separator/>
      </w:r>
    </w:p>
  </w:footnote>
  <w:footnote w:type="continuationSeparator" w:id="0">
    <w:p w14:paraId="7526314D" w14:textId="77777777" w:rsidR="002A0CBD" w:rsidRDefault="002A0CBD" w:rsidP="001276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B50"/>
    <w:multiLevelType w:val="multilevel"/>
    <w:tmpl w:val="07C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0239"/>
    <w:multiLevelType w:val="hybridMultilevel"/>
    <w:tmpl w:val="D1C2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4D7F74"/>
    <w:multiLevelType w:val="multilevel"/>
    <w:tmpl w:val="8E1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767AF"/>
    <w:multiLevelType w:val="hybridMultilevel"/>
    <w:tmpl w:val="C8168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45D12"/>
    <w:multiLevelType w:val="multilevel"/>
    <w:tmpl w:val="7C5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932E5"/>
    <w:multiLevelType w:val="hybridMultilevel"/>
    <w:tmpl w:val="66F66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D29BE"/>
    <w:multiLevelType w:val="hybridMultilevel"/>
    <w:tmpl w:val="1D7C7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8229F6"/>
    <w:multiLevelType w:val="multilevel"/>
    <w:tmpl w:val="056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50FB7"/>
    <w:multiLevelType w:val="hybridMultilevel"/>
    <w:tmpl w:val="3D6E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6919123">
    <w:abstractNumId w:val="7"/>
  </w:num>
  <w:num w:numId="2" w16cid:durableId="2122216875">
    <w:abstractNumId w:val="4"/>
  </w:num>
  <w:num w:numId="3" w16cid:durableId="305089425">
    <w:abstractNumId w:val="5"/>
  </w:num>
  <w:num w:numId="4" w16cid:durableId="501556002">
    <w:abstractNumId w:val="1"/>
  </w:num>
  <w:num w:numId="5" w16cid:durableId="585647149">
    <w:abstractNumId w:val="0"/>
  </w:num>
  <w:num w:numId="6" w16cid:durableId="614554527">
    <w:abstractNumId w:val="3"/>
  </w:num>
  <w:num w:numId="7" w16cid:durableId="6374987">
    <w:abstractNumId w:val="8"/>
  </w:num>
  <w:num w:numId="8" w16cid:durableId="717169843">
    <w:abstractNumId w:val="6"/>
  </w:num>
  <w:num w:numId="9" w16cid:durableId="975527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2C"/>
    <w:rsid w:val="000016A6"/>
    <w:rsid w:val="0001300B"/>
    <w:rsid w:val="00017B57"/>
    <w:rsid w:val="00020986"/>
    <w:rsid w:val="00021095"/>
    <w:rsid w:val="0003019E"/>
    <w:rsid w:val="00035249"/>
    <w:rsid w:val="00036FF1"/>
    <w:rsid w:val="00041F03"/>
    <w:rsid w:val="0004524F"/>
    <w:rsid w:val="000470EA"/>
    <w:rsid w:val="00060044"/>
    <w:rsid w:val="000751D8"/>
    <w:rsid w:val="00081BCB"/>
    <w:rsid w:val="000833C6"/>
    <w:rsid w:val="000860A4"/>
    <w:rsid w:val="0009648F"/>
    <w:rsid w:val="000A7FAA"/>
    <w:rsid w:val="000B1934"/>
    <w:rsid w:val="000C76F6"/>
    <w:rsid w:val="000D53D7"/>
    <w:rsid w:val="000E60CF"/>
    <w:rsid w:val="000F61D1"/>
    <w:rsid w:val="0011146A"/>
    <w:rsid w:val="0012346D"/>
    <w:rsid w:val="00123B32"/>
    <w:rsid w:val="00125DE4"/>
    <w:rsid w:val="00127636"/>
    <w:rsid w:val="001317E8"/>
    <w:rsid w:val="00142A50"/>
    <w:rsid w:val="00143BDA"/>
    <w:rsid w:val="001445DC"/>
    <w:rsid w:val="0015160F"/>
    <w:rsid w:val="00153E2F"/>
    <w:rsid w:val="001553DF"/>
    <w:rsid w:val="00157226"/>
    <w:rsid w:val="00161269"/>
    <w:rsid w:val="00162176"/>
    <w:rsid w:val="0016221A"/>
    <w:rsid w:val="0016415F"/>
    <w:rsid w:val="00176A82"/>
    <w:rsid w:val="00182D82"/>
    <w:rsid w:val="00183A0F"/>
    <w:rsid w:val="001904BB"/>
    <w:rsid w:val="0019145C"/>
    <w:rsid w:val="00191DF2"/>
    <w:rsid w:val="001A0E46"/>
    <w:rsid w:val="001A3DE8"/>
    <w:rsid w:val="001B0744"/>
    <w:rsid w:val="001B0CFD"/>
    <w:rsid w:val="001B1C94"/>
    <w:rsid w:val="001B4433"/>
    <w:rsid w:val="001B58EF"/>
    <w:rsid w:val="001C1729"/>
    <w:rsid w:val="001D1D05"/>
    <w:rsid w:val="001D2736"/>
    <w:rsid w:val="002068C7"/>
    <w:rsid w:val="002106EA"/>
    <w:rsid w:val="00217314"/>
    <w:rsid w:val="00222B54"/>
    <w:rsid w:val="00224150"/>
    <w:rsid w:val="002274D4"/>
    <w:rsid w:val="0023665E"/>
    <w:rsid w:val="00237374"/>
    <w:rsid w:val="002403E6"/>
    <w:rsid w:val="002410E1"/>
    <w:rsid w:val="00241380"/>
    <w:rsid w:val="002511D8"/>
    <w:rsid w:val="0026562F"/>
    <w:rsid w:val="002663E3"/>
    <w:rsid w:val="00267C1C"/>
    <w:rsid w:val="0027128B"/>
    <w:rsid w:val="002A052C"/>
    <w:rsid w:val="002A0CBD"/>
    <w:rsid w:val="002A28AC"/>
    <w:rsid w:val="002A61CE"/>
    <w:rsid w:val="002C0626"/>
    <w:rsid w:val="002C0BFE"/>
    <w:rsid w:val="002D28DA"/>
    <w:rsid w:val="002D4A4B"/>
    <w:rsid w:val="002D7227"/>
    <w:rsid w:val="002E1AE7"/>
    <w:rsid w:val="002F1C0B"/>
    <w:rsid w:val="002F3FA7"/>
    <w:rsid w:val="002F5A9B"/>
    <w:rsid w:val="002F5E5C"/>
    <w:rsid w:val="002F6A78"/>
    <w:rsid w:val="00316226"/>
    <w:rsid w:val="00316899"/>
    <w:rsid w:val="00316D30"/>
    <w:rsid w:val="00320B05"/>
    <w:rsid w:val="00331A00"/>
    <w:rsid w:val="00341DC7"/>
    <w:rsid w:val="003428A6"/>
    <w:rsid w:val="0034345E"/>
    <w:rsid w:val="00345EEE"/>
    <w:rsid w:val="003544CB"/>
    <w:rsid w:val="00355CA2"/>
    <w:rsid w:val="00372490"/>
    <w:rsid w:val="00377980"/>
    <w:rsid w:val="0039134B"/>
    <w:rsid w:val="003B0D26"/>
    <w:rsid w:val="003B718E"/>
    <w:rsid w:val="003C2E0C"/>
    <w:rsid w:val="003C5727"/>
    <w:rsid w:val="003D7B71"/>
    <w:rsid w:val="003E3A31"/>
    <w:rsid w:val="003E4A7D"/>
    <w:rsid w:val="003F1960"/>
    <w:rsid w:val="003F1B1C"/>
    <w:rsid w:val="003F5A97"/>
    <w:rsid w:val="0040087B"/>
    <w:rsid w:val="004012A6"/>
    <w:rsid w:val="00421177"/>
    <w:rsid w:val="00426C18"/>
    <w:rsid w:val="00436402"/>
    <w:rsid w:val="004522AB"/>
    <w:rsid w:val="004529AF"/>
    <w:rsid w:val="00453C60"/>
    <w:rsid w:val="0045456A"/>
    <w:rsid w:val="00455E98"/>
    <w:rsid w:val="004613C7"/>
    <w:rsid w:val="00471D0F"/>
    <w:rsid w:val="00473360"/>
    <w:rsid w:val="0047402C"/>
    <w:rsid w:val="00480AE0"/>
    <w:rsid w:val="00484EC4"/>
    <w:rsid w:val="00485194"/>
    <w:rsid w:val="00490A7E"/>
    <w:rsid w:val="004919F4"/>
    <w:rsid w:val="00493AA7"/>
    <w:rsid w:val="004A268D"/>
    <w:rsid w:val="004A2D18"/>
    <w:rsid w:val="004A6AE6"/>
    <w:rsid w:val="004B314B"/>
    <w:rsid w:val="004B659A"/>
    <w:rsid w:val="004C334E"/>
    <w:rsid w:val="004D0860"/>
    <w:rsid w:val="004D1E0D"/>
    <w:rsid w:val="004D46FF"/>
    <w:rsid w:val="004D6B4C"/>
    <w:rsid w:val="004E5220"/>
    <w:rsid w:val="004E799C"/>
    <w:rsid w:val="004F0A3B"/>
    <w:rsid w:val="004F1BB7"/>
    <w:rsid w:val="004F3095"/>
    <w:rsid w:val="00504A9D"/>
    <w:rsid w:val="0052188E"/>
    <w:rsid w:val="00534AC9"/>
    <w:rsid w:val="005505AF"/>
    <w:rsid w:val="0055170B"/>
    <w:rsid w:val="00555D7D"/>
    <w:rsid w:val="00563908"/>
    <w:rsid w:val="00571A1D"/>
    <w:rsid w:val="0057464F"/>
    <w:rsid w:val="005A6F19"/>
    <w:rsid w:val="005B211E"/>
    <w:rsid w:val="005C7651"/>
    <w:rsid w:val="005E32BF"/>
    <w:rsid w:val="005F02E0"/>
    <w:rsid w:val="005F0A1B"/>
    <w:rsid w:val="005F131A"/>
    <w:rsid w:val="005F1698"/>
    <w:rsid w:val="006140B7"/>
    <w:rsid w:val="00616823"/>
    <w:rsid w:val="006247D4"/>
    <w:rsid w:val="00626263"/>
    <w:rsid w:val="00626C5B"/>
    <w:rsid w:val="00626F4D"/>
    <w:rsid w:val="00637989"/>
    <w:rsid w:val="00642957"/>
    <w:rsid w:val="006449BD"/>
    <w:rsid w:val="0065399B"/>
    <w:rsid w:val="00656919"/>
    <w:rsid w:val="00657925"/>
    <w:rsid w:val="00665040"/>
    <w:rsid w:val="006739D2"/>
    <w:rsid w:val="00676C18"/>
    <w:rsid w:val="0067761A"/>
    <w:rsid w:val="00680425"/>
    <w:rsid w:val="0068093C"/>
    <w:rsid w:val="00681085"/>
    <w:rsid w:val="00683CDF"/>
    <w:rsid w:val="0068415F"/>
    <w:rsid w:val="00686D18"/>
    <w:rsid w:val="00690321"/>
    <w:rsid w:val="006A1829"/>
    <w:rsid w:val="006A1C34"/>
    <w:rsid w:val="006A4781"/>
    <w:rsid w:val="006A4F09"/>
    <w:rsid w:val="006A6783"/>
    <w:rsid w:val="006B1A55"/>
    <w:rsid w:val="006B316B"/>
    <w:rsid w:val="006B49F0"/>
    <w:rsid w:val="006B7FD9"/>
    <w:rsid w:val="006D5E25"/>
    <w:rsid w:val="006D7105"/>
    <w:rsid w:val="006D73CE"/>
    <w:rsid w:val="006E3D61"/>
    <w:rsid w:val="006E49A4"/>
    <w:rsid w:val="007004A2"/>
    <w:rsid w:val="00701CBA"/>
    <w:rsid w:val="00703BCB"/>
    <w:rsid w:val="00705EB1"/>
    <w:rsid w:val="00705F5B"/>
    <w:rsid w:val="0070742D"/>
    <w:rsid w:val="00710F73"/>
    <w:rsid w:val="0071445D"/>
    <w:rsid w:val="00734631"/>
    <w:rsid w:val="00735C06"/>
    <w:rsid w:val="007433A6"/>
    <w:rsid w:val="00743B22"/>
    <w:rsid w:val="00754902"/>
    <w:rsid w:val="007628D5"/>
    <w:rsid w:val="007706B6"/>
    <w:rsid w:val="007872D7"/>
    <w:rsid w:val="007A292F"/>
    <w:rsid w:val="007A3E8C"/>
    <w:rsid w:val="007A5C1E"/>
    <w:rsid w:val="007B65AB"/>
    <w:rsid w:val="007B6A10"/>
    <w:rsid w:val="007C1371"/>
    <w:rsid w:val="007C2DC5"/>
    <w:rsid w:val="007C7E69"/>
    <w:rsid w:val="007D1A55"/>
    <w:rsid w:val="007D4EA0"/>
    <w:rsid w:val="007E4FD3"/>
    <w:rsid w:val="007E636F"/>
    <w:rsid w:val="007F3784"/>
    <w:rsid w:val="00806A82"/>
    <w:rsid w:val="00811C79"/>
    <w:rsid w:val="008220E6"/>
    <w:rsid w:val="00823AB3"/>
    <w:rsid w:val="00830B0B"/>
    <w:rsid w:val="00830CCA"/>
    <w:rsid w:val="0083395A"/>
    <w:rsid w:val="00842FBF"/>
    <w:rsid w:val="0084462D"/>
    <w:rsid w:val="008544C1"/>
    <w:rsid w:val="00890B04"/>
    <w:rsid w:val="008A28E7"/>
    <w:rsid w:val="008A3346"/>
    <w:rsid w:val="008B765C"/>
    <w:rsid w:val="008C2CF2"/>
    <w:rsid w:val="008E0193"/>
    <w:rsid w:val="008E2C6F"/>
    <w:rsid w:val="008E4C2D"/>
    <w:rsid w:val="008F0C9D"/>
    <w:rsid w:val="008F77C2"/>
    <w:rsid w:val="0090417B"/>
    <w:rsid w:val="009075B2"/>
    <w:rsid w:val="0091261C"/>
    <w:rsid w:val="00915650"/>
    <w:rsid w:val="0092105C"/>
    <w:rsid w:val="0092329C"/>
    <w:rsid w:val="00926DC4"/>
    <w:rsid w:val="009329B8"/>
    <w:rsid w:val="0093681C"/>
    <w:rsid w:val="00943AAA"/>
    <w:rsid w:val="00945C54"/>
    <w:rsid w:val="00946396"/>
    <w:rsid w:val="00957D37"/>
    <w:rsid w:val="0096179C"/>
    <w:rsid w:val="00965AB4"/>
    <w:rsid w:val="00967E2E"/>
    <w:rsid w:val="00982397"/>
    <w:rsid w:val="009830DF"/>
    <w:rsid w:val="009843DC"/>
    <w:rsid w:val="00992A85"/>
    <w:rsid w:val="00997D55"/>
    <w:rsid w:val="009A353B"/>
    <w:rsid w:val="009A4912"/>
    <w:rsid w:val="009B1E3F"/>
    <w:rsid w:val="009B41F3"/>
    <w:rsid w:val="009C154B"/>
    <w:rsid w:val="009C63BC"/>
    <w:rsid w:val="009D2378"/>
    <w:rsid w:val="009D2EFB"/>
    <w:rsid w:val="009D49AD"/>
    <w:rsid w:val="009D566D"/>
    <w:rsid w:val="009D5752"/>
    <w:rsid w:val="009D70D7"/>
    <w:rsid w:val="009E3D4A"/>
    <w:rsid w:val="009E6568"/>
    <w:rsid w:val="00A045E8"/>
    <w:rsid w:val="00A07766"/>
    <w:rsid w:val="00A13B8F"/>
    <w:rsid w:val="00A155DB"/>
    <w:rsid w:val="00A17587"/>
    <w:rsid w:val="00A203E8"/>
    <w:rsid w:val="00A246CE"/>
    <w:rsid w:val="00A31D48"/>
    <w:rsid w:val="00A41FC5"/>
    <w:rsid w:val="00A4344F"/>
    <w:rsid w:val="00A56973"/>
    <w:rsid w:val="00A62D95"/>
    <w:rsid w:val="00A72A63"/>
    <w:rsid w:val="00A73140"/>
    <w:rsid w:val="00A76E1B"/>
    <w:rsid w:val="00A77456"/>
    <w:rsid w:val="00A875AB"/>
    <w:rsid w:val="00A96D19"/>
    <w:rsid w:val="00AA0A57"/>
    <w:rsid w:val="00AA32D8"/>
    <w:rsid w:val="00AA335D"/>
    <w:rsid w:val="00AA49E7"/>
    <w:rsid w:val="00AA5662"/>
    <w:rsid w:val="00AB0769"/>
    <w:rsid w:val="00AB30FB"/>
    <w:rsid w:val="00AB629B"/>
    <w:rsid w:val="00AC0DD7"/>
    <w:rsid w:val="00AC0E9C"/>
    <w:rsid w:val="00AD7673"/>
    <w:rsid w:val="00AE176B"/>
    <w:rsid w:val="00AE2D9F"/>
    <w:rsid w:val="00AE72E4"/>
    <w:rsid w:val="00AF644C"/>
    <w:rsid w:val="00B0473B"/>
    <w:rsid w:val="00B05742"/>
    <w:rsid w:val="00B07403"/>
    <w:rsid w:val="00B330F5"/>
    <w:rsid w:val="00B366D3"/>
    <w:rsid w:val="00B404C0"/>
    <w:rsid w:val="00B450FE"/>
    <w:rsid w:val="00B45175"/>
    <w:rsid w:val="00B46FC2"/>
    <w:rsid w:val="00B52696"/>
    <w:rsid w:val="00B53E7C"/>
    <w:rsid w:val="00B55827"/>
    <w:rsid w:val="00B57876"/>
    <w:rsid w:val="00B626D3"/>
    <w:rsid w:val="00B646F8"/>
    <w:rsid w:val="00B7123F"/>
    <w:rsid w:val="00B74FBA"/>
    <w:rsid w:val="00B87268"/>
    <w:rsid w:val="00B92875"/>
    <w:rsid w:val="00B94D5F"/>
    <w:rsid w:val="00BB04AF"/>
    <w:rsid w:val="00BC2AB6"/>
    <w:rsid w:val="00BC3F2A"/>
    <w:rsid w:val="00BD4BB6"/>
    <w:rsid w:val="00BE3964"/>
    <w:rsid w:val="00BF6471"/>
    <w:rsid w:val="00C0675A"/>
    <w:rsid w:val="00C071B9"/>
    <w:rsid w:val="00C20FDC"/>
    <w:rsid w:val="00C2231E"/>
    <w:rsid w:val="00C25CC3"/>
    <w:rsid w:val="00C3023A"/>
    <w:rsid w:val="00C32FF0"/>
    <w:rsid w:val="00C37D86"/>
    <w:rsid w:val="00C41567"/>
    <w:rsid w:val="00C4211F"/>
    <w:rsid w:val="00C437F4"/>
    <w:rsid w:val="00C535BB"/>
    <w:rsid w:val="00C61C45"/>
    <w:rsid w:val="00C6238D"/>
    <w:rsid w:val="00C62485"/>
    <w:rsid w:val="00C630D1"/>
    <w:rsid w:val="00C64C6A"/>
    <w:rsid w:val="00C65497"/>
    <w:rsid w:val="00C66192"/>
    <w:rsid w:val="00C71E31"/>
    <w:rsid w:val="00C734C8"/>
    <w:rsid w:val="00C742E8"/>
    <w:rsid w:val="00C76A54"/>
    <w:rsid w:val="00C771FF"/>
    <w:rsid w:val="00C80DB3"/>
    <w:rsid w:val="00C86204"/>
    <w:rsid w:val="00C907AA"/>
    <w:rsid w:val="00C95763"/>
    <w:rsid w:val="00C975FD"/>
    <w:rsid w:val="00C97CDC"/>
    <w:rsid w:val="00CA6F18"/>
    <w:rsid w:val="00CA764E"/>
    <w:rsid w:val="00CB06E9"/>
    <w:rsid w:val="00CB2967"/>
    <w:rsid w:val="00CC5C2E"/>
    <w:rsid w:val="00CD2F3B"/>
    <w:rsid w:val="00CD6E96"/>
    <w:rsid w:val="00CD7CFB"/>
    <w:rsid w:val="00CD7D40"/>
    <w:rsid w:val="00CE085E"/>
    <w:rsid w:val="00CE6EB2"/>
    <w:rsid w:val="00D06FF1"/>
    <w:rsid w:val="00D1181D"/>
    <w:rsid w:val="00D2500F"/>
    <w:rsid w:val="00D360A1"/>
    <w:rsid w:val="00D3752A"/>
    <w:rsid w:val="00D404BA"/>
    <w:rsid w:val="00D4185A"/>
    <w:rsid w:val="00D45920"/>
    <w:rsid w:val="00D46070"/>
    <w:rsid w:val="00D508D6"/>
    <w:rsid w:val="00D57EF2"/>
    <w:rsid w:val="00D600A4"/>
    <w:rsid w:val="00D65FF0"/>
    <w:rsid w:val="00D701CA"/>
    <w:rsid w:val="00D761F8"/>
    <w:rsid w:val="00D90EFB"/>
    <w:rsid w:val="00D9223D"/>
    <w:rsid w:val="00D932AF"/>
    <w:rsid w:val="00D93681"/>
    <w:rsid w:val="00D95317"/>
    <w:rsid w:val="00D9689F"/>
    <w:rsid w:val="00D97BC2"/>
    <w:rsid w:val="00DA0C68"/>
    <w:rsid w:val="00DA308B"/>
    <w:rsid w:val="00DA370B"/>
    <w:rsid w:val="00DC2895"/>
    <w:rsid w:val="00DD0511"/>
    <w:rsid w:val="00DD297D"/>
    <w:rsid w:val="00DD41FF"/>
    <w:rsid w:val="00DD51B8"/>
    <w:rsid w:val="00DD792F"/>
    <w:rsid w:val="00E01F6B"/>
    <w:rsid w:val="00E02E42"/>
    <w:rsid w:val="00E11EDA"/>
    <w:rsid w:val="00E26C2C"/>
    <w:rsid w:val="00E30B27"/>
    <w:rsid w:val="00E426F5"/>
    <w:rsid w:val="00E56609"/>
    <w:rsid w:val="00E612D3"/>
    <w:rsid w:val="00E6157F"/>
    <w:rsid w:val="00E63A74"/>
    <w:rsid w:val="00E67829"/>
    <w:rsid w:val="00E67D6B"/>
    <w:rsid w:val="00E707AB"/>
    <w:rsid w:val="00E7405B"/>
    <w:rsid w:val="00E75DAB"/>
    <w:rsid w:val="00E77A04"/>
    <w:rsid w:val="00E8219A"/>
    <w:rsid w:val="00EA13CB"/>
    <w:rsid w:val="00EB70AC"/>
    <w:rsid w:val="00EC0956"/>
    <w:rsid w:val="00ED0EBC"/>
    <w:rsid w:val="00ED3239"/>
    <w:rsid w:val="00ED4DB7"/>
    <w:rsid w:val="00EF3CA4"/>
    <w:rsid w:val="00EF74B1"/>
    <w:rsid w:val="00F27036"/>
    <w:rsid w:val="00F33E47"/>
    <w:rsid w:val="00F42D72"/>
    <w:rsid w:val="00F45EF0"/>
    <w:rsid w:val="00F53744"/>
    <w:rsid w:val="00F562DD"/>
    <w:rsid w:val="00F57158"/>
    <w:rsid w:val="00F57DAA"/>
    <w:rsid w:val="00F67224"/>
    <w:rsid w:val="00F714E1"/>
    <w:rsid w:val="00F72964"/>
    <w:rsid w:val="00F8445E"/>
    <w:rsid w:val="00FA336D"/>
    <w:rsid w:val="00FA39B7"/>
    <w:rsid w:val="00FA5982"/>
    <w:rsid w:val="00FA5CDE"/>
    <w:rsid w:val="00FB06F7"/>
    <w:rsid w:val="00FB1737"/>
    <w:rsid w:val="00FB1B11"/>
    <w:rsid w:val="00FD0CC7"/>
    <w:rsid w:val="00FE66E4"/>
    <w:rsid w:val="00FF7843"/>
    <w:rsid w:val="06E73887"/>
    <w:rsid w:val="2FC1591C"/>
    <w:rsid w:val="41AB1091"/>
    <w:rsid w:val="74D6446B"/>
    <w:rsid w:val="75359C4D"/>
    <w:rsid w:val="7718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C5B6"/>
  <w15:chartTrackingRefBased/>
  <w15:docId w15:val="{73108804-8A2C-4462-896F-64086CB4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2C"/>
    <w:rPr>
      <w:rFonts w:eastAsiaTheme="majorEastAsia" w:cstheme="majorBidi"/>
      <w:color w:val="272727" w:themeColor="text1" w:themeTint="D8"/>
    </w:rPr>
  </w:style>
  <w:style w:type="paragraph" w:styleId="Title">
    <w:name w:val="Title"/>
    <w:basedOn w:val="Normal"/>
    <w:next w:val="Normal"/>
    <w:link w:val="TitleChar"/>
    <w:uiPriority w:val="10"/>
    <w:qFormat/>
    <w:rsid w:val="00E2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2C"/>
    <w:pPr>
      <w:spacing w:before="160"/>
      <w:jc w:val="center"/>
    </w:pPr>
    <w:rPr>
      <w:i/>
      <w:iCs/>
      <w:color w:val="404040" w:themeColor="text1" w:themeTint="BF"/>
    </w:rPr>
  </w:style>
  <w:style w:type="character" w:customStyle="1" w:styleId="QuoteChar">
    <w:name w:val="Quote Char"/>
    <w:basedOn w:val="DefaultParagraphFont"/>
    <w:link w:val="Quote"/>
    <w:uiPriority w:val="29"/>
    <w:rsid w:val="00E26C2C"/>
    <w:rPr>
      <w:i/>
      <w:iCs/>
      <w:color w:val="404040" w:themeColor="text1" w:themeTint="BF"/>
    </w:rPr>
  </w:style>
  <w:style w:type="paragraph" w:styleId="ListParagraph">
    <w:name w:val="List Paragraph"/>
    <w:basedOn w:val="Normal"/>
    <w:uiPriority w:val="34"/>
    <w:qFormat/>
    <w:rsid w:val="00E26C2C"/>
    <w:pPr>
      <w:ind w:left="720"/>
      <w:contextualSpacing/>
    </w:pPr>
  </w:style>
  <w:style w:type="character" w:styleId="IntenseEmphasis">
    <w:name w:val="Intense Emphasis"/>
    <w:basedOn w:val="DefaultParagraphFont"/>
    <w:uiPriority w:val="21"/>
    <w:qFormat/>
    <w:rsid w:val="00E26C2C"/>
    <w:rPr>
      <w:i/>
      <w:iCs/>
      <w:color w:val="0F4761" w:themeColor="accent1" w:themeShade="BF"/>
    </w:rPr>
  </w:style>
  <w:style w:type="paragraph" w:styleId="IntenseQuote">
    <w:name w:val="Intense Quote"/>
    <w:basedOn w:val="Normal"/>
    <w:next w:val="Normal"/>
    <w:link w:val="IntenseQuoteChar"/>
    <w:uiPriority w:val="30"/>
    <w:qFormat/>
    <w:rsid w:val="00E2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2C"/>
    <w:rPr>
      <w:i/>
      <w:iCs/>
      <w:color w:val="0F4761" w:themeColor="accent1" w:themeShade="BF"/>
    </w:rPr>
  </w:style>
  <w:style w:type="character" w:styleId="IntenseReference">
    <w:name w:val="Intense Reference"/>
    <w:basedOn w:val="DefaultParagraphFont"/>
    <w:uiPriority w:val="32"/>
    <w:qFormat/>
    <w:rsid w:val="00E26C2C"/>
    <w:rPr>
      <w:b/>
      <w:bCs/>
      <w:smallCaps/>
      <w:color w:val="0F4761" w:themeColor="accent1" w:themeShade="BF"/>
      <w:spacing w:val="5"/>
    </w:rPr>
  </w:style>
  <w:style w:type="paragraph" w:styleId="NormalWeb">
    <w:name w:val="Normal (Web)"/>
    <w:basedOn w:val="Normal"/>
    <w:uiPriority w:val="99"/>
    <w:semiHidden/>
    <w:unhideWhenUsed/>
    <w:rsid w:val="0001300B"/>
    <w:rPr>
      <w:rFonts w:ascii="Times New Roman" w:hAnsi="Times New Roman" w:cs="Times New Roman"/>
    </w:rPr>
  </w:style>
  <w:style w:type="character" w:styleId="Hyperlink">
    <w:name w:val="Hyperlink"/>
    <w:basedOn w:val="DefaultParagraphFont"/>
    <w:uiPriority w:val="99"/>
    <w:unhideWhenUsed/>
    <w:rsid w:val="003E4A7D"/>
    <w:rPr>
      <w:color w:val="467886" w:themeColor="hyperlink"/>
      <w:u w:val="single"/>
    </w:rPr>
  </w:style>
  <w:style w:type="character" w:styleId="UnresolvedMention">
    <w:name w:val="Unresolved Mention"/>
    <w:basedOn w:val="DefaultParagraphFont"/>
    <w:uiPriority w:val="99"/>
    <w:semiHidden/>
    <w:unhideWhenUsed/>
    <w:rsid w:val="003E4A7D"/>
    <w:rPr>
      <w:color w:val="605E5C"/>
      <w:shd w:val="clear" w:color="auto" w:fill="E1DFDD"/>
    </w:rPr>
  </w:style>
  <w:style w:type="character" w:customStyle="1" w:styleId="span-sc-u3wpme-0">
    <w:name w:val="span-sc-u3wpme-0"/>
    <w:basedOn w:val="DefaultParagraphFont"/>
    <w:rsid w:val="00B7123F"/>
  </w:style>
  <w:style w:type="paragraph" w:styleId="Header">
    <w:name w:val="header"/>
    <w:basedOn w:val="Normal"/>
    <w:link w:val="HeaderChar"/>
    <w:uiPriority w:val="99"/>
    <w:unhideWhenUsed/>
    <w:rsid w:val="001276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636"/>
  </w:style>
  <w:style w:type="paragraph" w:styleId="Footer">
    <w:name w:val="footer"/>
    <w:basedOn w:val="Normal"/>
    <w:link w:val="FooterChar"/>
    <w:uiPriority w:val="99"/>
    <w:unhideWhenUsed/>
    <w:rsid w:val="001276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636"/>
  </w:style>
  <w:style w:type="table" w:styleId="TableGrid">
    <w:name w:val="Table Grid"/>
    <w:basedOn w:val="TableNormal"/>
    <w:uiPriority w:val="39"/>
    <w:rsid w:val="00401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A3E8C"/>
    <w:rPr>
      <w:b/>
      <w:bCs/>
    </w:rPr>
  </w:style>
  <w:style w:type="character" w:customStyle="1" w:styleId="whitespace-normal">
    <w:name w:val="whitespace-normal"/>
    <w:basedOn w:val="DefaultParagraphFont"/>
    <w:rsid w:val="00A73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a01a5d-841b-4285-aa47-4344f9ff610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B8C2DEC51B8E4BAF39CBB7B9C85312" ma:contentTypeVersion="18" ma:contentTypeDescription="Create a new document." ma:contentTypeScope="" ma:versionID="2f72ca97b71a87f5687236f810455d9b">
  <xsd:schema xmlns:xsd="http://www.w3.org/2001/XMLSchema" xmlns:xs="http://www.w3.org/2001/XMLSchema" xmlns:p="http://schemas.microsoft.com/office/2006/metadata/properties" xmlns:ns3="6ca01a5d-841b-4285-aa47-4344f9ff6106" xmlns:ns4="b4390554-ad04-473b-a5f6-427094ab04ee" targetNamespace="http://schemas.microsoft.com/office/2006/metadata/properties" ma:root="true" ma:fieldsID="b0e5c9902d22548808e422329f2aa389" ns3:_="" ns4:_="">
    <xsd:import namespace="6ca01a5d-841b-4285-aa47-4344f9ff6106"/>
    <xsd:import namespace="b4390554-ad04-473b-a5f6-427094ab04ee"/>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1a5d-841b-4285-aa47-4344f9ff61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390554-ad04-473b-a5f6-427094ab04e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A13A12-4057-431E-A2EF-0C38CEE00F61}">
  <ds:schemaRefs>
    <ds:schemaRef ds:uri="http://schemas.microsoft.com/office/2006/metadata/properties"/>
    <ds:schemaRef ds:uri="http://schemas.microsoft.com/office/infopath/2007/PartnerControls"/>
    <ds:schemaRef ds:uri="6ca01a5d-841b-4285-aa47-4344f9ff6106"/>
  </ds:schemaRefs>
</ds:datastoreItem>
</file>

<file path=customXml/itemProps2.xml><?xml version="1.0" encoding="utf-8"?>
<ds:datastoreItem xmlns:ds="http://schemas.openxmlformats.org/officeDocument/2006/customXml" ds:itemID="{9D436896-4680-48DA-85A4-6AF1B72B5251}">
  <ds:schemaRefs>
    <ds:schemaRef ds:uri="http://schemas.microsoft.com/sharepoint/v3/contenttype/forms"/>
  </ds:schemaRefs>
</ds:datastoreItem>
</file>

<file path=customXml/itemProps3.xml><?xml version="1.0" encoding="utf-8"?>
<ds:datastoreItem xmlns:ds="http://schemas.openxmlformats.org/officeDocument/2006/customXml" ds:itemID="{2B09FE86-5599-40B1-9502-087ACCF75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1a5d-841b-4285-aa47-4344f9ff6106"/>
    <ds:schemaRef ds:uri="b4390554-ad04-473b-a5f6-427094ab0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2153</TotalTime>
  <Pages>5</Pages>
  <Words>1335</Words>
  <Characters>7611</Characters>
  <Application>Microsoft Office Word</Application>
  <DocSecurity>0</DocSecurity>
  <Lines>63</Lines>
  <Paragraphs>17</Paragraphs>
  <ScaleCrop>false</ScaleCrop>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Fender, Joshua</dc:creator>
  <cp:keywords/>
  <dc:description/>
  <cp:lastModifiedBy>Fender, Joshua</cp:lastModifiedBy>
  <cp:revision>138</cp:revision>
  <dcterms:created xsi:type="dcterms:W3CDTF">2026-04-19T05:15:00Z</dcterms:created>
  <dcterms:modified xsi:type="dcterms:W3CDTF">2026-04-27T14:02:00Z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1976e-1677-41d8-bbf2-3f9ab21c7064_Enabled">
    <vt:lpwstr>true</vt:lpwstr>
  </property>
  <property fmtid="{D5CDD505-2E9C-101B-9397-08002B2CF9AE}" pid="3" name="MSIP_Label_ca51976e-1677-41d8-bbf2-3f9ab21c7064_SetDate">
    <vt:lpwstr>2026-04-02T02:02:22Z</vt:lpwstr>
  </property>
  <property fmtid="{D5CDD505-2E9C-101B-9397-08002B2CF9AE}" pid="4" name="MSIP_Label_ca51976e-1677-41d8-bbf2-3f9ab21c7064_Method">
    <vt:lpwstr>Standard</vt:lpwstr>
  </property>
  <property fmtid="{D5CDD505-2E9C-101B-9397-08002B2CF9AE}" pid="5" name="MSIP_Label_ca51976e-1677-41d8-bbf2-3f9ab21c7064_Name">
    <vt:lpwstr>defa4170-0d19-0005-0004-bc88714345d2</vt:lpwstr>
  </property>
  <property fmtid="{D5CDD505-2E9C-101B-9397-08002B2CF9AE}" pid="6" name="MSIP_Label_ca51976e-1677-41d8-bbf2-3f9ab21c7064_SiteId">
    <vt:lpwstr>c31c975b-d687-4136-b03e-2462bfade1af</vt:lpwstr>
  </property>
  <property fmtid="{D5CDD505-2E9C-101B-9397-08002B2CF9AE}" pid="7" name="MSIP_Label_ca51976e-1677-41d8-bbf2-3f9ab21c7064_ActionId">
    <vt:lpwstr>e0adcb69-ab19-48e5-a6be-43f90c7d3f8a</vt:lpwstr>
  </property>
  <property fmtid="{D5CDD505-2E9C-101B-9397-08002B2CF9AE}" pid="8" name="MSIP_Label_ca51976e-1677-41d8-bbf2-3f9ab21c7064_ContentBits">
    <vt:lpwstr>0</vt:lpwstr>
  </property>
  <property fmtid="{D5CDD505-2E9C-101B-9397-08002B2CF9AE}" pid="9" name="MSIP_Label_ca51976e-1677-41d8-bbf2-3f9ab21c7064_Tag">
    <vt:lpwstr>10, 3, 0, 1</vt:lpwstr>
  </property>
  <property fmtid="{D5CDD505-2E9C-101B-9397-08002B2CF9AE}" pid="10" name="ContentTypeId">
    <vt:lpwstr>0x0101008DB8C2DEC51B8E4BAF39CBB7B9C85312</vt:lpwstr>
  </property>
</Properties>
</file>