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0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PROPUESTA Y JUSTIFICACIÓN DEL PRESUPUESTO OFICIAL 2027: OBJETIVO +7,5%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Departamento de Revenue Management y Dirección Comercial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Hotel: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Sercotel Guadiana (Ciudad Real – 108 habitaciones / 39.420 RN disponibles)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Fecha: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Octubre 2026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Documento: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Informe Ejecutivo y Memoria Técnica de Justificación Presupuestaria 2027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1. RESUMEN EJECUTIVO Y OBJETIVOS CLAVE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Tras auditar la serie histórica consolidada de producción real del hotel (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2016 – 2025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), el Presupuesto Oficial Aprobado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2026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(1.395.014 €) y el ritmo de cierre acumulado (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pace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demanda del ejercicio en curso), presento formalmente la propuesta de presupuesto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Alojamiento (Room Revenue) para el ejercicio 2027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objetivo central se establece en un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crecimiento de ingresos del +7,50%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respecto a la base de cierre del ejercicio actual, fijando la meta presupuestaria de Alojamiento en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1.573.386,12 €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(+109.771 € de incremento neto). Esta meta consolida la senda de crecimiento demostrada por el hotel y aplica una gestión tarifaria selectiva por estacionalidad.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Cuadro Resumen de Indicadores Clave (KPIs)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220"/>
        <w:gridCol w:w="2220"/>
        <w:gridCol w:w="2220"/>
        <w:gridCol w:w="2220"/>
        <w:gridCol w:w="2220"/>
      </w:tblGrid>
      <w:tr>
        <w:trPr>
          <w:cantSplit/>
          <w:tblHeader/>
        </w:trPr>
        <w:tc>
          <w:tcPr>
            <w:tcW w:type="dxa" w:w="37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Presupuesto 2026 Oficial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Cierre Estimado 2026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Propuesta 2027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Variación vs BGT 2026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Variación vs Cierre Est.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Room Revenue (€)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1.395.014 €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1.463.615 €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1.573.386,12 €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+12,79% (+178.372 €)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+7,50% (+109.771 €)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Habitaciones Noche (RN)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21.240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22.618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+10,14% (+2.153 RN)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+3,43% (+775 RN)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Tarifa Media Diaria (ADR)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65,68 €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64,71 €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67,30 €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+2,47% (+1,62 €)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+4,00% (+2,59 €)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Ocupación Media (%)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56,96%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57,38%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59,34%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+2,38 p.p.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+1,96 p.p.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RevPAR Estimado (€)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37,47 €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37,13 €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39,91 €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+6,51%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+7,50%</w:t>
            </w:r>
          </w:p>
        </w:tc>
      </w:tr>
    </w:tbl>
    <w:p>
      <w:pPr>
        <w:spacing w:after="120" w:before="100"/>
      </w:pP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2. AUDITORÍA HISTÓRICA MULTIANUAL (2016 – 2025): EVIDENCIA DEL CRECIMIENTO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Para justificar con solvencia los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1,57 M€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ante la Dirección, no nos basamos en una proyección aislada, sino en la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curva real de transformación del hotel durante la última década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Los datos de producción real extraídos de nuestro histórico muestran una aceleración sostenida tanto en ingresos como en poder de fijación de precio (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pricing power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Serie Histórica Consolidada 2016 – 2025 (Exclusivo Alojamiento)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0"/>
        <w:gridCol w:w="2220"/>
        <w:gridCol w:w="1776"/>
        <w:gridCol w:w="1628"/>
        <w:gridCol w:w="1628"/>
        <w:gridCol w:w="1628"/>
        <w:gridCol w:w="4440"/>
      </w:tblGrid>
      <w:tr>
        <w:trPr>
          <w:cantSplit/>
          <w:tblHeader/>
        </w:trPr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Ejercicio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Room Revenue (€)</w:t>
            </w:r>
          </w:p>
        </w:tc>
        <w:tc>
          <w:tcPr>
            <w:tcW w:type="dxa" w:w="1776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Habitaciones (RN)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(€)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Ocupación (%)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RevPAR (€)</w:t>
            </w:r>
          </w:p>
        </w:tc>
        <w:tc>
          <w:tcPr>
            <w:tcW w:type="dxa" w:w="444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Contexto de Mercado (Alojamiento)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2016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899.135 €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21.346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42,12 €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54,1%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22,81 €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Etapa base tarifaria baja.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2017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1.032.432 €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22.607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45,67 €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57,3%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26,19 €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Primer umbral del millón de euros en habitaciones.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2018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1.058.646 €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22.822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46,39 €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57,9%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26,86 €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Estabilidad de volumen pre-pandemia.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2019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1.047.019 €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20.200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51,83 €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51,2%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26,56 €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Salto inicial de ADR (&gt;50 €).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2020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517.991 €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10.161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50,98 €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25,8%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13,14 €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Ejercicio COVID-19.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2021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915.712 €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18.345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49,92 €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46,5%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23,23 €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Recuperación gradual de pernoctaciones.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2022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1.010.330 €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18.236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55,40 €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46,3%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25,63 €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Consolidación de tarifa post-pandemia.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2023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1.035.549 €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17.627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58,75 €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44,7%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26,27 €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Reposicionamiento hacia cliente corporativo directo.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2024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1.234.818 €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20.765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59,47 €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52,7%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31,32 €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Fuerte expansión de demanda (+19,2% en Room Rev).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2025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1.318.860 €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21.031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62,71 €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53,4%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33,46 €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Récord histórico consolidado de habitaciones.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2026 (Est.)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1.463.615 €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22.618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64,71 €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57,4%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37,13 €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Cierre proyectado en curso.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2027 (Prop.)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67,30 €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59,3%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39,91 €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Objetivo Presupuestario de Habitaciones.</w:t>
            </w:r>
          </w:p>
        </w:tc>
      </w:tr>
    </w:tbl>
    <w:p>
      <w:pPr>
        <w:spacing w:after="120" w:before="10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Conclusiones Clave de la Serie Histórica de Alojamiento: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ADR de alojamiento se ha incrementado un +48,9% desde 2016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(pasando de 42,12 € a 62,71 € en 2025 y 64,71 € en 2026). El objetivo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67,30 €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para 2027 representa una subida moderada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+2,59 € (+4,0%)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perfectamente alineada con la progresión del hotel.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hotel ya demostró capacidad física de absorber más de 22.800 habitaciones al año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(22.822 RN en 2018 y 22.607 RN en 2017). Comercializar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23.393 RN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en 2027 supone recuperar ese volumen histórico de pernoctaciones pero capturando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+21 € más de tarifa por habitación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que en 2018.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RevPAR crece de forma constante hasta los 39,91 €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garantizando la máxima rentabilidad por habitación disponible de la historia del establecimiento.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3. COMPORTAMIENTO ESTACIONAL HISTÓRICO: ANÁLISIS 2022 – 2025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Al auditar la serie mensual de los últimos 4 ejercicios cerrados, la estacionalidad de Ciudad Real refleja patrones estructurales muy claros que sustentan nuestro reparto de 2027: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Comparativa de Room Revenue (€) Mes a Mes (2022 – 2025)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850"/>
        <w:gridCol w:w="1850"/>
        <w:gridCol w:w="1850"/>
        <w:gridCol w:w="1850"/>
        <w:gridCol w:w="1850"/>
        <w:gridCol w:w="1850"/>
        <w:gridCol w:w="1850"/>
      </w:tblGrid>
      <w:tr>
        <w:trPr>
          <w:cantSplit/>
          <w:tblHeader/>
        </w:trPr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2022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2023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2024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2025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Media 4 Años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Propuesta 2027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Justificación de Crecimiento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53.221 €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49.845 €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41.029 €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46.594 €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47.672 €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75.310 €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Captación activa de grupos y eventos deportivos base.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92.867 €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81.304 €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59.827 €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65.276 €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74.819 €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80.555 €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Retorno al nivel medio de demanda de febrero.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58.393 €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71.543 €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125.581 €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85.752 €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85.317 €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120.510 €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Efecto congresos primavera + Semana Santa / ferias.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82.924 €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107.118 €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130.668 €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112.422 €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108.283 €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146.868 €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Alta demanda corporativa y puentes primaverales.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143.835 €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127.007 €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124.149 €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161.051 €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139.011 €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141.294 €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Estabilización de ADR tras pico atípico de 2025.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85.069 €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80.273 €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105.104 €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107.233 €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94.420 €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133.789 €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Cierre corporativo y eventos formativos.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82.766 €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86.808 €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129.310 €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129.649 €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107.133 €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137.521 €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Consolidación del turismo estival en tránsito.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81.625 €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89.013 €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121.359 €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124.448 €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104.111 €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147.756 €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Volumen familiar y paso vacacional hacia el sur.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89.156 €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110.396 €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102.697 €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143.034 €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111.321 €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167.550 €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Reactivación corporativa otoñal a pleno rendimiento.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100.195 €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107.855 €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117.252 €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146.243 €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117.886 €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184.822 €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Mes líder absoluto: compresión empresarial y AVE.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Noviembre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73.495 €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50.767 €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103.299 €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106.319 €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83.470 €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129.376 €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Continuidad de tráfico institucional y jornadas.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Diciembre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66.784 €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73.620 €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74.543 €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90.839 €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76.447 €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108.036 €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Puentes de diciembre y ocio navideño familiar.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1.010.330 €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1.035.549 €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1.234.818 €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1.318.860 €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1.149.889 €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Crecimiento respaldado por la tendencia real.</w:t>
            </w:r>
          </w:p>
        </w:tc>
      </w:tr>
    </w:tbl>
    <w:p>
      <w:pPr>
        <w:spacing w:after="120" w:before="100"/>
      </w:pP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4. ANÁLISIS DE PRECISIÓN DEL MES LÍDER: OCTUBRE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histórico de habitaciones noche de los últimos años confirma por qué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es el motor financiero del Sercotel Guadiana: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Evolución Real de Habitaciones Vendidas en Octubre: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Octubre 2022: 1.855 RN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Octubre 2023: 1.730 RN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Octubre 2024: 1.951 RN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 2025: 2.693 RN (Récord histórico mensual de ocupación)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 2026 (BGT Oficial): 2.637 RN (83,40% ocupación presupuestada)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 2027 (Propuesta): 2.905 RN (86,8% ocupación / 184.821,89 €)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¿Por qué Octubre tiene margen para alcanzar los 184.822 €?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En octubre confluyen simultáneamente: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 máxima ocupación corporativa entre semana de Ciudad Real: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martes a jueves la plaza opera por encima del 95%, lo que permite aplicar restricciones de estancia y elevar la tarifa media individual por encima de los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80 €–85 €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Turismo institucional y académico: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Actividad plena de las consejerías autonómicas, la Diputación Provincial y las facultades del campus de la UCLM.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Puente del Pilar y turismo otoñal: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Evita la caída de ocupación de los fines de semana.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5. PLAN MAESTRO MENSUAL 2027 (DETALLE POR HABITACIONES, ADR Y REVPAR)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1300"/>
        <w:gridCol w:w="1600"/>
        <w:gridCol w:w="1800"/>
        <w:gridCol w:w="1300"/>
        <w:gridCol w:w="1300"/>
        <w:gridCol w:w="1300"/>
        <w:gridCol w:w="1600"/>
        <w:gridCol w:w="2000"/>
      </w:tblGrid>
      <w:tr>
        <w:trPr>
          <w:cantSplit/>
          <w:tblHeader/>
        </w:trPr>
        <w:tc>
          <w:tcPr>
            <w:tcW w:type="dxa" w:w="16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0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Días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Capacidad (RN)</w:t>
            </w:r>
          </w:p>
        </w:tc>
        <w:tc>
          <w:tcPr>
            <w:tcW w:type="dxa" w:w="16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BGT 2026 (€)</w:t>
            </w:r>
          </w:p>
        </w:tc>
        <w:tc>
          <w:tcPr>
            <w:tcW w:type="dxa" w:w="18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Propuesta 2027 (€)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RN 2027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2027 (€)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Ocupación (%)</w:t>
            </w:r>
          </w:p>
        </w:tc>
        <w:tc>
          <w:tcPr>
            <w:tcW w:type="dxa" w:w="16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RevPAR (€)</w:t>
            </w:r>
          </w:p>
        </w:tc>
        <w:tc>
          <w:tcPr>
            <w:tcW w:type="dxa" w:w="20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Variación vs 2026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57.715 €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75.309,58 €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1.197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62,94 €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35,8%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22,49 €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+30,5%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28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3.024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68.021 €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80.555,06 €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1.274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63,24 €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42,1%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26,64 €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+18,4%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89.561 €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120.509,54 €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1.570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76,75 €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46,9%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35,99 €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+34,6%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126.055 €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146.867,73 €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2.041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71,97 €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63,0%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45,33 €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+16,5%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167.691 €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141.294,13 €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1.986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71,13 €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59,3%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42,20 €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-15,7%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114.464 €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133.788,99 €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1.854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72,15 €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57,2%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41,29 €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+16,9%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118.640 €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137.521,26 €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1.945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70,71 €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58,1%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41,08 €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+15,9%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131.039 €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147.756,26 €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2.363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62,52 €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70,6%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44,13 €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+12,8%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148.593 €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167.549,70 €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2.602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64,39 €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80,3%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51,71 €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+12,8%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163.911 €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184.821,89 €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2.905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63,62 €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86,8%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55,20 €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+12,8%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Noviembre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114.738 €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129.375,66 €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1.967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65,78 €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60,7%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39,93 €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+12,8%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Diciembre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94.586 €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108.036,31 €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1.689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63,96 €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50,4%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32,27 €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+14,2%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365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39.420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1.395.014 €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1.573.386,12 €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67,30 €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59,34%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39,91 €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+12,79%</w:t>
            </w:r>
          </w:p>
        </w:tc>
      </w:tr>
    </w:tbl>
    <w:p>
      <w:pPr>
        <w:spacing w:after="120" w:before="10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(Nota: En Mayo se corrige el objetivo sobredimensionado del BGT 2026 de 167 k€ que exigía un ADR de 81,68 € poco sostenible, normalizándolo a 71,13 € y trasladando ese potencial a meses de mayor tracción real como Septiembre, Octubre y Marzo).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6. MODELIZACIÓN Y ESTRATEGIA DEL SEGMENTO GRUPOS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Para que el hotel alcance los 1,57 M€ sin canibalizar ingresos individuales, el segmento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Grupos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se planifica con una cuota anual del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6,3%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1.467 habitaciones noche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95.516 €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facturación):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Desglose Mensual del Segmento Grupos 2027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0"/>
        <w:gridCol w:w="1628"/>
        <w:gridCol w:w="1628"/>
        <w:gridCol w:w="1480"/>
        <w:gridCol w:w="1480"/>
        <w:gridCol w:w="1924"/>
        <w:gridCol w:w="5180"/>
      </w:tblGrid>
      <w:tr>
        <w:trPr>
          <w:cantSplit/>
          <w:tblHeader/>
        </w:trPr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 RN Hotel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RN Grupos</w:t>
            </w:r>
          </w:p>
        </w:tc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Cuota Grupos (% RN)</w:t>
            </w:r>
          </w:p>
        </w:tc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Grupos (€)</w:t>
            </w:r>
          </w:p>
        </w:tc>
        <w:tc>
          <w:tcPr>
            <w:tcW w:type="dxa" w:w="1924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Facturación Grupos (€)</w:t>
            </w:r>
          </w:p>
        </w:tc>
        <w:tc>
          <w:tcPr>
            <w:tcW w:type="dxa" w:w="51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Directriz Comercial de Contratación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1.197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6.048 €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Relleno base: Grupos deportivos / circuitos de invierno.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1.274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57,50 €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6.210 €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Ocupación valle: Culturales y escapadas.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1.570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94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68,00 €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6.392 €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Filtro tarifario: Solo grupos con tarifa media alta.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2.041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133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69,50 €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9.243 €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Semana Santa / Puentes: Cupos limitados a tarifa premium.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1.986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109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7.739 €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Selectividad: Grupos de paso solo si no desplazan individual.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1.854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111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68,00 €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7.548 €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Cierre escolar/asociativo: Tarifa controlada.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1.945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136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8.704 €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Turismo estival: Grupos vacacionales en tránsito.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2.363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189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60,00 €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11.340 €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Volumen veraniego: Ocupación familiar/grupos.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2.602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117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70,00 €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8.190 €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Contención: Priorizar corporativo individual sobre grupos.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2.905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116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74,00 €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8.584 €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Yield Máximo: Suelo estricto (&gt;74 €); máx. 10-12 hab/noche.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Noviembre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1.967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8.320 €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Equilibrio: Grupos técnicos y asociativos de fin de semana.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Diciembre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1.689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61,00 €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7.198 €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Puentes y escapadas: Grupos senior / culturales.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 AÑO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1.467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6,3%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65,11 €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95.516 €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Aporte Grupos: 1.467 habitaciones y 95.516 €</w:t>
            </w:r>
          </w:p>
        </w:tc>
      </w:tr>
    </w:tbl>
    <w:p>
      <w:pPr>
        <w:spacing w:after="120" w:before="10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Reglas Comerciales Obligatorias para el Equipo de Ventas: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En meses pico (Octubre y Septiembre):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Queda prohibida la aceptación de grupos por debajo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72 €–74 €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ADR. Las cotizaciones se limitarán a un cupo máximo de 12 habitaciones por noche para reservar el resto al cliente corporativo directo (&gt;80 € ADR).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En meses valle (Enero, Febrero, Diciembre):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Se lanzará una campaña comercial anticipada para asegurar pernoctaciones de clubes deportivos y colectivos a tarifas suelo (56 €–60 €) que cubran los costes fijos de mantenimiento.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Sincronización: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Estas metas mensuales quedan cargadas como los techos y suelos oficiales en nuestro cotizador de grupos (Nexus Groups).</w:t>
      </w:r>
    </w:p>
    <w:p>
      <w:pPr>
        <w:pBdr>
          <w:bottom w:val="single" w:color="CBD5E1" w:sz="6"/>
        </w:pBdr>
        <w:spacing w:after="140" w:before="140"/>
      </w:pP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7. ANÁLISIS DE CARTERA REAL (OTB 2027 EN LIBROS): GRADO DE COBERTURA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A fecha actual, el sistema registra ya una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cartera contratada (*On-The-Books / OTB*) de 508.378,01 € y 8.179 habitaciones noche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para el ejercicio 2027 (de enero a octubre).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Esto demuestra que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un 32,3% del presupuesto anual total (y un 38,1% del periodo analizado) ya está físicamente asegurado con más de un año de antelación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lo que reduce drásticamente el riesgo de cumplimiento y aporta una solidez excepcional a la propuesta: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Cobertura de Cartera 2027 vs. Objetivo Presupuestario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850"/>
        <w:gridCol w:w="1850"/>
        <w:gridCol w:w="1850"/>
        <w:gridCol w:w="1850"/>
        <w:gridCol w:w="1850"/>
        <w:gridCol w:w="1850"/>
        <w:gridCol w:w="1850"/>
      </w:tblGrid>
      <w:tr>
        <w:trPr>
          <w:cantSplit/>
          <w:tblHeader/>
        </w:trPr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Cartera 2027 (OTB 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RN en Libros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Cartera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 2027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Ya Asegurado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Pickup Pendiente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Valoración Comercial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44.055,89 €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722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61,02 €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75.309,58 €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58,5%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31.253,69 €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Excelente base: Enero tiene más de la mitad cubierto.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34.784,42 €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462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75,29 €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80.555,06 €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43,2%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45.770,64 €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Tarifa alta: ADR en cartera muy potente (75,29 €).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54.914,94 €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973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56,44 €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120.509,54 €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45,6%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65.594,60 €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Buena anticipación de primavera.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66.924,15 €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1.204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55,58 €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146.867,73 €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45,6%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79.943,58 €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Fuerte demanda de Semana Santa / puentes ya en libros.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115.355,43 €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1.380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83,59 €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141.294,13 €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81,6%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25.938,70 €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Prácticamente cerrado: Mayo tiene el 82% garantizado a 83,59 € ADR.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70.279,39 €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1.069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65,74 €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133.788,99 €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52,5%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63.509,60 €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Más de la mitad del mes contratado.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30.368,83 €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600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50,61 €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137.521,26 €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22,1%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107.152,43 €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Ritmo habitual de verano (reserva más tardía).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32.773,61 €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653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50,19 €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147.756,26 €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22,2%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114.982,65 €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Curva normal de reservas estivales.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41.966,76 €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806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52,07 €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167.549,70 €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25,0%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125.582,94 €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Arranque de cartera corporativa de otoño.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16.954,59 €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310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54,69 €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184.821,89 €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9,2%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167.867,30 €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Mayor recorrido de yield (máxima ventana de venta directa).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 (Ene-Oct)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508.378,01 €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8.179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62,16 €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1.336.004,15 €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38,1%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827.626,14 €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Medio millón de euros ya asegurado.</w:t>
            </w:r>
          </w:p>
        </w:tc>
      </w:tr>
    </w:tbl>
    <w:p>
      <w:pPr>
        <w:spacing w:after="120" w:before="10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Tres Argumentos Clave para la Dirección: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Riesgo Operativo Mínimo: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No estamos presupuestando sobre un papel en blanco;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más de medio millón de euros (508 k€)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ya está firmado y en los libros del hotel.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Mayo está prácticamente hecho al 82%: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Con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115.355 €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ya contratados a una tarifa media récord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83,59 €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solo faltan ~25 k€ para completar el mes.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primer semestre (Ene - Jun) tiene un 54,6% de cobertura: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Contar con 386 k€ ya asegurados en la primera mitad del año da total tranquilidad de tesorería y valida la viabilidad del crecimiento.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8. CONCLUSIÓN Y DICTAMEN FINAL: VIABILIDAD DEL OBJETIVO +7,5%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La propuesta de alcanzar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1.573.386,12 € (+7,50% de crecimiento)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en 2027 no es una hipótesis voluntarista, sino un objetivo técnico medido y de máxima solidez para el Sercotel Guadiana: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Defensa Directa Frente a la Inflación y Protección del Margen Operativo (GOP):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objetivo combina una subida de tarifa media del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+4,00% (ADR de 67,30 €)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 un incremento moderado de pernoctaciones del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+3,43% (+775 RN al año)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Este aumento del ADR (+2,59 € netos por habitación ocupada)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absorbe con creces la inflación estructural esperada de costes (convenios colectivos, energía, suministros y lavandería)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proyectada en el entorno del 2,5%–3,0%.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Cada euro adicional captado vía tarifa media impacta directamente en el beneficio neto (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bottom-line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), asegurando la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expansión del margen bruto de explotación (GOP)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sin incrementar proporcionalmente los costes variables de servicio.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Respaldo Incontestable de la Serie Histórica de 10 Años (2016 – 2025):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hotel ha demostrado una progresión sólida de tarifa (+48,9% desde 2016) y cuenta con capacidad contrastada para absorber más de 22.800 habitaciones al año (como ya ocurrió en 2017 y 2018).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La meta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23.393 habitaciones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representa un nivel de ocupación equilibrado (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59,34%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), perfectamente asumible para la operativa interna sin generar saturación de plantilla ni caídas en la satisfacción del huésped.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Garantía de Cartera Real: Más de Medio Millón de Euros Ya Asegurado: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La existencia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508.378,01 € en cartera cerrada (*On-The-Books*)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para 2027 con más de un año de antelación otorga un grado de certidumbre excepcional: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38,1% del periodo de enero a octubre ya está físicamente vendido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Meses estratégicos como Mayo (81,6% de cobertura con un ADR de 83,59 €) reducen al mínimo el riesgo de desviación, permitiendo concentrar los esfuerzos de 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yield management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en maximizar el precio de las habitaciones restantes.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En conclusión, el objetivo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1.573.386,12 € (+7,5%)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maximiza el valor patrimonial y operativo del hotel, blinda su cuenta de resultados frente al escenario macroeconómico y sitúa el RevPAR en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39,91 €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el rendimiento por habitación más alto en la historia del establecimiento.</w:t>
      </w:r>
    </w:p>
    <w:sectPr>
      <w:pgSz w:w="16838" w:h="11906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0"/>
        <w:szCs w:val="20"/>
      </w:rPr>
    </w:rPrDefault>
    <w:pPrDefault>
      <w:pPr>
        <w:spacing w:after="60" w:before="60" w:line="2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2026-10-15T21:55:15.712Z</dcterms:created>
  <dcterms:modified xsi:type="dcterms:W3CDTF">2026-10-15T21:55:15.713Z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