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Предприятий: 2</w:t>
        <w:br/>
        <w:br/>
        <w:t>Капиталовложений: 4</w:t>
        <w:br/>
        <w:br/>
        <w:t xml:space="preserve">Капитал: 1000 y.e. </w:t>
        <w:br/>
        <w:br/>
        <w:t>Максимальная прибыль: 8</w:t>
        <w:br/>
        <w:br/>
        <w:t>П[1] выделить 0 у.е.,</w:t>
        <w:br/>
        <w:br/>
        <w:t>П[2] выделить 1000 у.е.,</w:t>
        <w:br/>
        <w:br/>
      </w:r>
    </w:p>
    <w:p>
      <w:r>
        <w:t>Таблица:</w:t>
      </w:r>
    </w:p>
    <w:p>
      <w:r>
        <w:t xml:space="preserve">1 2 </w:t>
        <w:br/>
        <w:br/>
        <w:t xml:space="preserve">3 4 </w:t>
        <w:br/>
        <w:br/>
        <w:t xml:space="preserve">5 6 </w:t>
        <w:br/>
        <w:br/>
        <w:t xml:space="preserve">7 8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