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ahoma" w:hAnsi="Tahoma" w:cs="Tahoma"/>
          <w:bCs/>
          <w:vanish/>
        </w:rPr>
      </w:pPr>
      <w:r>
        <w:rPr>
          <w:rFonts w:cs="Tahoma" w:ascii="Tahoma" w:hAnsi="Tahoma"/>
          <w:bCs/>
          <w:vanish/>
        </w:rPr>
        <w:t>rkt) rauchte er zwei bis drei Prauchte er zwei bis drei Oackungen Zigaretten pro Tag. Stolz dazu sei. Er will wegen seiner Erkr</w:t>
      </w:r>
    </w:p>
    <w:p>
      <w:pPr>
        <w:pStyle w:val="Normal"/>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rPr>
      </w:r>
    </w:p>
    <w:p>
      <w:pPr>
        <w:sectPr>
          <w:headerReference w:type="default" r:id="rId2"/>
          <w:footerReference w:type="default" r:id="rId3"/>
          <w:type w:val="nextPage"/>
          <w:pgSz w:w="11906" w:h="16838"/>
          <w:pgMar w:left="2268" w:right="1418" w:gutter="0" w:header="720" w:top="3402" w:footer="720" w:bottom="2268"/>
          <w:pgNumType w:fmt="decimal"/>
          <w:formProt w:val="false"/>
          <w:textDirection w:val="lrTb"/>
          <w:docGrid w:type="default" w:linePitch="360" w:charSpace="0"/>
        </w:sectPr>
        <w:pStyle w:val="Normal"/>
        <w:spacing w:lineRule="auto" w:line="360"/>
        <w:jc w:val="both"/>
        <w:rPr>
          <w:rFonts w:ascii="Tahoma" w:hAnsi="Tahoma" w:cs="Tahoma"/>
        </w:rPr>
      </w:pPr>
      <w:r>
        <w:rPr>
          <w:rFonts w:cs="Tahoma" w:ascii="Tahoma" w:hAnsi="Tahoma"/>
        </w:rPr>
      </w:r>
    </w:p>
    <w:p>
      <w:pPr>
        <w:pStyle w:val="Heading2"/>
        <w:numPr>
          <w:ilvl w:val="1"/>
          <w:numId w:val="1"/>
        </w:numPr>
        <w:tabs>
          <w:tab w:val="clear" w:pos="720"/>
          <w:tab w:val="left" w:pos="0" w:leader="none"/>
        </w:tabs>
        <w:spacing w:lineRule="auto" w:line="360"/>
        <w:rPr>
          <w:rFonts w:ascii="Tahoma" w:hAnsi="Tahoma" w:cs="Tahoma"/>
        </w:rPr>
      </w:pPr>
      <w:r>
        <w:rPr>
          <w:rFonts w:cs="Tahoma" w:ascii="Tahoma" w:hAnsi="Tahoma"/>
          <w:szCs w:val="24"/>
        </w:rPr>
        <w:t xml:space="preserve">Gutachterliche Fragestellung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Im Auftrag der Deutschen Rentenversicherung Rheinland mit dem Schreiben vom 17.02.2025 wird das folgende Gutachten in Auftrag gegeben, um aus neurologischer Sicht zu beurteilen, ob die Voraussetzungen für die voller EM-Rente gewährleistet sind. </w:t>
      </w:r>
    </w:p>
    <w:p>
      <w:pPr>
        <w:pStyle w:val="Normal"/>
        <w:spacing w:lineRule="auto" w:line="360"/>
        <w:jc w:val="both"/>
        <w:rPr>
          <w:rFonts w:ascii="Tahoma" w:hAnsi="Tahoma" w:cs="Tahoma"/>
          <w:szCs w:val="24"/>
        </w:rPr>
      </w:pPr>
      <w:r>
        <w:rPr>
          <w:rFonts w:cs="Tahoma" w:ascii="Tahoma" w:hAnsi="Tahoma"/>
          <w:szCs w:val="24"/>
        </w:rPr>
        <w:t>Untersuchung im Rahmen des Rente- Wiederspruchs</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1. Anamnese</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1. 1 Anamnese medizinischer Daten</w:t>
      </w:r>
    </w:p>
    <w:p>
      <w:pPr>
        <w:pStyle w:val="Normal"/>
        <w:spacing w:lineRule="auto" w:line="360"/>
        <w:jc w:val="both"/>
        <w:rPr>
          <w:rFonts w:ascii="Tahoma" w:hAnsi="Tahoma" w:cs="Tahoma"/>
          <w:b/>
          <w:b/>
          <w:bCs/>
          <w:szCs w:val="24"/>
        </w:rPr>
      </w:pPr>
      <w:r>
        <w:rPr>
          <w:rFonts w:cs="Tahoma" w:ascii="Tahoma" w:hAnsi="Tahoma"/>
          <w:b/>
          <w:bCs/>
          <w:szCs w:val="24"/>
        </w:rPr>
      </w:r>
    </w:p>
    <w:p>
      <w:pPr>
        <w:pStyle w:val="Heading2"/>
        <w:tabs>
          <w:tab w:val="clear" w:pos="720"/>
          <w:tab w:val="left" w:pos="0" w:leader="none"/>
        </w:tabs>
        <w:spacing w:lineRule="auto" w:line="360"/>
        <w:rPr>
          <w:rFonts w:ascii="Tahoma" w:hAnsi="Tahoma" w:cs="Tahoma"/>
          <w:szCs w:val="24"/>
        </w:rPr>
      </w:pPr>
      <w:r>
        <w:rPr>
          <w:rFonts w:cs="Tahoma" w:ascii="Tahoma" w:hAnsi="Tahoma"/>
          <w:szCs w:val="24"/>
        </w:rPr>
      </w:r>
    </w:p>
    <w:p>
      <w:pPr>
        <w:pStyle w:val="Heading2"/>
        <w:tabs>
          <w:tab w:val="clear" w:pos="720"/>
          <w:tab w:val="left" w:pos="0" w:leader="none"/>
        </w:tabs>
        <w:spacing w:lineRule="auto" w:line="360"/>
        <w:rPr>
          <w:rFonts w:ascii="Tahoma" w:hAnsi="Tahoma" w:cs="Tahoma"/>
        </w:rPr>
      </w:pPr>
      <w:r>
        <w:rPr>
          <w:rFonts w:cs="Tahoma" w:ascii="Tahoma" w:hAnsi="Tahoma"/>
          <w:szCs w:val="24"/>
        </w:rPr>
        <w:t xml:space="preserve">Familienanamnese </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szCs w:val="24"/>
        </w:rPr>
      </w:pPr>
      <w:r>
        <w:rPr>
          <w:rFonts w:cs="Tahoma" w:ascii="Tahoma" w:hAnsi="Tahoma"/>
          <w:szCs w:val="24"/>
        </w:rPr>
        <w:t>Der Vater der Betroffenen verstarb am 26.08.2019. Er litt an Parkinson, Diabetes mellitus, Bluthochdruck und Krebs.</w:t>
      </w:r>
    </w:p>
    <w:p>
      <w:pPr>
        <w:pStyle w:val="Normal"/>
        <w:spacing w:lineRule="auto" w:line="360"/>
        <w:jc w:val="both"/>
        <w:rPr>
          <w:rFonts w:ascii="Tahoma" w:hAnsi="Tahoma" w:cs="Tahoma"/>
          <w:szCs w:val="24"/>
        </w:rPr>
      </w:pPr>
      <w:r>
        <w:rPr>
          <w:rFonts w:cs="Tahoma" w:ascii="Tahoma" w:hAnsi="Tahoma"/>
          <w:szCs w:val="24"/>
        </w:rPr>
        <w:t>Die Mutter verstarb am 22.02.2020 und litt an Krebs.</w:t>
      </w:r>
    </w:p>
    <w:p>
      <w:pPr>
        <w:pStyle w:val="Normal"/>
        <w:spacing w:lineRule="auto" w:line="360"/>
        <w:jc w:val="both"/>
        <w:rPr>
          <w:rFonts w:ascii="Tahoma" w:hAnsi="Tahoma" w:cs="Tahoma"/>
          <w:szCs w:val="24"/>
        </w:rPr>
      </w:pPr>
      <w:r>
        <w:rPr>
          <w:rFonts w:cs="Tahoma" w:ascii="Tahoma" w:hAnsi="Tahoma"/>
          <w:szCs w:val="24"/>
        </w:rPr>
        <w:t>Die Betroffene hat einen Bruder im Alter von 42 Jahren, der unter Bluthochdruck leidet.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b/>
          <w:bCs/>
        </w:rPr>
        <w:t>Eigenanamnese</w:t>
      </w:r>
      <w:r>
        <w:rPr>
          <w:rFonts w:cs="Tahoma" w:ascii="Tahoma" w:hAnsi="Tahoma"/>
        </w:rPr>
        <w:t>:</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rPr>
        <w:t>Im Kindesalter war die Betroffene soweit gesund.</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rPr>
        <w:t>Die erste Manifestation der Grunderkrankung trat im Oktober 2018 auf. Sie stellte sich damals aufgrund zunehmender Schmerzen in den Beinen – insbesondere in den Fußsohlen – ärztlich vor.</w:t>
      </w:r>
    </w:p>
    <w:p>
      <w:pPr>
        <w:pStyle w:val="Normal"/>
        <w:spacing w:lineRule="auto" w:line="360"/>
        <w:jc w:val="both"/>
        <w:rPr>
          <w:rFonts w:ascii="Tahoma" w:hAnsi="Tahoma" w:cs="Tahoma"/>
        </w:rPr>
      </w:pPr>
      <w:r>
        <w:rPr>
          <w:rFonts w:cs="Tahoma" w:ascii="Tahoma" w:hAnsi="Tahoma"/>
        </w:rPr>
        <w:t>Es bestanden eine ausgeprägte Wadenatrophie (rechts betont) sowie Krallenzehen (ebenfalls rechts betont). Zusätzlich klagte die Patientin über Muskelschwäche und Rückenschmerzen.</w:t>
      </w:r>
    </w:p>
    <w:p>
      <w:pPr>
        <w:pStyle w:val="Normal"/>
        <w:spacing w:lineRule="auto" w:line="360"/>
        <w:jc w:val="both"/>
        <w:rPr>
          <w:rFonts w:ascii="Tahoma" w:hAnsi="Tahoma" w:cs="Tahoma"/>
        </w:rPr>
      </w:pPr>
      <w:r>
        <w:rPr>
          <w:rFonts w:cs="Tahoma" w:ascii="Tahoma" w:hAnsi="Tahoma"/>
        </w:rPr>
        <w:t>Im Jahr 2020 traten ein schwerfälliger Gang, Kniebeschwerden, ein humpelndes Gangbild sowie Lendenwirbelsäulen-Schmerzen auf. Auch Schlafstörungen wurden angegeben.</w:t>
      </w:r>
    </w:p>
    <w:p>
      <w:pPr>
        <w:pStyle w:val="Normal"/>
        <w:spacing w:lineRule="auto" w:line="360"/>
        <w:jc w:val="both"/>
        <w:rPr>
          <w:rFonts w:ascii="Tahoma" w:hAnsi="Tahoma" w:cs="Tahoma"/>
        </w:rPr>
      </w:pPr>
      <w:r>
        <w:rPr>
          <w:rFonts w:cs="Tahoma" w:ascii="Tahoma" w:hAnsi="Tahoma"/>
        </w:rPr>
        <w:t>Seit spätestens 2022 stellte sich die Betroffene regelmäßig in der spezialisierten Muskelambulanz des St. Josef-Hospitals in Bochum vor. Die Symptomatik verschlechterte sich weiter: zunehmende körperliche Erschöpfung, unverändert schwerfälliger Gang mit Humpeln, zunehmende Wadenatrophie sowie rezidivierende Blasenbeschwerden ohne Hinweise auf eine Harnwegsinfektion.</w:t>
      </w:r>
    </w:p>
    <w:p>
      <w:pPr>
        <w:pStyle w:val="Normal"/>
        <w:spacing w:lineRule="auto" w:line="360"/>
        <w:jc w:val="both"/>
        <w:rPr>
          <w:rFonts w:ascii="Tahoma" w:hAnsi="Tahoma" w:cs="Tahoma"/>
        </w:rPr>
      </w:pPr>
      <w:r>
        <w:rPr>
          <w:rFonts w:cs="Tahoma" w:ascii="Tahoma" w:hAnsi="Tahoma"/>
        </w:rPr>
        <w:t>Im August 2020 wurde eine beinbetonte sensomotorische Polyneuropathie gemischten Typs diagnostiziert. Die Ursache der Erkrankung blieb bislang ungeklärt.</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 xml:space="preserve">Aktuelle Beschwerden: </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szCs w:val="24"/>
        </w:rPr>
      </w:pPr>
      <w:r>
        <w:rPr>
          <w:rFonts w:cs="Tahoma" w:ascii="Tahoma" w:hAnsi="Tahoma"/>
          <w:szCs w:val="24"/>
        </w:rPr>
        <w:t>Die Patientin füllte das ihr ausgehändigte Formular wie folgt aus:</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2018 Krämpfe, Schwäche, Schlafstörung, Gangstörung, depressive Verstimmung.</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Die Betroffene wurde gebeten, ihre Beschwerden zu konkretisieren und nach Schweregrad zuzuordnen.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Seit 2018 klagt die Patientin über Krämpfe, Schwäche, Schlafstörungen, Gangstörungen und depressive Verstimmungen. Sie berichtete über Krämpfe, Deformitäten der Zehen beim Gehen sowie brennende Schmerzen, vor allem in den Fußsohlen (rechts betont).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Auf </w:t>
      </w:r>
      <w:r>
        <w:rPr>
          <w:rFonts w:cs="Tahoma" w:ascii="Tahoma" w:hAnsi="Tahoma"/>
          <w:b/>
          <w:bCs/>
          <w:szCs w:val="24"/>
        </w:rPr>
        <w:t>Nachfrage</w:t>
      </w:r>
      <w:r>
        <w:rPr>
          <w:rFonts w:cs="Tahoma" w:ascii="Tahoma" w:hAnsi="Tahoma"/>
          <w:szCs w:val="24"/>
        </w:rPr>
        <w:t xml:space="preserve"> erklärte sie, dass sie einige der beschriebenen Veränderungen nicht gespürt, sondern lediglich optisch wahrgenommen habe (mit Ausnahme der Schmerzen).</w:t>
      </w:r>
    </w:p>
    <w:p>
      <w:pPr>
        <w:pStyle w:val="Normal"/>
        <w:spacing w:lineRule="auto" w:line="360"/>
        <w:jc w:val="both"/>
        <w:rPr>
          <w:rFonts w:ascii="Tahoma" w:hAnsi="Tahoma" w:cs="Tahoma"/>
          <w:szCs w:val="24"/>
        </w:rPr>
      </w:pPr>
      <w:r>
        <w:rPr>
          <w:rFonts w:cs="Tahoma" w:ascii="Tahoma" w:hAnsi="Tahoma"/>
          <w:szCs w:val="24"/>
        </w:rPr>
        <w:t>Seit zwei Jahren leidet sie unter ausgeprägten Schlafstörungen.</w:t>
      </w:r>
    </w:p>
    <w:p>
      <w:pPr>
        <w:pStyle w:val="Normal"/>
        <w:spacing w:lineRule="auto" w:line="360"/>
        <w:jc w:val="both"/>
        <w:rPr>
          <w:rFonts w:ascii="Tahoma" w:hAnsi="Tahoma" w:cs="Tahoma"/>
          <w:szCs w:val="24"/>
        </w:rPr>
      </w:pPr>
      <w:r>
        <w:rPr>
          <w:rFonts w:cs="Tahoma" w:ascii="Tahoma" w:hAnsi="Tahoma"/>
          <w:szCs w:val="24"/>
        </w:rPr>
        <w:t>Eine Depression wurde – laut eigener Angabe – im Zeitraum 2019/2020 diagnostiziert, im Zusammenhang mit dem Tod ihrer Eltern.</w:t>
      </w:r>
    </w:p>
    <w:p>
      <w:pPr>
        <w:pStyle w:val="Normal"/>
        <w:spacing w:lineRule="auto" w:line="360"/>
        <w:jc w:val="both"/>
        <w:rPr>
          <w:rFonts w:ascii="Tahoma" w:hAnsi="Tahoma" w:cs="Tahoma"/>
          <w:szCs w:val="24"/>
        </w:rPr>
      </w:pPr>
      <w:r>
        <w:rPr>
          <w:rFonts w:cs="Tahoma" w:ascii="Tahoma" w:hAnsi="Tahoma"/>
          <w:szCs w:val="24"/>
        </w:rPr>
        <w:t>Nach anfänglicher psychiatrischer bzw. psychotherapeutischer Behandlung habe sich eine Besserung eingestellt. Seitdem befinde sie sich jedoch nicht mehr in psychiatrischer Behandlung.</w:t>
      </w:r>
    </w:p>
    <w:p>
      <w:pPr>
        <w:pStyle w:val="Normal"/>
        <w:spacing w:lineRule="auto" w:line="360"/>
        <w:jc w:val="both"/>
        <w:rPr>
          <w:rFonts w:ascii="Tahoma" w:hAnsi="Tahoma" w:cs="Tahoma"/>
          <w:szCs w:val="24"/>
        </w:rPr>
      </w:pPr>
      <w:r>
        <w:rPr>
          <w:rFonts w:cs="Tahoma" w:ascii="Tahoma" w:hAnsi="Tahoma"/>
          <w:szCs w:val="24"/>
        </w:rPr>
        <w:t>Weiterhin wurden Müdigkeit, Schlafstörungen, Appetitstörungen und Konzentrationsstörungen angegeben.</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szCs w:val="24"/>
        </w:rPr>
        <w:t xml:space="preserve">Die Betroffene wurde gebeten, ihren </w:t>
      </w:r>
      <w:r>
        <w:rPr>
          <w:rFonts w:cs="Tahoma" w:ascii="Tahoma" w:hAnsi="Tahoma"/>
          <w:b/>
          <w:bCs/>
          <w:szCs w:val="24"/>
        </w:rPr>
        <w:t>Alltag</w:t>
      </w:r>
      <w:r>
        <w:rPr>
          <w:rFonts w:cs="Tahoma" w:ascii="Tahoma" w:hAnsi="Tahoma"/>
          <w:szCs w:val="24"/>
        </w:rPr>
        <w:t xml:space="preserve"> zu schildern:</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Die Betroffene gab an, gemeinsam mit ihren beiden Söhnen (22 und 19 Jahre alt) in einem eigenen Haus zu wohnen. Sie sei gewöhnlich gegen 8 Uhr wach und trinke zunächst eine Tasse Kaffee. Anschließend führe sie ihre Körperhygiene durch, allerdings nicht regelmäßig.</w:t>
      </w:r>
    </w:p>
    <w:p>
      <w:pPr>
        <w:pStyle w:val="Normal"/>
        <w:spacing w:lineRule="auto" w:line="360"/>
        <w:jc w:val="both"/>
        <w:rPr>
          <w:rFonts w:ascii="Tahoma" w:hAnsi="Tahoma" w:cs="Tahoma"/>
          <w:szCs w:val="24"/>
        </w:rPr>
      </w:pPr>
      <w:r>
        <w:rPr>
          <w:rFonts w:cs="Tahoma" w:ascii="Tahoma" w:hAnsi="Tahoma"/>
          <w:szCs w:val="24"/>
        </w:rPr>
        <w:t>Danach gehe sie mit dem Hund etwa 10 bis 20 Minuten spazieren. Sie koche für sich selbst, lege sich anschließend auf die Couch und schlafe ein wenig. Danach erledige sie Einkäufe.</w:t>
      </w:r>
    </w:p>
    <w:p>
      <w:pPr>
        <w:pStyle w:val="Normal"/>
        <w:spacing w:lineRule="auto" w:line="360"/>
        <w:jc w:val="both"/>
        <w:rPr>
          <w:rFonts w:ascii="Tahoma" w:hAnsi="Tahoma" w:cs="Tahoma"/>
          <w:szCs w:val="24"/>
        </w:rPr>
      </w:pPr>
      <w:r>
        <w:rPr>
          <w:rFonts w:cs="Tahoma" w:ascii="Tahoma" w:hAnsi="Tahoma"/>
          <w:szCs w:val="24"/>
        </w:rPr>
        <w:t>Sie bereite das Essen für sich und die Familie zu, sehe fern und lese gelegentlich ein Buch. Sie gehe etwa zwischen 22 und 0 Uhr ins Bett, schlafe jedoch nicht immer sofort ein. Nachts sei sie zwei- bis dreimal wach.</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b/>
          <w:bCs/>
          <w:szCs w:val="24"/>
        </w:rPr>
        <w:t>Vegetative Anamnese:</w:t>
      </w:r>
    </w:p>
    <w:p>
      <w:pPr>
        <w:pStyle w:val="Normal"/>
        <w:spacing w:lineRule="auto" w:line="360"/>
        <w:jc w:val="both"/>
        <w:rPr>
          <w:rFonts w:ascii="Tahoma" w:hAnsi="Tahoma" w:cs="Tahoma"/>
          <w:szCs w:val="24"/>
        </w:rPr>
      </w:pPr>
      <w:r>
        <w:rPr>
          <w:rFonts w:cs="Tahoma" w:ascii="Tahoma" w:hAnsi="Tahoma"/>
          <w:szCs w:val="24"/>
        </w:rPr>
      </w:r>
    </w:p>
    <w:p>
      <w:pPr>
        <w:pStyle w:val="TextBody"/>
        <w:tabs>
          <w:tab w:val="clear" w:pos="720"/>
          <w:tab w:val="left" w:pos="1440" w:leader="none"/>
        </w:tabs>
        <w:ind w:left="2835" w:hanging="2835"/>
        <w:rPr>
          <w:rFonts w:ascii="Tahoma" w:hAnsi="Tahoma" w:cs="Tahoma"/>
        </w:rPr>
      </w:pPr>
      <w:r>
        <w:rPr>
          <w:rFonts w:cs="Tahoma" w:ascii="Tahoma" w:hAnsi="Tahoma"/>
          <w:b/>
          <w:bCs/>
          <w:szCs w:val="24"/>
        </w:rPr>
        <w:t>Nikotin</w:t>
      </w:r>
      <w:r>
        <w:rPr>
          <w:rFonts w:cs="Tahoma" w:ascii="Tahoma" w:hAnsi="Tahoma"/>
          <w:bCs/>
          <w:szCs w:val="24"/>
        </w:rPr>
        <w:t xml:space="preserve">: </w:t>
        <w:tab/>
        <w:tab/>
        <w:t>E-Zigarette</w:t>
      </w:r>
    </w:p>
    <w:p>
      <w:pPr>
        <w:pStyle w:val="TextBody"/>
        <w:tabs>
          <w:tab w:val="clear" w:pos="720"/>
          <w:tab w:val="left" w:pos="1440" w:leader="none"/>
        </w:tabs>
        <w:rPr>
          <w:rFonts w:ascii="Tahoma" w:hAnsi="Tahoma" w:cs="Tahoma"/>
          <w:szCs w:val="24"/>
        </w:rPr>
      </w:pPr>
      <w:r>
        <w:rPr>
          <w:rFonts w:cs="Tahoma" w:ascii="Tahoma" w:hAnsi="Tahoma"/>
          <w:szCs w:val="24"/>
        </w:rPr>
      </w:r>
    </w:p>
    <w:p>
      <w:pPr>
        <w:pStyle w:val="TextBody"/>
        <w:tabs>
          <w:tab w:val="clear" w:pos="720"/>
          <w:tab w:val="left" w:pos="1440" w:leader="none"/>
        </w:tabs>
        <w:ind w:left="2891" w:hanging="2891"/>
        <w:rPr>
          <w:rFonts w:ascii="Tahoma" w:hAnsi="Tahoma" w:cs="Tahoma"/>
        </w:rPr>
      </w:pPr>
      <w:r>
        <w:rPr>
          <w:rFonts w:cs="Tahoma" w:ascii="Tahoma" w:hAnsi="Tahoma"/>
          <w:b/>
          <w:bCs/>
          <w:szCs w:val="24"/>
        </w:rPr>
        <w:t>Alkohol:</w:t>
        <w:tab/>
        <w:tab/>
      </w:r>
      <w:r>
        <w:rPr>
          <w:rFonts w:cs="Tahoma" w:ascii="Tahoma" w:hAnsi="Tahoma"/>
          <w:szCs w:val="24"/>
        </w:rPr>
        <w:t>verneint.</w:t>
      </w:r>
    </w:p>
    <w:p>
      <w:pPr>
        <w:pStyle w:val="TextBody"/>
        <w:tabs>
          <w:tab w:val="clear" w:pos="720"/>
          <w:tab w:val="left" w:pos="1440" w:leader="none"/>
        </w:tabs>
        <w:rPr>
          <w:rFonts w:ascii="Tahoma" w:hAnsi="Tahoma" w:cs="Tahoma"/>
          <w:szCs w:val="24"/>
        </w:rPr>
      </w:pPr>
      <w:r>
        <w:rPr>
          <w:rFonts w:cs="Tahoma" w:ascii="Tahoma" w:hAnsi="Tahoma"/>
          <w:szCs w:val="24"/>
        </w:rPr>
      </w:r>
    </w:p>
    <w:p>
      <w:pPr>
        <w:pStyle w:val="TextBody"/>
        <w:tabs>
          <w:tab w:val="clear" w:pos="720"/>
          <w:tab w:val="left" w:pos="1440" w:leader="none"/>
        </w:tabs>
        <w:ind w:left="2880" w:hanging="2880"/>
        <w:rPr>
          <w:rFonts w:ascii="Tahoma" w:hAnsi="Tahoma" w:cs="Tahoma"/>
        </w:rPr>
      </w:pPr>
      <w:r>
        <w:rPr>
          <w:rFonts w:cs="Tahoma" w:ascii="Tahoma" w:hAnsi="Tahoma"/>
          <w:b/>
          <w:bCs/>
          <w:szCs w:val="24"/>
        </w:rPr>
        <w:t>Schlaf</w:t>
      </w:r>
      <w:r>
        <w:rPr>
          <w:rFonts w:cs="Tahoma" w:ascii="Tahoma" w:hAnsi="Tahoma"/>
          <w:bCs/>
          <w:szCs w:val="24"/>
        </w:rPr>
        <w:t>:</w:t>
        <w:tab/>
        <w:tab/>
        <w:t>gestört, unruhig.</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2880" w:hanging="2880"/>
        <w:rPr>
          <w:rFonts w:ascii="Tahoma" w:hAnsi="Tahoma" w:cs="Tahoma"/>
        </w:rPr>
      </w:pPr>
      <w:r>
        <w:rPr>
          <w:rFonts w:cs="Tahoma" w:ascii="Tahoma" w:hAnsi="Tahoma"/>
          <w:b/>
          <w:bCs/>
          <w:szCs w:val="24"/>
        </w:rPr>
        <w:t>Finanzen</w:t>
      </w:r>
      <w:r>
        <w:rPr>
          <w:rFonts w:cs="Tahoma" w:ascii="Tahoma" w:hAnsi="Tahoma"/>
          <w:bCs/>
          <w:szCs w:val="24"/>
        </w:rPr>
        <w:t>:</w:t>
        <w:tab/>
        <w:tab/>
      </w:r>
      <w:r>
        <w:rPr>
          <w:rFonts w:cs="Tahoma" w:ascii="Tahoma" w:hAnsi="Tahoma"/>
          <w:szCs w:val="24"/>
        </w:rPr>
        <w:t>Hypotheke.</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2880" w:hanging="2880"/>
        <w:rPr>
          <w:rFonts w:ascii="Tahoma" w:hAnsi="Tahoma" w:cs="Tahoma"/>
        </w:rPr>
      </w:pPr>
      <w:r>
        <w:rPr>
          <w:rFonts w:cs="Tahoma" w:ascii="Tahoma" w:hAnsi="Tahoma"/>
          <w:b/>
          <w:bCs/>
          <w:szCs w:val="24"/>
        </w:rPr>
        <w:t>Appetit</w:t>
      </w:r>
      <w:r>
        <w:rPr>
          <w:rFonts w:cs="Tahoma" w:ascii="Tahoma" w:hAnsi="Tahoma"/>
          <w:bCs/>
          <w:szCs w:val="24"/>
        </w:rPr>
        <w:t xml:space="preserve">: </w:t>
        <w:tab/>
        <w:tab/>
        <w:t>wechselhaft.</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1417" w:hanging="1417"/>
        <w:rPr>
          <w:rFonts w:ascii="Tahoma" w:hAnsi="Tahoma" w:cs="Tahoma"/>
        </w:rPr>
      </w:pPr>
      <w:r>
        <w:rPr>
          <w:rFonts w:cs="Tahoma" w:ascii="Tahoma" w:hAnsi="Tahoma"/>
          <w:b/>
          <w:bCs/>
          <w:szCs w:val="24"/>
        </w:rPr>
        <w:t xml:space="preserve">Größe: </w:t>
        <w:tab/>
        <w:tab/>
        <w:tab/>
        <w:tab/>
      </w:r>
      <w:r>
        <w:rPr>
          <w:rFonts w:cs="Tahoma" w:ascii="Tahoma" w:hAnsi="Tahoma"/>
          <w:szCs w:val="24"/>
        </w:rPr>
        <w:t>168 cm</w:t>
      </w:r>
    </w:p>
    <w:p>
      <w:pPr>
        <w:pStyle w:val="TextBody"/>
        <w:tabs>
          <w:tab w:val="clear" w:pos="720"/>
          <w:tab w:val="left" w:pos="1440" w:leader="none"/>
        </w:tabs>
        <w:ind w:left="1417" w:hanging="1417"/>
        <w:rPr>
          <w:rFonts w:ascii="Tahoma" w:hAnsi="Tahoma" w:cs="Tahoma"/>
          <w:bCs/>
          <w:szCs w:val="24"/>
        </w:rPr>
      </w:pPr>
      <w:r>
        <w:rPr>
          <w:rFonts w:cs="Tahoma" w:ascii="Tahoma" w:hAnsi="Tahoma"/>
          <w:bCs/>
          <w:szCs w:val="24"/>
        </w:rPr>
      </w:r>
    </w:p>
    <w:p>
      <w:pPr>
        <w:pStyle w:val="TextBody"/>
        <w:tabs>
          <w:tab w:val="clear" w:pos="720"/>
          <w:tab w:val="left" w:pos="1440" w:leader="none"/>
        </w:tabs>
        <w:ind w:left="2891" w:hanging="2891"/>
        <w:rPr>
          <w:rFonts w:ascii="Tahoma" w:hAnsi="Tahoma" w:cs="Tahoma"/>
        </w:rPr>
      </w:pPr>
      <w:r>
        <w:rPr>
          <w:rFonts w:cs="Tahoma" w:ascii="Tahoma" w:hAnsi="Tahoma"/>
          <w:b/>
          <w:bCs/>
          <w:szCs w:val="24"/>
        </w:rPr>
        <w:t>Gewicht</w:t>
      </w:r>
      <w:r>
        <w:rPr>
          <w:rFonts w:cs="Tahoma" w:ascii="Tahoma" w:hAnsi="Tahoma"/>
          <w:bCs/>
          <w:szCs w:val="24"/>
        </w:rPr>
        <w:t>:</w:t>
        <w:tab/>
        <w:tab/>
        <w:t>61 kg. Zzt. stabil.</w:t>
      </w:r>
    </w:p>
    <w:p>
      <w:pPr>
        <w:pStyle w:val="TextBody"/>
        <w:tabs>
          <w:tab w:val="clear" w:pos="720"/>
          <w:tab w:val="left" w:pos="1440" w:leader="none"/>
        </w:tabs>
        <w:ind w:left="1416" w:hanging="1416"/>
        <w:rPr>
          <w:rFonts w:ascii="Tahoma" w:hAnsi="Tahoma" w:cs="Tahoma"/>
          <w:bCs/>
          <w:szCs w:val="24"/>
        </w:rPr>
      </w:pPr>
      <w:r>
        <w:rPr>
          <w:rFonts w:cs="Tahoma" w:ascii="Tahoma" w:hAnsi="Tahoma"/>
          <w:bCs/>
          <w:szCs w:val="24"/>
        </w:rPr>
      </w:r>
    </w:p>
    <w:p>
      <w:pPr>
        <w:pStyle w:val="TextBody"/>
        <w:tabs>
          <w:tab w:val="clear" w:pos="720"/>
          <w:tab w:val="left" w:pos="1440" w:leader="none"/>
          <w:tab w:val="left" w:pos="4884" w:leader="none"/>
        </w:tabs>
        <w:rPr>
          <w:rFonts w:ascii="Tahoma" w:hAnsi="Tahoma" w:cs="Tahoma"/>
        </w:rPr>
      </w:pPr>
      <w:r>
        <w:rPr>
          <w:rFonts w:cs="Tahoma" w:ascii="Tahoma" w:hAnsi="Tahoma"/>
          <w:b/>
          <w:bCs/>
          <w:szCs w:val="24"/>
        </w:rPr>
        <w:t>Therapie und behandelnde Ärzte:</w:t>
      </w:r>
    </w:p>
    <w:p>
      <w:pPr>
        <w:pStyle w:val="TextBody"/>
        <w:tabs>
          <w:tab w:val="clear" w:pos="720"/>
          <w:tab w:val="left" w:pos="1440" w:leader="none"/>
          <w:tab w:val="left" w:pos="4884" w:leader="none"/>
        </w:tabs>
        <w:rPr>
          <w:rFonts w:ascii="Tahoma" w:hAnsi="Tahoma" w:cs="Tahoma"/>
          <w:bCs/>
          <w:szCs w:val="24"/>
        </w:rPr>
      </w:pPr>
      <w:r>
        <w:rPr>
          <w:rFonts w:cs="Tahoma" w:ascii="Tahoma" w:hAnsi="Tahoma"/>
          <w:bCs/>
          <w:szCs w:val="24"/>
        </w:rPr>
      </w:r>
    </w:p>
    <w:p>
      <w:pPr>
        <w:pStyle w:val="TextBody"/>
        <w:numPr>
          <w:ilvl w:val="0"/>
          <w:numId w:val="3"/>
        </w:numPr>
        <w:tabs>
          <w:tab w:val="clear" w:pos="720"/>
          <w:tab w:val="left" w:pos="1440" w:leader="none"/>
          <w:tab w:val="left" w:pos="4884" w:leader="none"/>
        </w:tabs>
        <w:rPr>
          <w:rFonts w:ascii="Tahoma" w:hAnsi="Tahoma" w:cs="Tahoma"/>
          <w:szCs w:val="24"/>
        </w:rPr>
      </w:pPr>
      <w:r>
        <w:rPr>
          <w:rFonts w:cs="Tahoma" w:ascii="Tahoma" w:hAnsi="Tahoma"/>
          <w:szCs w:val="24"/>
        </w:rPr>
        <w:t>Frau Fischinger, Fachärztin für Allgemeinmedizin, Viersen</w:t>
      </w:r>
    </w:p>
    <w:p>
      <w:pPr>
        <w:pStyle w:val="TextBody"/>
        <w:numPr>
          <w:ilvl w:val="0"/>
          <w:numId w:val="3"/>
        </w:numPr>
        <w:tabs>
          <w:tab w:val="clear" w:pos="720"/>
          <w:tab w:val="left" w:pos="1440" w:leader="none"/>
          <w:tab w:val="left" w:pos="4884" w:leader="none"/>
        </w:tabs>
        <w:rPr>
          <w:rFonts w:ascii="Tahoma" w:hAnsi="Tahoma" w:cs="Tahoma"/>
          <w:szCs w:val="24"/>
        </w:rPr>
      </w:pPr>
      <w:r>
        <w:rPr>
          <w:rFonts w:cs="Tahoma" w:ascii="Tahoma" w:hAnsi="Tahoma"/>
          <w:szCs w:val="24"/>
        </w:rPr>
        <w:t>Dr. med. Munchs, Facharzt für Neurologie, Willich</w:t>
      </w:r>
    </w:p>
    <w:p>
      <w:pPr>
        <w:pStyle w:val="TextBody"/>
        <w:tabs>
          <w:tab w:val="clear" w:pos="720"/>
          <w:tab w:val="left" w:pos="1440" w:leader="none"/>
          <w:tab w:val="left" w:pos="4884" w:leader="none"/>
        </w:tabs>
        <w:ind w:left="720" w:hanging="0"/>
        <w:rPr>
          <w:rFonts w:ascii="Tahoma" w:hAnsi="Tahoma" w:cs="Tahoma"/>
          <w:szCs w:val="24"/>
        </w:rPr>
      </w:pPr>
      <w:r>
        <w:rPr>
          <w:rFonts w:cs="Tahoma" w:ascii="Tahoma" w:hAnsi="Tahoma"/>
          <w:szCs w:val="24"/>
        </w:rPr>
      </w:r>
    </w:p>
    <w:p>
      <w:pPr>
        <w:pStyle w:val="TextBody"/>
        <w:rPr>
          <w:rFonts w:ascii="Tahoma" w:hAnsi="Tahoma" w:cs="Tahoma"/>
        </w:rPr>
      </w:pPr>
      <w:r>
        <w:rPr>
          <w:rFonts w:cs="Tahoma" w:ascii="Tahoma" w:hAnsi="Tahoma"/>
          <w:b/>
          <w:bCs/>
          <w:szCs w:val="24"/>
        </w:rPr>
        <w:t>Aktuelle Medikation:</w:t>
      </w:r>
    </w:p>
    <w:p>
      <w:pPr>
        <w:pStyle w:val="TextBody"/>
        <w:rPr>
          <w:rFonts w:ascii="Tahoma" w:hAnsi="Tahoma" w:cs="Tahoma"/>
        </w:rPr>
      </w:pPr>
      <w:r>
        <w:rPr>
          <w:rFonts w:cs="Tahoma" w:ascii="Tahoma" w:hAnsi="Tahoma"/>
        </w:rPr>
      </w:r>
    </w:p>
    <w:p>
      <w:pPr>
        <w:pStyle w:val="TextBody"/>
        <w:numPr>
          <w:ilvl w:val="0"/>
          <w:numId w:val="2"/>
        </w:numPr>
        <w:rPr>
          <w:rFonts w:ascii="Tahoma" w:hAnsi="Tahoma" w:cs="Tahoma"/>
          <w:bCs/>
          <w:szCs w:val="24"/>
        </w:rPr>
      </w:pPr>
      <w:r>
        <w:rPr>
          <w:rFonts w:cs="Tahoma" w:ascii="Tahoma" w:hAnsi="Tahoma"/>
        </w:rPr>
        <w:t>Bedarfsmedikation (genaue Angaben fehlen)</w:t>
      </w:r>
    </w:p>
    <w:p>
      <w:pPr>
        <w:pStyle w:val="TextBody"/>
        <w:rPr>
          <w:rFonts w:ascii="Tahoma" w:hAnsi="Tahoma" w:cs="Tahoma"/>
        </w:rPr>
      </w:pPr>
      <w:r>
        <w:rPr>
          <w:rFonts w:cs="Tahoma" w:ascii="Tahoma" w:hAnsi="Tahoma"/>
        </w:rPr>
      </w:r>
    </w:p>
    <w:p>
      <w:pPr>
        <w:pStyle w:val="TextBody"/>
        <w:rPr>
          <w:rFonts w:ascii="Tahoma" w:hAnsi="Tahoma" w:cs="Tahoma"/>
          <w:bCs/>
          <w:szCs w:val="24"/>
        </w:rPr>
      </w:pPr>
      <w:r>
        <w:rPr>
          <w:rFonts w:cs="Tahoma" w:ascii="Tahoma" w:hAnsi="Tahoma"/>
          <w:bCs/>
          <w:szCs w:val="24"/>
        </w:rPr>
      </w:r>
    </w:p>
    <w:p>
      <w:pPr>
        <w:pStyle w:val="TextBody"/>
        <w:rPr>
          <w:rFonts w:ascii="Tahoma" w:hAnsi="Tahoma" w:cs="Tahoma"/>
        </w:rPr>
      </w:pPr>
      <w:r>
        <w:rPr>
          <w:rFonts w:cs="Tahoma" w:ascii="Tahoma" w:hAnsi="Tahoma"/>
          <w:b/>
          <w:bCs/>
          <w:szCs w:val="24"/>
        </w:rPr>
        <w:t>Vorgelegte Klinikaufenthalte, Unterlagen und Atteste: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12.09.2022. Befundbericht in der Schwerbehindertenrechtsangelegenheit vom Dr. med. A. Sudau</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Keine direkt angezeigt.</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ist die Anamnese der Betroffene seit Oktober 2018 beschrieben. Klinisch Reflexpathologie, Zehenparese, Wadenathrophie.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01.08.2022 – 04.08.2022. St. Josef-Hospital, Klinik für Neurologie, Ruhr-Universität Bochum – Entlassungsbericht</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4"/>
        </w:numPr>
        <w:tabs>
          <w:tab w:val="clear" w:pos="720"/>
          <w:tab w:val="left" w:pos="1440" w:leader="none"/>
          <w:tab w:val="left" w:pos="4884" w:leader="none"/>
        </w:tabs>
        <w:rPr>
          <w:rFonts w:ascii="Tahoma" w:hAnsi="Tahoma" w:cs="Tahoma"/>
          <w:szCs w:val="24"/>
        </w:rPr>
      </w:pPr>
      <w:r>
        <w:rPr>
          <w:rFonts w:cs="Tahoma" w:ascii="Tahoma" w:hAnsi="Tahoma"/>
          <w:szCs w:val="24"/>
        </w:rPr>
        <w:t>Beinbetonte sensomotorische Polyneuropathie vom gemischten Typ, axonal-führend mit Denervierungszeichen ohne spezifizierbare Ätiologie, DD hereditär</w:t>
      </w:r>
    </w:p>
    <w:p>
      <w:pPr>
        <w:pStyle w:val="TextBody"/>
        <w:numPr>
          <w:ilvl w:val="0"/>
          <w:numId w:val="4"/>
        </w:numPr>
        <w:tabs>
          <w:tab w:val="clear" w:pos="720"/>
          <w:tab w:val="left" w:pos="1440" w:leader="none"/>
          <w:tab w:val="left" w:pos="4884" w:leader="none"/>
        </w:tabs>
        <w:rPr>
          <w:rFonts w:ascii="Tahoma" w:hAnsi="Tahoma" w:cs="Tahoma"/>
          <w:szCs w:val="24"/>
        </w:rPr>
      </w:pPr>
      <w:r>
        <w:rPr>
          <w:rFonts w:cs="Tahoma" w:ascii="Tahoma" w:hAnsi="Tahoma"/>
          <w:szCs w:val="24"/>
        </w:rPr>
        <w:t>Inzipiente chronische Polyarthritis mit CCP-Antikörper positiv</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Nebendiagnosen</w:t>
      </w:r>
      <w:r>
        <w:rPr>
          <w:rFonts w:cs="Tahoma" w:ascii="Tahoma" w:hAnsi="Tahoma"/>
          <w:b/>
          <w:bCs/>
          <w:i/>
          <w:iCs/>
          <w:szCs w:val="24"/>
        </w:rPr>
        <w:t>:</w:t>
      </w:r>
    </w:p>
    <w:p>
      <w:pPr>
        <w:pStyle w:val="TextBody"/>
        <w:numPr>
          <w:ilvl w:val="0"/>
          <w:numId w:val="5"/>
        </w:numPr>
        <w:tabs>
          <w:tab w:val="clear" w:pos="720"/>
          <w:tab w:val="left" w:pos="1440" w:leader="none"/>
          <w:tab w:val="left" w:pos="4884" w:leader="none"/>
        </w:tabs>
        <w:rPr>
          <w:rFonts w:ascii="Tahoma" w:hAnsi="Tahoma" w:cs="Tahoma"/>
          <w:szCs w:val="24"/>
        </w:rPr>
      </w:pPr>
      <w:r>
        <w:rPr>
          <w:rFonts w:cs="Tahoma" w:ascii="Tahoma" w:hAnsi="Tahoma"/>
          <w:szCs w:val="24"/>
        </w:rPr>
        <w:t>MRT der LWS (01/2019): flache breitbasige Protrusion L5/S1, rechtsbetonter Kontakt S1-Nervenwurzel</w:t>
      </w:r>
    </w:p>
    <w:p>
      <w:pPr>
        <w:pStyle w:val="TextBody"/>
        <w:numPr>
          <w:ilvl w:val="0"/>
          <w:numId w:val="5"/>
        </w:numPr>
        <w:tabs>
          <w:tab w:val="clear" w:pos="720"/>
          <w:tab w:val="left" w:pos="1440" w:leader="none"/>
          <w:tab w:val="left" w:pos="4884" w:leader="none"/>
        </w:tabs>
        <w:rPr>
          <w:rFonts w:ascii="Tahoma" w:hAnsi="Tahoma" w:cs="Tahoma"/>
          <w:szCs w:val="24"/>
        </w:rPr>
      </w:pPr>
      <w:r>
        <w:rPr>
          <w:rFonts w:cs="Tahoma" w:ascii="Tahoma" w:hAnsi="Tahoma"/>
          <w:szCs w:val="24"/>
        </w:rPr>
        <w:t>Einmalig grenzwertige CK-Erhöhung</w:t>
      </w:r>
    </w:p>
    <w:p>
      <w:pPr>
        <w:pStyle w:val="TextBody"/>
        <w:numPr>
          <w:ilvl w:val="0"/>
          <w:numId w:val="5"/>
        </w:numPr>
        <w:tabs>
          <w:tab w:val="clear" w:pos="720"/>
          <w:tab w:val="left" w:pos="1440" w:leader="none"/>
          <w:tab w:val="left" w:pos="4884" w:leader="none"/>
        </w:tabs>
        <w:rPr>
          <w:rFonts w:ascii="Tahoma" w:hAnsi="Tahoma" w:cs="Tahoma"/>
          <w:szCs w:val="24"/>
        </w:rPr>
      </w:pPr>
      <w:r>
        <w:rPr>
          <w:rFonts w:cs="Tahoma" w:ascii="Tahoma" w:hAnsi="Tahoma"/>
          <w:szCs w:val="24"/>
        </w:rPr>
        <w:t>Klaustrophobie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 xml:space="preserve">Ausführliche Abklärung der Polyneuropathie. Auch Athrophien, Paresen, Gangstörung beschrieben. </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02.01.2023 – 30.01.2023. MEDIAN Klinik Burg Landshut, Bernkastel-Kues – Ärztlicher Entlassungsbericht</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2"/>
        </w:numPr>
        <w:tabs>
          <w:tab w:val="clear" w:pos="720"/>
          <w:tab w:val="left" w:pos="1440" w:leader="none"/>
          <w:tab w:val="left" w:pos="4884" w:leader="none"/>
        </w:tabs>
        <w:rPr>
          <w:rFonts w:ascii="Tahoma" w:hAnsi="Tahoma" w:cs="Tahoma"/>
          <w:szCs w:val="24"/>
        </w:rPr>
      </w:pPr>
      <w:r>
        <w:rPr>
          <w:rFonts w:cs="Tahoma" w:ascii="Tahoma" w:hAnsi="Tahoma"/>
          <w:szCs w:val="24"/>
        </w:rPr>
        <w:t>Polyneuropathie vom gemischten Typ, axonal-führend ohne spezifizierbare Ätiologie (ED 08/2022)</w:t>
      </w:r>
    </w:p>
    <w:p>
      <w:pPr>
        <w:pStyle w:val="TextBody"/>
        <w:numPr>
          <w:ilvl w:val="0"/>
          <w:numId w:val="2"/>
        </w:numPr>
        <w:tabs>
          <w:tab w:val="clear" w:pos="720"/>
          <w:tab w:val="left" w:pos="1440" w:leader="none"/>
          <w:tab w:val="left" w:pos="4884" w:leader="none"/>
        </w:tabs>
        <w:rPr>
          <w:rFonts w:ascii="Tahoma" w:hAnsi="Tahoma" w:cs="Tahoma"/>
          <w:szCs w:val="24"/>
        </w:rPr>
      </w:pPr>
      <w:r>
        <w:rPr>
          <w:rFonts w:cs="Tahoma" w:ascii="Tahoma" w:hAnsi="Tahoma"/>
          <w:szCs w:val="24"/>
        </w:rPr>
        <w:t>Seropositive chronische Polyarthritis</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Die Patientin wurde als arbeitsfähig entlassen. Das quantitative Leistungsvermögen wurde mit einem Umfang von sechs und mehr Stunden täglich im Berufsfeld einer Küchenhilfe beschrieben. Qualitativ wurde eine Arbeitsorganisation im Rahmen von Tagesschichten bzw. Früh- und Spätschichten empfohlen. Bewegungsbezogene Funktionen wurden hingegen als eingeschränkt und somit als negatives Leistungsvermögen angegeben.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Selbsteinschätzungsbogen der Betroffene vom 2023.</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gibt die Betroffene an, dass sie eine Tätigkeit als Küchenhilfe 4-5 Stunden täglich nachgehen könne.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28.04.2023. St. Josef-Hospital Bochum – Ambulanzbericht aus neurologischen Klinik</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tabs>
          <w:tab w:val="clear" w:pos="720"/>
          <w:tab w:val="left" w:pos="1440" w:leader="none"/>
          <w:tab w:val="left" w:pos="4884" w:leader="none"/>
        </w:tabs>
        <w:rPr>
          <w:rFonts w:ascii="Tahoma" w:hAnsi="Tahoma" w:cs="Tahoma"/>
          <w:szCs w:val="24"/>
        </w:rPr>
      </w:pPr>
      <w:r>
        <w:rPr>
          <w:rFonts w:cs="Tahoma" w:ascii="Tahoma" w:hAnsi="Tahoma"/>
          <w:i/>
          <w:iCs/>
          <w:szCs w:val="24"/>
        </w:rPr>
        <w:t xml:space="preserve">• </w:t>
      </w:r>
      <w:r>
        <w:rPr>
          <w:rFonts w:cs="Tahoma" w:ascii="Tahoma" w:hAnsi="Tahoma"/>
          <w:szCs w:val="24"/>
        </w:rPr>
        <w:t>Inzipiente chronische Polyarthritis, CCP-Antikörper positiv</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Sensorische Polyneuropathie, axonal betont</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Degenerative Bandscheibenveränderung L5/S1 mit flacher Protrusion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Empfehlung zur Rheumatologischen Vorstellung.</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08.10.2024</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Dr. med. Daniel Ludwig – Befundbericht zur Teil-Erwerbsminderungsrente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Axonal demyelinisierende Polyneuropathie (ICD-10: G62.8)</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Seropositive chronische Polyarthritis (ICD-10: M05.8)</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Bandscheibenprotrusion L5/S1 (ICD-10: M51.2)</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Chronisches Schmerzsyndrom bei axialem Rückenschmerz (ICD-10: M54.5)</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Die bekannten Einschränkungen beschrieben. Laut dem Dokument sei die Patientin nicht in der Lage täglich mehr als 3 Stunden zu arbeiten.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18.12.2024. Befundbericht für die Deutsche Rentenversicherung vom Dr. med. univ. Sören Schütt Christian Munks.</w:t>
      </w:r>
    </w:p>
    <w:p>
      <w:pPr>
        <w:pStyle w:val="TextBody"/>
        <w:numPr>
          <w:ilvl w:val="0"/>
          <w:numId w:val="7"/>
        </w:numPr>
        <w:tabs>
          <w:tab w:val="clear" w:pos="720"/>
          <w:tab w:val="left" w:pos="1440" w:leader="none"/>
          <w:tab w:val="left" w:pos="4884" w:leader="none"/>
        </w:tabs>
        <w:rPr>
          <w:rFonts w:ascii="Tahoma" w:hAnsi="Tahoma" w:cs="Tahoma"/>
          <w:i/>
          <w:i/>
          <w:iCs/>
          <w:szCs w:val="24"/>
        </w:rPr>
      </w:pPr>
      <w:r>
        <w:rPr>
          <w:rFonts w:cs="Tahoma" w:ascii="Tahoma" w:hAnsi="Tahoma"/>
          <w:i/>
          <w:iCs/>
          <w:szCs w:val="24"/>
        </w:rPr>
        <w:t>Polyneuropathie (schwer)</w:t>
      </w:r>
    </w:p>
    <w:p>
      <w:pPr>
        <w:pStyle w:val="TextBody"/>
        <w:numPr>
          <w:ilvl w:val="0"/>
          <w:numId w:val="7"/>
        </w:numPr>
        <w:tabs>
          <w:tab w:val="clear" w:pos="720"/>
          <w:tab w:val="left" w:pos="1440" w:leader="none"/>
          <w:tab w:val="left" w:pos="4884" w:leader="none"/>
        </w:tabs>
        <w:rPr>
          <w:rFonts w:ascii="Tahoma" w:hAnsi="Tahoma" w:cs="Tahoma"/>
          <w:i/>
          <w:i/>
          <w:iCs/>
          <w:szCs w:val="24"/>
        </w:rPr>
      </w:pPr>
      <w:r>
        <w:rPr>
          <w:rFonts w:cs="Tahoma" w:ascii="Tahoma" w:hAnsi="Tahoma"/>
          <w:i/>
          <w:iCs/>
          <w:szCs w:val="24"/>
        </w:rPr>
        <w:t>Gonarthrose</w:t>
      </w:r>
    </w:p>
    <w:p>
      <w:pPr>
        <w:pStyle w:val="TextBody"/>
        <w:numPr>
          <w:ilvl w:val="0"/>
          <w:numId w:val="7"/>
        </w:numPr>
        <w:tabs>
          <w:tab w:val="clear" w:pos="720"/>
          <w:tab w:val="left" w:pos="1440" w:leader="none"/>
          <w:tab w:val="left" w:pos="4884" w:leader="none"/>
        </w:tabs>
        <w:rPr>
          <w:rFonts w:ascii="Tahoma" w:hAnsi="Tahoma" w:cs="Tahoma"/>
          <w:i/>
          <w:i/>
          <w:iCs/>
          <w:szCs w:val="24"/>
        </w:rPr>
      </w:pPr>
      <w:r>
        <w:rPr>
          <w:rFonts w:cs="Tahoma" w:ascii="Tahoma" w:hAnsi="Tahoma"/>
          <w:i/>
          <w:iCs/>
          <w:szCs w:val="24"/>
        </w:rPr>
        <w:t>Myalgie / Myopathie</w:t>
      </w:r>
    </w:p>
    <w:p>
      <w:pPr>
        <w:pStyle w:val="TextBody"/>
        <w:numPr>
          <w:ilvl w:val="0"/>
          <w:numId w:val="7"/>
        </w:numPr>
        <w:tabs>
          <w:tab w:val="clear" w:pos="720"/>
          <w:tab w:val="left" w:pos="1440" w:leader="none"/>
          <w:tab w:val="left" w:pos="4884" w:leader="none"/>
        </w:tabs>
        <w:rPr>
          <w:rFonts w:ascii="Tahoma" w:hAnsi="Tahoma" w:cs="Tahoma"/>
          <w:i/>
          <w:i/>
          <w:iCs/>
          <w:szCs w:val="24"/>
        </w:rPr>
      </w:pPr>
      <w:r>
        <w:rPr>
          <w:rFonts w:cs="Tahoma" w:ascii="Tahoma" w:hAnsi="Tahoma"/>
          <w:i/>
          <w:iCs/>
          <w:szCs w:val="24"/>
        </w:rPr>
        <w:t>Fatigue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Die Einschränkungen in allen ADL-Bereichen außer Selbstversorgung und Lernen beschrieben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 xml:space="preserve">Dazu kommt ein Befundbericht mit der ausführlichen Anamnese. </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05.01.2025. Befundbericht für die Deutsche Rentenversicherung vomDr. Med. W. Küster, Facharzt für Othopädie.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8"/>
        </w:numPr>
        <w:tabs>
          <w:tab w:val="clear" w:pos="720"/>
          <w:tab w:val="left" w:pos="1440" w:leader="none"/>
          <w:tab w:val="left" w:pos="4884" w:leader="none"/>
        </w:tabs>
        <w:rPr>
          <w:rFonts w:ascii="Tahoma" w:hAnsi="Tahoma" w:cs="Tahoma"/>
          <w:szCs w:val="24"/>
        </w:rPr>
      </w:pPr>
      <w:r>
        <w:rPr>
          <w:rFonts w:cs="Tahoma" w:ascii="Tahoma" w:hAnsi="Tahoma"/>
          <w:szCs w:val="24"/>
        </w:rPr>
        <w:t>Gonarthrose rechts</w:t>
      </w:r>
    </w:p>
    <w:p>
      <w:pPr>
        <w:pStyle w:val="TextBody"/>
        <w:numPr>
          <w:ilvl w:val="0"/>
          <w:numId w:val="8"/>
        </w:numPr>
        <w:tabs>
          <w:tab w:val="clear" w:pos="720"/>
          <w:tab w:val="left" w:pos="1440" w:leader="none"/>
          <w:tab w:val="left" w:pos="4884" w:leader="none"/>
        </w:tabs>
        <w:rPr>
          <w:rFonts w:ascii="Tahoma" w:hAnsi="Tahoma" w:cs="Tahoma"/>
          <w:szCs w:val="24"/>
        </w:rPr>
      </w:pPr>
      <w:r>
        <w:rPr>
          <w:rFonts w:cs="Tahoma" w:ascii="Tahoma" w:hAnsi="Tahoma"/>
          <w:szCs w:val="24"/>
        </w:rPr>
        <w:t>Sensomotorische Polyneuropathie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Einschränkungen bei Mobilität, Selbstversorgung und häuslichem Leben beschrieben. Sonst keine Einschränkungen.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b/>
          <w:b/>
          <w:bCs/>
          <w:szCs w:val="24"/>
        </w:rPr>
      </w:pPr>
      <w:r>
        <w:rPr>
          <w:rFonts w:cs="Tahoma" w:ascii="Tahoma" w:hAnsi="Tahoma"/>
          <w:b/>
          <w:b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b/>
          <w:bCs/>
          <w:szCs w:val="24"/>
        </w:rPr>
        <w:t xml:space="preserve">1.2 Biografische Anamnese: </w:t>
      </w:r>
    </w:p>
    <w:p>
      <w:pPr>
        <w:pStyle w:val="TextBody"/>
        <w:tabs>
          <w:tab w:val="clear" w:pos="720"/>
          <w:tab w:val="left" w:pos="1440" w:leader="none"/>
        </w:tabs>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Cs/>
          <w:szCs w:val="24"/>
        </w:rPr>
      </w:pPr>
      <w:r>
        <w:rPr>
          <w:rFonts w:cs="Tahoma" w:ascii="Tahoma" w:hAnsi="Tahoma"/>
          <w:bCs/>
          <w:szCs w:val="24"/>
        </w:rPr>
        <w:t>Die Betroffene wurde in Deutschland geboren.</w:t>
      </w:r>
    </w:p>
    <w:p>
      <w:pPr>
        <w:pStyle w:val="Normal"/>
        <w:spacing w:lineRule="auto" w:line="360"/>
        <w:jc w:val="both"/>
        <w:rPr>
          <w:rFonts w:ascii="Tahoma" w:hAnsi="Tahoma" w:cs="Tahoma"/>
          <w:bCs/>
          <w:szCs w:val="24"/>
        </w:rPr>
      </w:pPr>
      <w:r>
        <w:rPr>
          <w:rFonts w:cs="Tahoma" w:ascii="Tahoma" w:hAnsi="Tahoma"/>
          <w:bCs/>
          <w:szCs w:val="24"/>
        </w:rPr>
        <w:t>Sie war verheiratet, ist jedoch seit etwa 2016 geschieden.</w:t>
      </w:r>
    </w:p>
    <w:p>
      <w:pPr>
        <w:pStyle w:val="Normal"/>
        <w:spacing w:lineRule="auto" w:line="360"/>
        <w:jc w:val="both"/>
        <w:rPr>
          <w:rFonts w:ascii="Tahoma" w:hAnsi="Tahoma" w:cs="Tahoma"/>
          <w:bCs/>
          <w:szCs w:val="24"/>
        </w:rPr>
      </w:pPr>
      <w:r>
        <w:rPr>
          <w:rFonts w:cs="Tahoma" w:ascii="Tahoma" w:hAnsi="Tahoma"/>
          <w:bCs/>
          <w:szCs w:val="24"/>
        </w:rPr>
        <w:t>Sie hat zwei Söhne im Alter von 22 und 19 Jahren.</w:t>
      </w:r>
    </w:p>
    <w:p>
      <w:pPr>
        <w:pStyle w:val="Normal"/>
        <w:spacing w:lineRule="auto" w:line="360"/>
        <w:jc w:val="both"/>
        <w:rPr>
          <w:rFonts w:ascii="Tahoma" w:hAnsi="Tahoma" w:cs="Tahoma"/>
          <w:bCs/>
          <w:szCs w:val="24"/>
        </w:rPr>
      </w:pPr>
      <w:r>
        <w:rPr>
          <w:rFonts w:cs="Tahoma" w:ascii="Tahoma" w:hAnsi="Tahoma"/>
          <w:bCs/>
          <w:szCs w:val="24"/>
        </w:rPr>
      </w:r>
    </w:p>
    <w:p>
      <w:pPr>
        <w:pStyle w:val="Normal"/>
        <w:spacing w:lineRule="auto" w:line="360"/>
        <w:jc w:val="both"/>
        <w:rPr>
          <w:rFonts w:ascii="Tahoma" w:hAnsi="Tahoma" w:cs="Tahoma"/>
          <w:b/>
          <w:b/>
          <w:bCs/>
          <w:szCs w:val="24"/>
        </w:rPr>
      </w:pPr>
      <w:r>
        <w:rPr>
          <w:rFonts w:cs="Tahoma" w:ascii="Tahoma" w:hAnsi="Tahoma"/>
          <w:bCs/>
          <w:szCs w:val="24"/>
        </w:rPr>
        <w:t xml:space="preserve">Zu </w:t>
      </w:r>
      <w:r>
        <w:rPr>
          <w:rFonts w:cs="Tahoma" w:ascii="Tahoma" w:hAnsi="Tahoma"/>
          <w:b/>
          <w:bCs/>
          <w:szCs w:val="24"/>
        </w:rPr>
        <w:t>Beruf</w:t>
      </w:r>
      <w:r>
        <w:rPr>
          <w:rFonts w:cs="Tahoma" w:ascii="Tahoma" w:hAnsi="Tahoma"/>
          <w:bCs/>
          <w:szCs w:val="24"/>
        </w:rPr>
        <w:t xml:space="preserve"> und </w:t>
      </w:r>
      <w:r>
        <w:rPr>
          <w:rFonts w:cs="Tahoma" w:ascii="Tahoma" w:hAnsi="Tahoma"/>
          <w:b/>
          <w:bCs/>
          <w:szCs w:val="24"/>
        </w:rPr>
        <w:t>Ausbildung</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bCs/>
          <w:szCs w:val="24"/>
        </w:rPr>
      </w:pPr>
      <w:r>
        <w:rPr>
          <w:rFonts w:cs="Tahoma" w:ascii="Tahoma" w:hAnsi="Tahoma"/>
          <w:bCs/>
          <w:szCs w:val="24"/>
        </w:rPr>
        <w:t>Die Betroffene wurde im Alter von sechs Jahren eingeschult und besuchte die Hauptschule, die sie mit einem Abschluss nach der 10. Klasse beendete.</w:t>
      </w:r>
    </w:p>
    <w:p>
      <w:pPr>
        <w:pStyle w:val="Normal"/>
        <w:spacing w:lineRule="auto" w:line="360"/>
        <w:jc w:val="both"/>
        <w:rPr>
          <w:rFonts w:ascii="Tahoma" w:hAnsi="Tahoma" w:cs="Tahoma"/>
          <w:bCs/>
          <w:szCs w:val="24"/>
        </w:rPr>
      </w:pPr>
      <w:r>
        <w:rPr>
          <w:rFonts w:cs="Tahoma" w:ascii="Tahoma" w:hAnsi="Tahoma"/>
          <w:bCs/>
          <w:szCs w:val="24"/>
        </w:rPr>
        <w:t>Sie absolvierte eine Ausbildung zur Kinderpflegerin, war jedoch nie in diesem Beruf tätig.</w:t>
      </w:r>
    </w:p>
    <w:p>
      <w:pPr>
        <w:pStyle w:val="Normal"/>
        <w:spacing w:lineRule="auto" w:line="360"/>
        <w:jc w:val="both"/>
        <w:rPr>
          <w:rFonts w:ascii="Tahoma" w:hAnsi="Tahoma" w:cs="Tahoma"/>
          <w:bCs/>
          <w:szCs w:val="24"/>
        </w:rPr>
      </w:pPr>
      <w:r>
        <w:rPr>
          <w:rFonts w:cs="Tahoma" w:ascii="Tahoma" w:hAnsi="Tahoma"/>
          <w:bCs/>
          <w:szCs w:val="24"/>
        </w:rPr>
        <w:t>Beruflich war sie zuvor als Postbotin und Hausfrau beschäftigt.</w:t>
      </w:r>
    </w:p>
    <w:p>
      <w:pPr>
        <w:pStyle w:val="Normal"/>
        <w:spacing w:lineRule="auto" w:line="360"/>
        <w:jc w:val="both"/>
        <w:rPr>
          <w:rFonts w:ascii="Tahoma" w:hAnsi="Tahoma" w:cs="Tahoma"/>
          <w:bCs/>
          <w:szCs w:val="24"/>
        </w:rPr>
      </w:pPr>
      <w:r>
        <w:rPr>
          <w:rFonts w:cs="Tahoma" w:ascii="Tahoma" w:hAnsi="Tahoma"/>
          <w:bCs/>
          <w:szCs w:val="24"/>
        </w:rPr>
        <w:t>Bis zum Jahr 2022 arbeitete sie als Küchenhilfe, ist seitdem jedoch krankgeschrieben.</w:t>
      </w:r>
    </w:p>
    <w:p>
      <w:pPr>
        <w:pStyle w:val="Normal"/>
        <w:spacing w:lineRule="auto" w:line="360"/>
        <w:jc w:val="both"/>
        <w:rPr>
          <w:rFonts w:ascii="Tahoma" w:hAnsi="Tahoma" w:cs="Tahoma"/>
          <w:bCs/>
          <w:szCs w:val="24"/>
        </w:rPr>
      </w:pPr>
      <w:r>
        <w:rPr>
          <w:rFonts w:cs="Tahoma" w:ascii="Tahoma" w:hAnsi="Tahoma"/>
          <w:bCs/>
          <w:szCs w:val="24"/>
        </w:rPr>
      </w:r>
    </w:p>
    <w:p>
      <w:pPr>
        <w:pStyle w:val="Normal"/>
        <w:spacing w:lineRule="auto" w:line="360"/>
        <w:jc w:val="both"/>
        <w:rPr>
          <w:rFonts w:ascii="Tahoma" w:hAnsi="Tahoma" w:cs="Tahoma"/>
          <w:bCs/>
          <w:szCs w:val="24"/>
        </w:rPr>
      </w:pPr>
      <w:r>
        <w:rPr>
          <w:rFonts w:cs="Tahoma" w:ascii="Tahoma" w:hAnsi="Tahoma"/>
          <w:bCs/>
          <w:szCs w:val="24"/>
        </w:rPr>
      </w:r>
    </w:p>
    <w:p>
      <w:pPr>
        <w:pStyle w:val="Textkrper21"/>
        <w:rPr>
          <w:rFonts w:ascii="Tahoma" w:hAnsi="Tahoma" w:cs="Tahoma"/>
          <w:szCs w:val="24"/>
        </w:rPr>
      </w:pPr>
      <w:r>
        <w:rPr>
          <w:rFonts w:cs="Tahoma" w:ascii="Tahoma" w:hAnsi="Tahoma"/>
          <w:szCs w:val="24"/>
        </w:rPr>
        <w:t>2. Untersuchungsbefunde:</w:t>
      </w:r>
    </w:p>
    <w:p>
      <w:pPr>
        <w:pStyle w:val="Normal"/>
        <w:spacing w:lineRule="auto" w:line="360"/>
        <w:jc w:val="both"/>
        <w:rPr>
          <w:rFonts w:ascii="Tahoma" w:hAnsi="Tahoma" w:cs="Tahoma"/>
          <w:szCs w:val="24"/>
        </w:rPr>
      </w:pPr>
      <w:r>
        <w:rPr>
          <w:rFonts w:cs="Tahoma" w:ascii="Tahoma" w:hAnsi="Tahoma"/>
          <w:szCs w:val="24"/>
        </w:rPr>
      </w:r>
    </w:p>
    <w:p>
      <w:pPr>
        <w:pStyle w:val="Textkrper21"/>
        <w:rPr>
          <w:rFonts w:ascii="Tahoma" w:hAnsi="Tahoma"/>
        </w:rPr>
      </w:pPr>
      <w:r>
        <w:rPr>
          <w:rFonts w:ascii="Tahoma" w:hAnsi="Tahoma"/>
        </w:rPr>
        <w:t xml:space="preserve">Allgemein körperlich- neurologischer Untersuchungsbefund: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48-jährige Frau in normosomem Ernährungs- und ausreichendem allgemeinem Zustand.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Haut und sichtbare Schleimhäute trocken und gut durchblutet.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Zunge feucht, nicht belegt.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Große Gelenke sind frei beweglich.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Wirbelsäule nicht klopfdolent.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Kein Meningismus.</w:t>
      </w:r>
    </w:p>
    <w:p>
      <w:pPr>
        <w:pStyle w:val="Normal"/>
        <w:spacing w:lineRule="auto" w:line="360"/>
        <w:jc w:val="both"/>
        <w:rPr>
          <w:rFonts w:ascii="Tahoma" w:hAnsi="Tahoma" w:cs="Tahoma"/>
          <w:szCs w:val="24"/>
        </w:rPr>
      </w:pPr>
      <w:r>
        <w:rPr>
          <w:rFonts w:cs="Tahoma" w:ascii="Tahoma" w:hAnsi="Tahoma"/>
          <w:szCs w:val="24"/>
        </w:rPr>
        <w:t xml:space="preserve"> </w:t>
      </w:r>
    </w:p>
    <w:p>
      <w:pPr>
        <w:pStyle w:val="Normal"/>
        <w:spacing w:lineRule="auto" w:line="360"/>
        <w:jc w:val="both"/>
        <w:rPr>
          <w:rFonts w:ascii="Tahoma" w:hAnsi="Tahoma" w:cs="Tahoma"/>
          <w:szCs w:val="24"/>
        </w:rPr>
      </w:pPr>
      <w:r>
        <w:rPr>
          <w:rFonts w:cs="Tahoma" w:ascii="Tahoma" w:hAnsi="Tahoma"/>
          <w:szCs w:val="24"/>
        </w:rPr>
        <w:t xml:space="preserve">Pupillen rund und isochor.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Lichtreaktion direkt sowie konsensuell soweit intakt.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Gesichtsfeld fingerperimetrisch intakt.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Keine Zungendeviation.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Hirnnervenstatus unauffällig.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Fußsenker Parese bds. re&gt;li</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Unterschenkelathrophie rechts</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Im Romberg-Stand unsicher.</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b/>
          <w:b/>
          <w:bCs/>
          <w:szCs w:val="24"/>
        </w:rPr>
      </w:pPr>
      <w:r>
        <w:rPr>
          <w:rFonts w:cs="Tahoma" w:ascii="Tahoma" w:hAnsi="Tahoma"/>
          <w:b/>
          <w:bCs/>
          <w:szCs w:val="24"/>
        </w:rPr>
        <w:t>3. Diagnosen:</w:t>
      </w:r>
    </w:p>
    <w:p>
      <w:pPr>
        <w:pStyle w:val="ListParagraph"/>
        <w:numPr>
          <w:ilvl w:val="0"/>
          <w:numId w:val="9"/>
        </w:numPr>
        <w:tabs>
          <w:tab w:val="clear" w:pos="720"/>
          <w:tab w:val="left" w:pos="3293" w:leader="none"/>
        </w:tabs>
        <w:spacing w:lineRule="auto" w:line="360"/>
        <w:jc w:val="both"/>
        <w:rPr>
          <w:rFonts w:ascii="Tahoma" w:hAnsi="Tahoma" w:cs="Tahoma"/>
        </w:rPr>
      </w:pPr>
      <w:r>
        <w:rPr>
          <w:rFonts w:cs="Tahoma" w:ascii="Tahoma" w:hAnsi="Tahoma"/>
        </w:rPr>
        <w:t>Polyneuropathie vom gemischten Typ, ohne sichere Ethiologie{G62.9G}</w:t>
      </w:r>
    </w:p>
    <w:p>
      <w:pPr>
        <w:pStyle w:val="ListParagraph"/>
        <w:numPr>
          <w:ilvl w:val="0"/>
          <w:numId w:val="9"/>
        </w:numPr>
        <w:tabs>
          <w:tab w:val="clear" w:pos="720"/>
          <w:tab w:val="left" w:pos="3293" w:leader="none"/>
        </w:tabs>
        <w:spacing w:lineRule="auto" w:line="360"/>
        <w:jc w:val="both"/>
        <w:rPr>
          <w:rFonts w:ascii="Tahoma" w:hAnsi="Tahoma" w:cs="Tahoma"/>
          <w:szCs w:val="24"/>
          <w:lang w:val="en-US"/>
        </w:rPr>
      </w:pPr>
      <w:r>
        <w:rPr>
          <w:rFonts w:cs="Tahoma" w:ascii="Tahoma" w:hAnsi="Tahoma"/>
          <w:lang w:val="en-US"/>
        </w:rPr>
        <w:t>Seropositive chronische Polyarthritis {M05.90G}, Depression {F32.9G}</w:t>
      </w:r>
    </w:p>
    <w:p>
      <w:pPr>
        <w:pStyle w:val="Normal"/>
        <w:tabs>
          <w:tab w:val="clear" w:pos="720"/>
          <w:tab w:val="left" w:pos="3293" w:leader="none"/>
        </w:tabs>
        <w:spacing w:lineRule="auto" w:line="360"/>
        <w:jc w:val="both"/>
        <w:rPr>
          <w:rFonts w:ascii="Tahoma" w:hAnsi="Tahoma" w:cs="Tahoma"/>
          <w:szCs w:val="24"/>
          <w:lang w:val="en-US"/>
        </w:rPr>
      </w:pPr>
      <w:r>
        <w:rPr>
          <w:rFonts w:cs="Tahoma" w:ascii="Tahoma" w:hAnsi="Tahoma"/>
          <w:szCs w:val="24"/>
          <w:lang w:val="en-US"/>
        </w:rPr>
      </w:r>
    </w:p>
    <w:p>
      <w:pPr>
        <w:pStyle w:val="Normal"/>
        <w:tabs>
          <w:tab w:val="clear" w:pos="720"/>
          <w:tab w:val="left" w:pos="3293" w:leader="none"/>
        </w:tabs>
        <w:spacing w:lineRule="auto" w:line="360"/>
        <w:jc w:val="both"/>
        <w:rPr>
          <w:rFonts w:ascii="Tahoma" w:hAnsi="Tahoma" w:cs="Tahoma"/>
          <w:szCs w:val="24"/>
          <w:lang w:val="en-US"/>
        </w:rPr>
      </w:pPr>
      <w:r>
        <w:rPr>
          <w:rFonts w:cs="Tahoma" w:ascii="Tahoma" w:hAnsi="Tahoma"/>
          <w:szCs w:val="24"/>
          <w:lang w:val="en-US"/>
        </w:rPr>
      </w:r>
    </w:p>
    <w:p>
      <w:pPr>
        <w:pStyle w:val="Normal"/>
        <w:tabs>
          <w:tab w:val="clear" w:pos="720"/>
          <w:tab w:val="left" w:pos="1776" w:leader="none"/>
        </w:tabs>
        <w:spacing w:lineRule="auto" w:line="360"/>
        <w:jc w:val="both"/>
        <w:rPr>
          <w:rFonts w:ascii="Tahoma" w:hAnsi="Tahoma" w:cs="Tahoma"/>
        </w:rPr>
      </w:pPr>
      <w:r>
        <w:rPr>
          <w:rFonts w:cs="Tahoma" w:ascii="Tahoma" w:hAnsi="Tahoma"/>
          <w:b/>
          <w:bCs/>
          <w:szCs w:val="24"/>
        </w:rPr>
        <w:t>4. Epikrise</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Die geschilderten Beschwerden der Betroffenen sind nachvollziehbar und klinisch gut objektivierbar. Ursächlich hierfür sei die diagnostizierte Polyneuropathie unklarer Genese.</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Die körperlichen Folgen zeigten sich bei der klinischen Untersuchung deutlich, insbesondere in Form einer Kraftminderung bestimmter Beinmuskelgruppen sowie einer sichtbaren Wadenatrophie.</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Nach eigener Angabe sehe sich die Patientin grundsätzlich noch in der Lage, ihrer zuletzt ausgeübten Tätigkeit nachzugehen – allerdings nicht mehr als sechs Stunden täglich. Sie habe deshalb keinen Antrag auf volle Erwerbsminderungsrente gestellt, sondern lediglich auf Teilerwerbsminderungsrente.</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Darüber hinaus leide sie offensichtlich an einer depressiven Störung, was sowohl durch ihre eigene Angabe als auch im Rahmen der Anamnese und der klinischen Untersuchung bestätigt werden konnte. Eine Behandlung finde derzeit jedoch nicht statt.</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rPr>
      </w:pPr>
      <w:r>
        <w:rPr>
          <w:rFonts w:cs="Tahoma" w:ascii="Tahoma" w:hAnsi="Tahoma"/>
          <w:b/>
          <w:bCs/>
          <w:szCs w:val="24"/>
        </w:rPr>
        <w:t>5. Sozialmedizinische Leistungsbeurteilung:</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bCs/>
          <w:szCs w:val="24"/>
        </w:rPr>
        <w:t>Die Durchführung der fachärztlichen Untersuchung unter Einbeziehung der vorliegenden Unterlagen lässt Folgendes feststellen: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 xml:space="preserve">Die Betroffene ist durchaus in der Lage, eine Tätigkeit auf dem allgemeinen Arbeitsmarkt mit einem zeitlichen Umfang 4 bis 6 Stunden täglich auszuüben. </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Auch ihre zuletzt ausgeübte Tätigkeit als Küchenhelferin kann sie in diesem zeitlichen Rahmen weiterhin ausführen.</w:t>
      </w:r>
    </w:p>
    <w:p>
      <w:pPr>
        <w:pStyle w:val="Normal"/>
        <w:rPr>
          <w:rFonts w:ascii="Tahoma" w:hAnsi="Tahoma" w:cs="Tahoma"/>
          <w:szCs w:val="24"/>
        </w:rPr>
      </w:pPr>
      <w:r>
        <w:rPr>
          <w:rFonts w:cs="Tahoma" w:ascii="Tahoma" w:hAnsi="Tahoma"/>
          <w:szCs w:val="24"/>
        </w:rPr>
      </w:r>
      <w:bookmarkStart w:id="0" w:name="_Hlk136501000"/>
      <w:bookmarkStart w:id="1" w:name="_Hlk136501000"/>
      <w:bookmarkEnd w:id="1"/>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t>Mit freundlichen Grüßen</w:t>
      </w:r>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r>
      <w:bookmarkStart w:id="2" w:name="_Hlk136501000"/>
      <w:bookmarkStart w:id="3" w:name="_Hlk136501000"/>
      <w:bookmarkEnd w:id="3"/>
    </w:p>
    <w:p>
      <w:pPr>
        <w:pStyle w:val="Normal"/>
        <w:rPr>
          <w:rFonts w:ascii="Tahoma" w:hAnsi="Tahoma" w:cs="Tahoma"/>
          <w:szCs w:val="24"/>
        </w:rPr>
      </w:pPr>
      <w:r>
        <w:rPr>
          <w:rFonts w:cs="Tahoma" w:ascii="Tahoma" w:hAnsi="Tahoma"/>
          <w:szCs w:val="24"/>
        </w:rPr>
        <w:t>Andrii Kalinin</w:t>
      </w:r>
    </w:p>
    <w:p>
      <w:pPr>
        <w:pStyle w:val="Normal"/>
        <w:rPr>
          <w:rFonts w:ascii="Tahoma" w:hAnsi="Tahoma" w:cs="Tahoma"/>
        </w:rPr>
      </w:pPr>
      <w:r>
        <w:rPr>
          <w:rFonts w:cs="Tahoma" w:ascii="Tahoma" w:hAnsi="Tahoma"/>
          <w:sz w:val="18"/>
          <w:szCs w:val="18"/>
        </w:rPr>
        <w:t>FA für Neurologie</w:t>
      </w:r>
    </w:p>
    <w:p>
      <w:pPr>
        <w:pStyle w:val="Normal"/>
        <w:spacing w:lineRule="auto" w:line="360"/>
        <w:jc w:val="both"/>
        <w:rPr>
          <w:rFonts w:ascii="Tahoma" w:hAnsi="Tahoma" w:cs="Tahoma"/>
        </w:rPr>
      </w:pPr>
      <w:r>
        <w:rPr/>
      </w:r>
    </w:p>
    <w:sectPr>
      <w:headerReference w:type="default" r:id="rId4"/>
      <w:footerReference w:type="default" r:id="rId5"/>
      <w:type w:val="nextPage"/>
      <w:pgSz w:w="11906" w:h="16838"/>
      <w:pgMar w:left="2256" w:right="1418" w:gutter="0" w:header="720" w:top="3402" w:footer="720" w:bottom="226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w:altName w:val="Courier New"/>
    <w:charset w:val="00"/>
    <w:family w:val="roman"/>
    <w:pitch w:val="variable"/>
  </w:font>
  <w:font w:name="Arial Narrow">
    <w:charset w:val="00"/>
    <w:family w:val="roman"/>
    <w:pitch w:val="variable"/>
  </w:font>
  <w:font w:name="Arial">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tarSymbol">
    <w:altName w:val="Arial Unicode M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Tahoma">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Tahom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de-DE"/>
      </w:rPr>
    </w:pPr>
    <w:r>
      <w:rPr>
        <w:lang w:eastAsia="de-DE"/>
      </w:rPr>
      <mc:AlternateContent>
        <mc:Choice Requires="wps">
          <w:drawing>
            <wp:anchor behindDoc="1" distT="0" distB="0" distL="0" distR="0" simplePos="0" locked="0" layoutInCell="0" allowOverlap="1" relativeHeight="6" wp14:anchorId="178FEDA1">
              <wp:simplePos x="0" y="0"/>
              <wp:positionH relativeFrom="page">
                <wp:posOffset>5487035</wp:posOffset>
              </wp:positionH>
              <wp:positionV relativeFrom="page">
                <wp:posOffset>9148445</wp:posOffset>
              </wp:positionV>
              <wp:extent cx="1656715" cy="1017270"/>
              <wp:effectExtent l="0" t="0" r="0" b="0"/>
              <wp:wrapNone/>
              <wp:docPr id="5" name="Frame1"/>
              <a:graphic xmlns:a="http://schemas.openxmlformats.org/drawingml/2006/main">
                <a:graphicData uri="http://schemas.microsoft.com/office/word/2010/wordprocessingShape">
                  <wps:wsp>
                    <wps:cNvSpPr/>
                    <wps:spPr>
                      <a:xfrm>
                        <a:off x="0" y="0"/>
                        <a:ext cx="1656720" cy="1017360"/>
                      </a:xfrm>
                      <a:prstGeom prst="rect">
                        <a:avLst/>
                      </a:prstGeom>
                      <a:solidFill>
                        <a:srgbClr val="ffffff"/>
                      </a:solid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1" path="m0,0l-2147483645,0l-2147483645,-2147483646l0,-2147483646xe" fillcolor="white" stroked="f" o:allowincell="f" style="position:absolute;margin-left:432.05pt;margin-top:720.35pt;width:130.4pt;height:80.05pt;mso-wrap-style:none;v-text-anchor:middle;mso-position-horizontal-relative:page;mso-position-vertical-relative:page" wp14:anchorId="178FEDA1">
              <v:fill o:detectmouseclick="t" type="solid" color2="black"/>
              <v:stroke color="#3465a4" joinstyle="round" endcap="flat"/>
              <v:textbox>
                <w:txbxContent>
                  <w:p>
                    <w:pPr>
                      <w:pStyle w:val="FrameContents"/>
                      <w:rPr>
                        <w:color w:val="000000"/>
                      </w:rPr>
                    </w:pPr>
                    <w:r>
                      <w:rPr>
                        <w:color w:val="000000"/>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center"/>
      <w:rPr/>
    </w:pP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eastAsia="de-DE"/>
      </w:rPr>
    </w:pPr>
    <w:r>
      <w:rPr>
        <w:lang w:eastAsia="de-DE"/>
      </w:rPr>
      <mc:AlternateContent>
        <mc:Choice Requires="wps">
          <w:drawing>
            <wp:anchor behindDoc="1" distT="0" distB="0" distL="0" distR="0" simplePos="0" locked="0" layoutInCell="0" allowOverlap="1" relativeHeight="2" wp14:anchorId="086D642E">
              <wp:simplePos x="0" y="0"/>
              <wp:positionH relativeFrom="page">
                <wp:posOffset>1282065</wp:posOffset>
              </wp:positionH>
              <wp:positionV relativeFrom="page">
                <wp:posOffset>900430</wp:posOffset>
              </wp:positionV>
              <wp:extent cx="4949190" cy="468630"/>
              <wp:effectExtent l="0" t="0" r="0" b="0"/>
              <wp:wrapNone/>
              <wp:docPr id="1" name="Frame2"/>
              <a:graphic xmlns:a="http://schemas.openxmlformats.org/drawingml/2006/main">
                <a:graphicData uri="http://schemas.microsoft.com/office/word/2010/wordprocessingShape">
                  <wps:wsp>
                    <wps:cNvSpPr/>
                    <wps:spPr>
                      <a:xfrm>
                        <a:off x="0" y="0"/>
                        <a:ext cx="4949280" cy="468720"/>
                      </a:xfrm>
                      <a:prstGeom prst="rect">
                        <a:avLst/>
                      </a:prstGeom>
                      <a:no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2" path="m0,0l-2147483645,0l-2147483645,-2147483646l0,-2147483646xe" stroked="f" o:allowincell="f" style="position:absolute;margin-left:100.95pt;margin-top:70.9pt;width:389.65pt;height:36.85pt;mso-wrap-style:none;v-text-anchor:middle;mso-position-horizontal-relative:page;mso-position-vertical-relative:page" wp14:anchorId="086D642E">
              <v:fill o:detectmouseclick="t" on="false"/>
              <v:stroke color="#3465a4" joinstyle="round" endcap="flat"/>
              <v:textbox>
                <w:txbxContent>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4" wp14:anchorId="57A4B1A9">
              <wp:simplePos x="0" y="0"/>
              <wp:positionH relativeFrom="page">
                <wp:posOffset>5487035</wp:posOffset>
              </wp:positionH>
              <wp:positionV relativeFrom="page">
                <wp:posOffset>1980565</wp:posOffset>
              </wp:positionV>
              <wp:extent cx="1656715" cy="742950"/>
              <wp:effectExtent l="0" t="0" r="0" b="0"/>
              <wp:wrapNone/>
              <wp:docPr id="3" name="Frame3"/>
              <a:graphic xmlns:a="http://schemas.openxmlformats.org/drawingml/2006/main">
                <a:graphicData uri="http://schemas.microsoft.com/office/word/2010/wordprocessingShape">
                  <wps:wsp>
                    <wps:cNvSpPr/>
                    <wps:spPr>
                      <a:xfrm>
                        <a:off x="0" y="0"/>
                        <a:ext cx="1656720" cy="743040"/>
                      </a:xfrm>
                      <a:prstGeom prst="rect">
                        <a:avLst/>
                      </a:prstGeom>
                      <a:no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3" path="m0,0l-2147483645,0l-2147483645,-2147483646l0,-2147483646xe" stroked="f" o:allowincell="f" style="position:absolute;margin-left:432.05pt;margin-top:155.95pt;width:130.4pt;height:58.45pt;mso-wrap-style:none;v-text-anchor:middle;mso-position-horizontal-relative:page;mso-position-vertical-relative:page" wp14:anchorId="57A4B1A9">
              <v:fill o:detectmouseclick="t" on="false"/>
              <v:stroke color="#3465a4" joinstyle="round" endcap="flat"/>
              <v:textbox>
                <w:txbxContent>
                  <w:p>
                    <w:pPr>
                      <w:pStyle w:val="FrameContents"/>
                      <w:rPr>
                        <w:color w:val="000000"/>
                      </w:rPr>
                    </w:pPr>
                    <w:r>
                      <w:rPr>
                        <w:color w:val="000000"/>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sz w:val="28"/>
        <w:szCs w:val="28"/>
      </w:rPr>
    </w:pPr>
    <w:r>
      <w:rPr>
        <w:rFonts w:cs="Tahoma" w:ascii="Times New Roman" w:hAnsi="Times New Roman"/>
        <w:b/>
        <w:sz w:val="28"/>
        <w:szCs w:val="28"/>
      </w:rPr>
      <w:t>Fachärztliches Gutachten</w:t>
    </w:r>
  </w:p>
  <w:p>
    <w:pPr>
      <w:pStyle w:val="Normal"/>
      <w:rPr>
        <w:rFonts w:ascii="Times New Roman" w:hAnsi="Times New Roman"/>
        <w:sz w:val="28"/>
        <w:szCs w:val="28"/>
      </w:rPr>
    </w:pPr>
    <w:r>
      <w:rPr>
        <w:rFonts w:cs="Tahoma" w:ascii="Times New Roman" w:hAnsi="Times New Roman"/>
        <w:b/>
        <w:sz w:val="28"/>
        <w:szCs w:val="28"/>
      </w:rPr>
      <w:t>Deutsche Rentenversicherung Rheinland</w:t>
      <w:br/>
    </w:r>
    <w:r>
      <w:rPr>
        <w:rFonts w:cs="Tahoma" w:ascii="Times New Roman" w:hAnsi="Times New Roman"/>
        <w:b/>
        <w:bCs/>
        <w:sz w:val="28"/>
        <w:szCs w:val="28"/>
      </w:rPr>
      <w:t>Gutachten über Frau Sarah Heinen, geboren am 15.03.1977</w:t>
      <w:br/>
      <w:t>Wohnhaft:</w:t>
    </w:r>
    <w:r>
      <w:rPr>
        <w:rFonts w:cs="Tahoma" w:ascii="Times New Roman" w:hAnsi="Times New Roman"/>
        <w:b/>
        <w:sz w:val="28"/>
        <w:szCs w:val="28"/>
      </w:rPr>
      <w:t xml:space="preserve"> Harterstraße 125, 41748 Viersen</w:t>
      <w:br/>
      <w:t>Versicherungsnummer: 53 150377 H 507</w:t>
    </w:r>
    <w:r>
      <w:rPr>
        <w:rFonts w:cs="Tahoma" w:ascii="Times New Roman" w:hAnsi="Times New Roman"/>
        <w:b/>
        <w:bCs/>
        <w:sz w:val="28"/>
        <w:szCs w:val="2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0"/>
      <w:numFmt w:val="bullet"/>
      <w:lvlText w:val="•"/>
      <w:lvlJc w:val="left"/>
      <w:pPr>
        <w:tabs>
          <w:tab w:val="num" w:pos="0"/>
        </w:tabs>
        <w:ind w:left="2520" w:hanging="1440"/>
      </w:pPr>
      <w:rPr>
        <w:rFonts w:ascii="Tahoma" w:hAnsi="Tahoma" w:cs="Tahoma"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Cs w:val="24"/>
        <w:lang w:val="de-DE"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0" w:after="0"/>
      <w:jc w:val="left"/>
    </w:pPr>
    <w:rPr>
      <w:rFonts w:ascii="Courier;Courier New" w:hAnsi="Courier;Courier New" w:eastAsia="Times New Roman" w:cs="Courier;Courier New"/>
      <w:color w:val="auto"/>
      <w:kern w:val="0"/>
      <w:sz w:val="24"/>
      <w:szCs w:val="20"/>
      <w:lang w:bidi="ar-SA" w:val="de-DE" w:eastAsia="zh-CN"/>
    </w:rPr>
  </w:style>
  <w:style w:type="paragraph" w:styleId="Heading1">
    <w:name w:val="Heading 1"/>
    <w:basedOn w:val="Normal"/>
    <w:next w:val="Normal"/>
    <w:uiPriority w:val="9"/>
    <w:qFormat/>
    <w:pPr>
      <w:keepNext w:val="true"/>
      <w:outlineLvl w:val="0"/>
    </w:pPr>
    <w:rPr>
      <w:rFonts w:ascii="Arial Narrow" w:hAnsi="Arial Narrow" w:cs="Arial Narrow"/>
      <w:smallCaps/>
      <w:sz w:val="20"/>
      <w:u w:val="single"/>
    </w:rPr>
  </w:style>
  <w:style w:type="paragraph" w:styleId="Heading2">
    <w:name w:val="Heading 2"/>
    <w:basedOn w:val="Normal"/>
    <w:next w:val="Normal"/>
    <w:uiPriority w:val="9"/>
    <w:unhideWhenUsed/>
    <w:qFormat/>
    <w:pPr>
      <w:keepNext w:val="true"/>
      <w:jc w:val="both"/>
      <w:outlineLvl w:val="1"/>
    </w:pPr>
    <w:rPr>
      <w:rFonts w:ascii="Arial" w:hAnsi="Arial" w:cs="Arial"/>
      <w:b/>
      <w:bCs/>
    </w:rPr>
  </w:style>
  <w:style w:type="paragraph" w:styleId="Heading3">
    <w:name w:val="Heading 3"/>
    <w:basedOn w:val="Normal"/>
    <w:next w:val="Normal"/>
    <w:uiPriority w:val="9"/>
    <w:semiHidden/>
    <w:unhideWhenUsed/>
    <w:qFormat/>
    <w:pPr>
      <w:keepNext w:val="true"/>
      <w:jc w:val="center"/>
      <w:outlineLvl w:val="2"/>
    </w:pPr>
    <w:rPr>
      <w:rFonts w:ascii="Arial" w:hAnsi="Arial" w:cs="Arial"/>
      <w:b/>
      <w:bCs/>
      <w:sz w:val="36"/>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Symbol" w:hAnsi="Symbol" w:cs="Symbol"/>
      <w:color w:val="auto"/>
    </w:rPr>
  </w:style>
  <w:style w:type="character" w:styleId="WW8Num4z0" w:customStyle="1">
    <w:name w:val="WW8Num4z0"/>
    <w:qFormat/>
    <w:rPr>
      <w:rFonts w:ascii="Symbol" w:hAnsi="Symbol" w:eastAsia="Tahoma" w:cs="OpenSymbol;Arial Unicode MS"/>
      <w:color w:val="auto"/>
    </w:rPr>
  </w:style>
  <w:style w:type="character" w:styleId="WW8Num5z0" w:customStyle="1">
    <w:name w:val="WW8Num5z0"/>
    <w:qFormat/>
    <w:rPr>
      <w:rFonts w:ascii="Symbol" w:hAnsi="Symbol" w:cs="OpenSymbol;Arial Unicode MS"/>
      <w:color w:val="auto"/>
    </w:rPr>
  </w:style>
  <w:style w:type="character" w:styleId="WW8Num6z0" w:customStyle="1">
    <w:name w:val="WW8Num6z0"/>
    <w:qFormat/>
    <w:rPr>
      <w:rFonts w:ascii="Symbol" w:hAnsi="Symbol" w:cs="OpenSymbol;Arial Unicode MS"/>
      <w:color w:val="auto"/>
    </w:rPr>
  </w:style>
  <w:style w:type="character" w:styleId="WW8Num7z0" w:customStyle="1">
    <w:name w:val="WW8Num7z0"/>
    <w:qFormat/>
    <w:rPr>
      <w:rFonts w:ascii="Symbol" w:hAnsi="Symbol" w:cs="OpenSymbol;Arial Unicode MS"/>
    </w:rPr>
  </w:style>
  <w:style w:type="character" w:styleId="WW8Num8z0" w:customStyle="1">
    <w:name w:val="WW8Num8z0"/>
    <w:qFormat/>
    <w:rPr>
      <w:rFonts w:ascii="Symbol" w:hAnsi="Symbol" w:cs="OpenSymbol;Arial Unicode MS"/>
      <w:color w:val="auto"/>
    </w:rPr>
  </w:style>
  <w:style w:type="character" w:styleId="WW8Num9z0" w:customStyle="1">
    <w:name w:val="WW8Num9z0"/>
    <w:qFormat/>
    <w:rPr>
      <w:rFonts w:ascii="Symbol" w:hAnsi="Symbol" w:cs="OpenSymbol;Arial Unicode MS"/>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MS Mincho;ＭＳ 明朝"/>
    </w:rPr>
  </w:style>
  <w:style w:type="character" w:styleId="WW8Num5z2" w:customStyle="1">
    <w:name w:val="WW8Num5z2"/>
    <w:qFormat/>
    <w:rPr>
      <w:rFonts w:ascii="Wingdings" w:hAnsi="Wingdings" w:cs="Wingdings"/>
    </w:rPr>
  </w:style>
  <w:style w:type="character" w:styleId="WW8Num6z1" w:customStyle="1">
    <w:name w:val="WW8Num6z1"/>
    <w:qFormat/>
    <w:rPr>
      <w:rFonts w:ascii="Courier New" w:hAnsi="Courier New" w:cs="MS Mincho;ＭＳ 明朝"/>
    </w:rPr>
  </w:style>
  <w:style w:type="character" w:styleId="WW8Num6z2" w:customStyle="1">
    <w:name w:val="WW8Num6z2"/>
    <w:qFormat/>
    <w:rPr>
      <w:rFonts w:ascii="Wingdings" w:hAnsi="Wingdings" w:cs="Wingdings"/>
    </w:rPr>
  </w:style>
  <w:style w:type="character" w:styleId="WW8Num7z1" w:customStyle="1">
    <w:name w:val="WW8Num7z1"/>
    <w:qFormat/>
    <w:rPr>
      <w:rFonts w:ascii="Courier New" w:hAnsi="Courier New" w:cs="MS Mincho;ＭＳ 明朝"/>
    </w:rPr>
  </w:style>
  <w:style w:type="character" w:styleId="WW8Num7z2" w:customStyle="1">
    <w:name w:val="WW8Num7z2"/>
    <w:qFormat/>
    <w:rPr>
      <w:rFonts w:ascii="Wingdings" w:hAnsi="Wingdings" w:cs="Wingdings"/>
    </w:rPr>
  </w:style>
  <w:style w:type="character" w:styleId="WW8Num8z1" w:customStyle="1">
    <w:name w:val="WW8Num8z1"/>
    <w:qFormat/>
    <w:rPr>
      <w:rFonts w:ascii="Courier New" w:hAnsi="Courier New" w:cs="MS Mincho;ＭＳ 明朝"/>
    </w:rPr>
  </w:style>
  <w:style w:type="character" w:styleId="WW8Num8z2" w:customStyle="1">
    <w:name w:val="WW8Num8z2"/>
    <w:qFormat/>
    <w:rPr>
      <w:rFonts w:ascii="Wingdings" w:hAnsi="Wingdings" w:cs="Wingdings"/>
    </w:rPr>
  </w:style>
  <w:style w:type="character" w:styleId="WW8Num9z1" w:customStyle="1">
    <w:name w:val="WW8Num9z1"/>
    <w:qFormat/>
    <w:rPr>
      <w:rFonts w:ascii="Courier New" w:hAnsi="Courier New" w:cs="MS Mincho;ＭＳ 明朝"/>
    </w:rPr>
  </w:style>
  <w:style w:type="character" w:styleId="WW8Num9z2" w:customStyle="1">
    <w:name w:val="WW8Num9z2"/>
    <w:qFormat/>
    <w:rPr>
      <w:rFonts w:ascii="Wingdings" w:hAnsi="Wingdings" w:cs="Wingdings"/>
    </w:rPr>
  </w:style>
  <w:style w:type="character" w:styleId="WW8Num10z0" w:customStyle="1">
    <w:name w:val="WW8Num10z0"/>
    <w:qFormat/>
    <w:rPr>
      <w:rFonts w:ascii="Symbol" w:hAnsi="Symbol" w:cs="Symbol"/>
    </w:rPr>
  </w:style>
  <w:style w:type="character" w:styleId="WW8Num10z1" w:customStyle="1">
    <w:name w:val="WW8Num10z1"/>
    <w:qFormat/>
    <w:rPr>
      <w:rFonts w:ascii="Courier New" w:hAnsi="Courier New" w:cs="MS Mincho;ＭＳ 明朝"/>
    </w:rPr>
  </w:style>
  <w:style w:type="character" w:styleId="WW8Num10z2" w:customStyle="1">
    <w:name w:val="WW8Num10z2"/>
    <w:qFormat/>
    <w:rPr>
      <w:rFonts w:ascii="Wingdings" w:hAnsi="Wingdings" w:cs="Wingdings"/>
    </w:rPr>
  </w:style>
  <w:style w:type="character" w:styleId="WW8Num11z0" w:customStyle="1">
    <w:name w:val="WW8Num11z0"/>
    <w:qFormat/>
    <w:rPr>
      <w:rFonts w:ascii="Symbol" w:hAnsi="Symbol" w:cs="Symbol"/>
    </w:rPr>
  </w:style>
  <w:style w:type="character" w:styleId="WW8Num11z1" w:customStyle="1">
    <w:name w:val="WW8Num11z1"/>
    <w:qFormat/>
    <w:rPr>
      <w:rFonts w:ascii="Courier New" w:hAnsi="Courier New" w:cs="MS Mincho;ＭＳ 明朝"/>
    </w:rPr>
  </w:style>
  <w:style w:type="character" w:styleId="WW8Num11z2" w:customStyle="1">
    <w:name w:val="WW8Num11z2"/>
    <w:qFormat/>
    <w:rPr>
      <w:rFonts w:ascii="Wingdings" w:hAnsi="Wingdings" w:cs="Wingdings"/>
    </w:rPr>
  </w:style>
  <w:style w:type="character" w:styleId="WW8Num12z0" w:customStyle="1">
    <w:name w:val="WW8Num12z0"/>
    <w:qFormat/>
    <w:rPr>
      <w:rFonts w:ascii="Symbol" w:hAnsi="Symbol" w:cs="Symbol"/>
    </w:rPr>
  </w:style>
  <w:style w:type="character" w:styleId="WW8Num12z1" w:customStyle="1">
    <w:name w:val="WW8Num12z1"/>
    <w:qFormat/>
    <w:rPr>
      <w:rFonts w:ascii="Courier New" w:hAnsi="Courier New" w:cs="MS Mincho;ＭＳ 明朝"/>
    </w:rPr>
  </w:style>
  <w:style w:type="character" w:styleId="WW8Num12z2" w:customStyle="1">
    <w:name w:val="WW8Num12z2"/>
    <w:qFormat/>
    <w:rPr>
      <w:rFonts w:ascii="Wingdings" w:hAnsi="Wingdings" w:cs="Wingdings"/>
    </w:rPr>
  </w:style>
  <w:style w:type="character" w:styleId="WW8Num13z0" w:customStyle="1">
    <w:name w:val="WW8Num13z0"/>
    <w:qFormat/>
    <w:rPr>
      <w:rFonts w:ascii="Symbol" w:hAnsi="Symbol" w:cs="Symbol"/>
    </w:rPr>
  </w:style>
  <w:style w:type="character" w:styleId="WW8Num13z1" w:customStyle="1">
    <w:name w:val="WW8Num13z1"/>
    <w:qFormat/>
    <w:rPr>
      <w:rFonts w:ascii="Courier New" w:hAnsi="Courier New" w:cs="MS Mincho;ＭＳ 明朝"/>
    </w:rPr>
  </w:style>
  <w:style w:type="character" w:styleId="WW8Num13z2" w:customStyle="1">
    <w:name w:val="WW8Num13z2"/>
    <w:qFormat/>
    <w:rPr>
      <w:rFonts w:ascii="Wingdings" w:hAnsi="Wingdings" w:cs="Wingdings"/>
    </w:rPr>
  </w:style>
  <w:style w:type="character" w:styleId="WW8Num14z0" w:customStyle="1">
    <w:name w:val="WW8Num14z0"/>
    <w:qFormat/>
    <w:rPr/>
  </w:style>
  <w:style w:type="character" w:styleId="WW8Num14z1" w:customStyle="1">
    <w:name w:val="WW8Num14z1"/>
    <w:qFormat/>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Symbol" w:hAnsi="Symbol" w:cs="Symbol"/>
    </w:rPr>
  </w:style>
  <w:style w:type="character" w:styleId="WW8Num15z1" w:customStyle="1">
    <w:name w:val="WW8Num15z1"/>
    <w:qFormat/>
    <w:rPr>
      <w:rFonts w:ascii="Courier New" w:hAnsi="Courier New" w:cs="MS Mincho;ＭＳ 明朝"/>
    </w:rPr>
  </w:style>
  <w:style w:type="character" w:styleId="WW8Num15z2" w:customStyle="1">
    <w:name w:val="WW8Num15z2"/>
    <w:qFormat/>
    <w:rPr>
      <w:rFonts w:ascii="Wingdings" w:hAnsi="Wingdings" w:cs="Wingdings"/>
    </w:rPr>
  </w:style>
  <w:style w:type="character" w:styleId="WW8Num16z0" w:customStyle="1">
    <w:name w:val="WW8Num16z0"/>
    <w:qFormat/>
    <w:rPr>
      <w:rFonts w:ascii="Symbol" w:hAnsi="Symbol" w:cs="Symbol"/>
    </w:rPr>
  </w:style>
  <w:style w:type="character" w:styleId="WW8Num16z1" w:customStyle="1">
    <w:name w:val="WW8Num16z1"/>
    <w:qFormat/>
    <w:rPr>
      <w:rFonts w:ascii="Courier New" w:hAnsi="Courier New" w:cs="MS Mincho;ＭＳ 明朝"/>
    </w:rPr>
  </w:style>
  <w:style w:type="character" w:styleId="WW8Num16z2" w:customStyle="1">
    <w:name w:val="WW8Num16z2"/>
    <w:qFormat/>
    <w:rPr>
      <w:rFonts w:ascii="Wingdings" w:hAnsi="Wingdings" w:cs="Wingdings"/>
    </w:rPr>
  </w:style>
  <w:style w:type="character" w:styleId="WW8Num17z0" w:customStyle="1">
    <w:name w:val="WW8Num17z0"/>
    <w:qFormat/>
    <w:rPr>
      <w:rFonts w:ascii="Symbol" w:hAnsi="Symbol" w:cs="Symbol"/>
    </w:rPr>
  </w:style>
  <w:style w:type="character" w:styleId="WW8Num17z1" w:customStyle="1">
    <w:name w:val="WW8Num17z1"/>
    <w:qFormat/>
    <w:rPr>
      <w:rFonts w:ascii="Courier New" w:hAnsi="Courier New" w:cs="MS Mincho;ＭＳ 明朝"/>
    </w:rPr>
  </w:style>
  <w:style w:type="character" w:styleId="WW8Num17z2" w:customStyle="1">
    <w:name w:val="WW8Num17z2"/>
    <w:qFormat/>
    <w:rPr>
      <w:rFonts w:ascii="Wingdings" w:hAnsi="Wingdings" w:cs="Wingdings"/>
    </w:rPr>
  </w:style>
  <w:style w:type="character" w:styleId="WW8Num18z0" w:customStyle="1">
    <w:name w:val="WW8Num18z0"/>
    <w:qFormat/>
    <w:rPr>
      <w:rFonts w:ascii="Symbol" w:hAnsi="Symbol" w:cs="Symbol"/>
    </w:rPr>
  </w:style>
  <w:style w:type="character" w:styleId="WW8Num18z1" w:customStyle="1">
    <w:name w:val="WW8Num18z1"/>
    <w:qFormat/>
    <w:rPr>
      <w:rFonts w:ascii="Courier New" w:hAnsi="Courier New" w:cs="MS Mincho;ＭＳ 明朝"/>
    </w:rPr>
  </w:style>
  <w:style w:type="character" w:styleId="WW8Num18z2" w:customStyle="1">
    <w:name w:val="WW8Num18z2"/>
    <w:qFormat/>
    <w:rPr>
      <w:rFonts w:ascii="Wingdings" w:hAnsi="Wingdings" w:cs="Wingdings"/>
    </w:rPr>
  </w:style>
  <w:style w:type="character" w:styleId="WW8Num19z0" w:customStyle="1">
    <w:name w:val="WW8Num19z0"/>
    <w:qFormat/>
    <w:rPr>
      <w:rFonts w:ascii="Symbol" w:hAnsi="Symbol" w:cs="Symbol"/>
    </w:rPr>
  </w:style>
  <w:style w:type="character" w:styleId="WW8Num19z1" w:customStyle="1">
    <w:name w:val="WW8Num19z1"/>
    <w:qFormat/>
    <w:rPr>
      <w:rFonts w:ascii="Courier New" w:hAnsi="Courier New" w:cs="MS Mincho;ＭＳ 明朝"/>
    </w:rPr>
  </w:style>
  <w:style w:type="character" w:styleId="WW8Num19z2" w:customStyle="1">
    <w:name w:val="WW8Num19z2"/>
    <w:qFormat/>
    <w:rPr>
      <w:rFonts w:ascii="Wingdings" w:hAnsi="Wingdings" w:cs="Wingdings"/>
    </w:rPr>
  </w:style>
  <w:style w:type="character" w:styleId="WW8Num20z0" w:customStyle="1">
    <w:name w:val="WW8Num20z0"/>
    <w:qFormat/>
    <w:rPr/>
  </w:style>
  <w:style w:type="character" w:styleId="WW8Num20z1" w:customStyle="1">
    <w:name w:val="WW8Num20z1"/>
    <w:qFormat/>
    <w:rPr/>
  </w:style>
  <w:style w:type="character" w:styleId="WW8Num20z2" w:customStyle="1">
    <w:name w:val="WW8Num20z2"/>
    <w:qFormat/>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8Num21z0" w:customStyle="1">
    <w:name w:val="WW8Num21z0"/>
    <w:qFormat/>
    <w:rPr/>
  </w:style>
  <w:style w:type="character" w:styleId="WW8Num21z1" w:customStyle="1">
    <w:name w:val="WW8Num21z1"/>
    <w:qFormat/>
    <w:rPr/>
  </w:style>
  <w:style w:type="character" w:styleId="WW8Num21z2" w:customStyle="1">
    <w:name w:val="WW8Num21z2"/>
    <w:qFormat/>
    <w:rPr/>
  </w:style>
  <w:style w:type="character" w:styleId="WW8Num21z3" w:customStyle="1">
    <w:name w:val="WW8Num21z3"/>
    <w:qFormat/>
    <w:rPr/>
  </w:style>
  <w:style w:type="character" w:styleId="WW8Num21z4" w:customStyle="1">
    <w:name w:val="WW8Num21z4"/>
    <w:qFormat/>
    <w:rPr/>
  </w:style>
  <w:style w:type="character" w:styleId="WW8Num21z5" w:customStyle="1">
    <w:name w:val="WW8Num21z5"/>
    <w:qFormat/>
    <w:rPr/>
  </w:style>
  <w:style w:type="character" w:styleId="WW8Num21z6" w:customStyle="1">
    <w:name w:val="WW8Num21z6"/>
    <w:qFormat/>
    <w:rPr/>
  </w:style>
  <w:style w:type="character" w:styleId="WW8Num21z7" w:customStyle="1">
    <w:name w:val="WW8Num21z7"/>
    <w:qFormat/>
    <w:rPr/>
  </w:style>
  <w:style w:type="character" w:styleId="WW8Num21z8" w:customStyle="1">
    <w:name w:val="WW8Num21z8"/>
    <w:qFormat/>
    <w:rPr/>
  </w:style>
  <w:style w:type="character" w:styleId="WW8Num22z0" w:customStyle="1">
    <w:name w:val="WW8Num22z0"/>
    <w:qFormat/>
    <w:rPr>
      <w:rFonts w:ascii="Symbol" w:hAnsi="Symbol" w:cs="Symbol"/>
    </w:rPr>
  </w:style>
  <w:style w:type="character" w:styleId="WW8Num22z1" w:customStyle="1">
    <w:name w:val="WW8Num22z1"/>
    <w:qFormat/>
    <w:rPr>
      <w:rFonts w:ascii="Courier New" w:hAnsi="Courier New" w:cs="MS Mincho;ＭＳ 明朝"/>
    </w:rPr>
  </w:style>
  <w:style w:type="character" w:styleId="WW8Num22z2" w:customStyle="1">
    <w:name w:val="WW8Num22z2"/>
    <w:qFormat/>
    <w:rPr>
      <w:rFonts w:ascii="Wingdings" w:hAnsi="Wingdings" w:cs="Wingdings"/>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MS Mincho;ＭＳ 明朝"/>
    </w:rPr>
  </w:style>
  <w:style w:type="character" w:styleId="WW8Num23z2" w:customStyle="1">
    <w:name w:val="WW8Num23z2"/>
    <w:qFormat/>
    <w:rPr>
      <w:rFonts w:ascii="Wingdings" w:hAnsi="Wingdings" w:cs="Wingdings"/>
    </w:rPr>
  </w:style>
  <w:style w:type="character" w:styleId="WW8Num24z0" w:customStyle="1">
    <w:name w:val="WW8Num24z0"/>
    <w:qFormat/>
    <w:rPr>
      <w:rFonts w:ascii="Symbol" w:hAnsi="Symbol" w:cs="Symbol"/>
    </w:rPr>
  </w:style>
  <w:style w:type="character" w:styleId="WW8Num24z1" w:customStyle="1">
    <w:name w:val="WW8Num24z1"/>
    <w:qFormat/>
    <w:rPr>
      <w:rFonts w:ascii="Courier New" w:hAnsi="Courier New" w:cs="MS Mincho;ＭＳ 明朝"/>
    </w:rPr>
  </w:style>
  <w:style w:type="character" w:styleId="WW8Num24z2" w:customStyle="1">
    <w:name w:val="WW8Num24z2"/>
    <w:qFormat/>
    <w:rPr>
      <w:rFonts w:ascii="Wingdings" w:hAnsi="Wingdings" w:cs="Wingdings"/>
    </w:rPr>
  </w:style>
  <w:style w:type="character" w:styleId="WW8Num25z0" w:customStyle="1">
    <w:name w:val="WW8Num25z0"/>
    <w:qFormat/>
    <w:rPr>
      <w:rFonts w:ascii="Symbol" w:hAnsi="Symbol" w:cs="Symbol"/>
    </w:rPr>
  </w:style>
  <w:style w:type="character" w:styleId="WW8Num25z1" w:customStyle="1">
    <w:name w:val="WW8Num25z1"/>
    <w:qFormat/>
    <w:rPr>
      <w:rFonts w:ascii="Courier New" w:hAnsi="Courier New" w:cs="MS Mincho;ＭＳ 明朝"/>
    </w:rPr>
  </w:style>
  <w:style w:type="character" w:styleId="WW8Num25z2" w:customStyle="1">
    <w:name w:val="WW8Num25z2"/>
    <w:qFormat/>
    <w:rPr>
      <w:rFonts w:ascii="Wingdings" w:hAnsi="Wingdings" w:cs="Wingdings"/>
    </w:rPr>
  </w:style>
  <w:style w:type="character" w:styleId="WW8Num26z0" w:customStyle="1">
    <w:name w:val="WW8Num26z0"/>
    <w:qFormat/>
    <w:rPr/>
  </w:style>
  <w:style w:type="character" w:styleId="WW8Num26z1" w:customStyle="1">
    <w:name w:val="WW8Num26z1"/>
    <w:qFormat/>
    <w:rPr/>
  </w:style>
  <w:style w:type="character" w:styleId="WW8Num26z2" w:customStyle="1">
    <w:name w:val="WW8Num26z2"/>
    <w:qFormat/>
    <w:rPr/>
  </w:style>
  <w:style w:type="character" w:styleId="WW8Num26z3" w:customStyle="1">
    <w:name w:val="WW8Num26z3"/>
    <w:qFormat/>
    <w:rPr/>
  </w:style>
  <w:style w:type="character" w:styleId="WW8Num26z4" w:customStyle="1">
    <w:name w:val="WW8Num26z4"/>
    <w:qFormat/>
    <w:rPr/>
  </w:style>
  <w:style w:type="character" w:styleId="WW8Num26z5" w:customStyle="1">
    <w:name w:val="WW8Num26z5"/>
    <w:qFormat/>
    <w:rPr/>
  </w:style>
  <w:style w:type="character" w:styleId="WW8Num26z6" w:customStyle="1">
    <w:name w:val="WW8Num26z6"/>
    <w:qFormat/>
    <w:rPr/>
  </w:style>
  <w:style w:type="character" w:styleId="WW8Num26z7" w:customStyle="1">
    <w:name w:val="WW8Num26z7"/>
    <w:qFormat/>
    <w:rPr/>
  </w:style>
  <w:style w:type="character" w:styleId="WW8Num26z8" w:customStyle="1">
    <w:name w:val="WW8Num26z8"/>
    <w:qFormat/>
    <w:rPr/>
  </w:style>
  <w:style w:type="character" w:styleId="WW8Num27z0" w:customStyle="1">
    <w:name w:val="WW8Num27z0"/>
    <w:qFormat/>
    <w:rPr>
      <w:rFonts w:ascii="Symbol" w:hAnsi="Symbol" w:cs="Symbol"/>
    </w:rPr>
  </w:style>
  <w:style w:type="character" w:styleId="WW8Num27z1" w:customStyle="1">
    <w:name w:val="WW8Num27z1"/>
    <w:qFormat/>
    <w:rPr>
      <w:rFonts w:ascii="Courier New" w:hAnsi="Courier New" w:cs="MS Mincho;ＭＳ 明朝"/>
    </w:rPr>
  </w:style>
  <w:style w:type="character" w:styleId="WW8Num27z2" w:customStyle="1">
    <w:name w:val="WW8Num27z2"/>
    <w:qFormat/>
    <w:rPr>
      <w:rFonts w:ascii="Wingdings" w:hAnsi="Wingdings" w:cs="Wingdings"/>
    </w:rPr>
  </w:style>
  <w:style w:type="character" w:styleId="WW8Num28z0" w:customStyle="1">
    <w:name w:val="WW8Num28z0"/>
    <w:qFormat/>
    <w:rPr>
      <w:rFonts w:ascii="Symbol" w:hAnsi="Symbol" w:cs="Symbol"/>
    </w:rPr>
  </w:style>
  <w:style w:type="character" w:styleId="WW8Num28z1" w:customStyle="1">
    <w:name w:val="WW8Num28z1"/>
    <w:qFormat/>
    <w:rPr>
      <w:rFonts w:ascii="Courier New" w:hAnsi="Courier New" w:cs="MS Mincho;ＭＳ 明朝"/>
    </w:rPr>
  </w:style>
  <w:style w:type="character" w:styleId="WW8Num28z2" w:customStyle="1">
    <w:name w:val="WW8Num28z2"/>
    <w:qFormat/>
    <w:rPr>
      <w:rFonts w:ascii="Wingdings" w:hAnsi="Wingdings" w:cs="Wingdings"/>
    </w:rPr>
  </w:style>
  <w:style w:type="character" w:styleId="WW8Num29z0" w:customStyle="1">
    <w:name w:val="WW8Num29z0"/>
    <w:qFormat/>
    <w:rPr>
      <w:rFonts w:ascii="Symbol" w:hAnsi="Symbol" w:cs="Symbol"/>
    </w:rPr>
  </w:style>
  <w:style w:type="character" w:styleId="WW8Num29z1" w:customStyle="1">
    <w:name w:val="WW8Num29z1"/>
    <w:qFormat/>
    <w:rPr>
      <w:rFonts w:ascii="Courier New" w:hAnsi="Courier New" w:cs="MS Mincho;ＭＳ 明朝"/>
    </w:rPr>
  </w:style>
  <w:style w:type="character" w:styleId="WW8Num29z2" w:customStyle="1">
    <w:name w:val="WW8Num29z2"/>
    <w:qFormat/>
    <w:rPr>
      <w:rFonts w:ascii="Wingdings" w:hAnsi="Wingdings" w:cs="Wingdings"/>
    </w:rPr>
  </w:style>
  <w:style w:type="character" w:styleId="WW8Num30z0" w:customStyle="1">
    <w:name w:val="WW8Num30z0"/>
    <w:qFormat/>
    <w:rPr>
      <w:rFonts w:ascii="Symbol" w:hAnsi="Symbol" w:cs="Symbol"/>
    </w:rPr>
  </w:style>
  <w:style w:type="character" w:styleId="WW8Num30z1" w:customStyle="1">
    <w:name w:val="WW8Num30z1"/>
    <w:qFormat/>
    <w:rPr>
      <w:rFonts w:ascii="Courier New" w:hAnsi="Courier New" w:cs="MS Mincho;ＭＳ 明朝"/>
    </w:rPr>
  </w:style>
  <w:style w:type="character" w:styleId="WW8Num30z2" w:customStyle="1">
    <w:name w:val="WW8Num30z2"/>
    <w:qFormat/>
    <w:rPr>
      <w:rFonts w:ascii="Wingdings" w:hAnsi="Wingdings" w:cs="Wingdings"/>
    </w:rPr>
  </w:style>
  <w:style w:type="character" w:styleId="WW8Num31z0" w:customStyle="1">
    <w:name w:val="WW8Num31z0"/>
    <w:qFormat/>
    <w:rPr>
      <w:rFonts w:ascii="Symbol" w:hAnsi="Symbol" w:cs="Symbol"/>
    </w:rPr>
  </w:style>
  <w:style w:type="character" w:styleId="WW8Num31z1" w:customStyle="1">
    <w:name w:val="WW8Num31z1"/>
    <w:qFormat/>
    <w:rPr>
      <w:rFonts w:ascii="Courier New" w:hAnsi="Courier New" w:cs="MS Mincho;ＭＳ 明朝"/>
    </w:rPr>
  </w:style>
  <w:style w:type="character" w:styleId="WW8Num31z2" w:customStyle="1">
    <w:name w:val="WW8Num31z2"/>
    <w:qFormat/>
    <w:rPr>
      <w:rFonts w:ascii="Wingdings" w:hAnsi="Wingdings" w:cs="Wingdings"/>
    </w:rPr>
  </w:style>
  <w:style w:type="character" w:styleId="WW8Num32z0" w:customStyle="1">
    <w:name w:val="WW8Num32z0"/>
    <w:qFormat/>
    <w:rPr>
      <w:rFonts w:ascii="Symbol" w:hAnsi="Symbol" w:cs="Symbol"/>
    </w:rPr>
  </w:style>
  <w:style w:type="character" w:styleId="WW8Num32z1" w:customStyle="1">
    <w:name w:val="WW8Num32z1"/>
    <w:qFormat/>
    <w:rPr>
      <w:rFonts w:ascii="Courier New" w:hAnsi="Courier New" w:cs="MS Mincho;ＭＳ 明朝"/>
    </w:rPr>
  </w:style>
  <w:style w:type="character" w:styleId="WW8Num32z2" w:customStyle="1">
    <w:name w:val="WW8Num32z2"/>
    <w:qFormat/>
    <w:rPr>
      <w:rFonts w:ascii="Wingdings" w:hAnsi="Wingdings" w:cs="Wingdings"/>
    </w:rPr>
  </w:style>
  <w:style w:type="character" w:styleId="WW8Num33z0" w:customStyle="1">
    <w:name w:val="WW8Num33z0"/>
    <w:qFormat/>
    <w:rPr/>
  </w:style>
  <w:style w:type="character" w:styleId="WW8Num33z1" w:customStyle="1">
    <w:name w:val="WW8Num33z1"/>
    <w:qFormat/>
    <w:rPr/>
  </w:style>
  <w:style w:type="character" w:styleId="WW8Num33z2" w:customStyle="1">
    <w:name w:val="WW8Num33z2"/>
    <w:qFormat/>
    <w:rPr/>
  </w:style>
  <w:style w:type="character" w:styleId="WW8Num33z3" w:customStyle="1">
    <w:name w:val="WW8Num33z3"/>
    <w:qFormat/>
    <w:rPr/>
  </w:style>
  <w:style w:type="character" w:styleId="WW8Num33z4" w:customStyle="1">
    <w:name w:val="WW8Num33z4"/>
    <w:qFormat/>
    <w:rPr/>
  </w:style>
  <w:style w:type="character" w:styleId="WW8Num33z5" w:customStyle="1">
    <w:name w:val="WW8Num33z5"/>
    <w:qFormat/>
    <w:rPr/>
  </w:style>
  <w:style w:type="character" w:styleId="WW8Num33z6" w:customStyle="1">
    <w:name w:val="WW8Num33z6"/>
    <w:qFormat/>
    <w:rPr/>
  </w:style>
  <w:style w:type="character" w:styleId="WW8Num33z7" w:customStyle="1">
    <w:name w:val="WW8Num33z7"/>
    <w:qFormat/>
    <w:rPr/>
  </w:style>
  <w:style w:type="character" w:styleId="WW8Num33z8" w:customStyle="1">
    <w:name w:val="WW8Num33z8"/>
    <w:qFormat/>
    <w:rPr/>
  </w:style>
  <w:style w:type="character" w:styleId="WW8Num34z0" w:customStyle="1">
    <w:name w:val="WW8Num34z0"/>
    <w:qFormat/>
    <w:rPr>
      <w:rFonts w:ascii="Symbol" w:hAnsi="Symbol" w:cs="Symbol"/>
    </w:rPr>
  </w:style>
  <w:style w:type="character" w:styleId="WW8Num34z1" w:customStyle="1">
    <w:name w:val="WW8Num34z1"/>
    <w:qFormat/>
    <w:rPr>
      <w:rFonts w:ascii="Courier New" w:hAnsi="Courier New" w:cs="MS Mincho;ＭＳ 明朝"/>
    </w:rPr>
  </w:style>
  <w:style w:type="character" w:styleId="WW8Num34z2" w:customStyle="1">
    <w:name w:val="WW8Num34z2"/>
    <w:qFormat/>
    <w:rPr>
      <w:rFonts w:ascii="Wingdings" w:hAnsi="Wingdings" w:cs="Wingdings"/>
    </w:rPr>
  </w:style>
  <w:style w:type="character" w:styleId="WW8Num35z0" w:customStyle="1">
    <w:name w:val="WW8Num35z0"/>
    <w:qFormat/>
    <w:rPr>
      <w:rFonts w:ascii="Symbol" w:hAnsi="Symbol" w:cs="Symbol"/>
    </w:rPr>
  </w:style>
  <w:style w:type="character" w:styleId="WW8Num35z1" w:customStyle="1">
    <w:name w:val="WW8Num35z1"/>
    <w:qFormat/>
    <w:rPr>
      <w:rFonts w:ascii="Courier New" w:hAnsi="Courier New" w:cs="MS Mincho;ＭＳ 明朝"/>
    </w:rPr>
  </w:style>
  <w:style w:type="character" w:styleId="WW8Num35z2" w:customStyle="1">
    <w:name w:val="WW8Num35z2"/>
    <w:qFormat/>
    <w:rPr>
      <w:rFonts w:ascii="Wingdings" w:hAnsi="Wingdings" w:cs="Wingdings"/>
    </w:rPr>
  </w:style>
  <w:style w:type="character" w:styleId="WW8Num36z0" w:customStyle="1">
    <w:name w:val="WW8Num36z0"/>
    <w:qFormat/>
    <w:rPr>
      <w:rFonts w:ascii="Symbol" w:hAnsi="Symbol" w:cs="Symbol"/>
    </w:rPr>
  </w:style>
  <w:style w:type="character" w:styleId="WW8Num36z1" w:customStyle="1">
    <w:name w:val="WW8Num36z1"/>
    <w:qFormat/>
    <w:rPr>
      <w:rFonts w:ascii="Courier New" w:hAnsi="Courier New" w:cs="MS Mincho;ＭＳ 明朝"/>
    </w:rPr>
  </w:style>
  <w:style w:type="character" w:styleId="WW8Num36z2" w:customStyle="1">
    <w:name w:val="WW8Num36z2"/>
    <w:qFormat/>
    <w:rPr>
      <w:rFonts w:ascii="Wingdings" w:hAnsi="Wingdings" w:cs="Wingdings"/>
    </w:rPr>
  </w:style>
  <w:style w:type="character" w:styleId="WW8Num37z0" w:customStyle="1">
    <w:name w:val="WW8Num37z0"/>
    <w:qFormat/>
    <w:rPr>
      <w:rFonts w:ascii="Symbol" w:hAnsi="Symbol" w:cs="Symbol"/>
    </w:rPr>
  </w:style>
  <w:style w:type="character" w:styleId="WW8Num37z1" w:customStyle="1">
    <w:name w:val="WW8Num37z1"/>
    <w:qFormat/>
    <w:rPr>
      <w:rFonts w:ascii="Courier New" w:hAnsi="Courier New" w:cs="MS Mincho;ＭＳ 明朝"/>
    </w:rPr>
  </w:style>
  <w:style w:type="character" w:styleId="WW8Num37z2" w:customStyle="1">
    <w:name w:val="WW8Num37z2"/>
    <w:qFormat/>
    <w:rPr>
      <w:rFonts w:ascii="Wingdings" w:hAnsi="Wingdings" w:cs="Wingdings"/>
    </w:rPr>
  </w:style>
  <w:style w:type="character" w:styleId="WW8Num38z0" w:customStyle="1">
    <w:name w:val="WW8Num38z0"/>
    <w:qFormat/>
    <w:rPr>
      <w:rFonts w:ascii="Symbol" w:hAnsi="Symbol" w:cs="Symbol"/>
    </w:rPr>
  </w:style>
  <w:style w:type="character" w:styleId="WW8Num38z1" w:customStyle="1">
    <w:name w:val="WW8Num38z1"/>
    <w:qFormat/>
    <w:rPr>
      <w:rFonts w:ascii="Courier New" w:hAnsi="Courier New" w:cs="MS Mincho;ＭＳ 明朝"/>
    </w:rPr>
  </w:style>
  <w:style w:type="character" w:styleId="WW8Num38z2" w:customStyle="1">
    <w:name w:val="WW8Num38z2"/>
    <w:qFormat/>
    <w:rPr>
      <w:rFonts w:ascii="Wingdings" w:hAnsi="Wingdings" w:cs="Wingdings"/>
    </w:rPr>
  </w:style>
  <w:style w:type="character" w:styleId="WW8Num39z0" w:customStyle="1">
    <w:name w:val="WW8Num39z0"/>
    <w:qFormat/>
    <w:rPr>
      <w:rFonts w:ascii="Symbol" w:hAnsi="Symbol" w:cs="Symbol"/>
    </w:rPr>
  </w:style>
  <w:style w:type="character" w:styleId="WW8Num39z1" w:customStyle="1">
    <w:name w:val="WW8Num39z1"/>
    <w:qFormat/>
    <w:rPr>
      <w:rFonts w:ascii="Courier New" w:hAnsi="Courier New" w:cs="MS Mincho;ＭＳ 明朝"/>
    </w:rPr>
  </w:style>
  <w:style w:type="character" w:styleId="WW8Num39z2" w:customStyle="1">
    <w:name w:val="WW8Num39z2"/>
    <w:qFormat/>
    <w:rPr>
      <w:rFonts w:ascii="Wingdings" w:hAnsi="Wingdings" w:cs="Wingdings"/>
    </w:rPr>
  </w:style>
  <w:style w:type="character" w:styleId="WW8Num40z0" w:customStyle="1">
    <w:name w:val="WW8Num40z0"/>
    <w:qFormat/>
    <w:rPr>
      <w:rFonts w:ascii="Symbol" w:hAnsi="Symbol" w:cs="Symbol"/>
    </w:rPr>
  </w:style>
  <w:style w:type="character" w:styleId="WW8Num40z1" w:customStyle="1">
    <w:name w:val="WW8Num40z1"/>
    <w:qFormat/>
    <w:rPr>
      <w:rFonts w:ascii="Courier New" w:hAnsi="Courier New" w:cs="MS Mincho;ＭＳ 明朝"/>
    </w:rPr>
  </w:style>
  <w:style w:type="character" w:styleId="WW8Num40z2" w:customStyle="1">
    <w:name w:val="WW8Num40z2"/>
    <w:qFormat/>
    <w:rPr>
      <w:rFonts w:ascii="Wingdings" w:hAnsi="Wingdings" w:cs="Wingdings"/>
    </w:rPr>
  </w:style>
  <w:style w:type="character" w:styleId="WW8Num41z0" w:customStyle="1">
    <w:name w:val="WW8Num41z0"/>
    <w:qFormat/>
    <w:rPr>
      <w:rFonts w:ascii="Symbol" w:hAnsi="Symbol" w:cs="Symbol"/>
    </w:rPr>
  </w:style>
  <w:style w:type="character" w:styleId="WW8Num41z1" w:customStyle="1">
    <w:name w:val="WW8Num41z1"/>
    <w:qFormat/>
    <w:rPr>
      <w:rFonts w:ascii="Courier New" w:hAnsi="Courier New" w:cs="MS Mincho;ＭＳ 明朝"/>
    </w:rPr>
  </w:style>
  <w:style w:type="character" w:styleId="WW8Num41z2" w:customStyle="1">
    <w:name w:val="WW8Num41z2"/>
    <w:qFormat/>
    <w:rPr>
      <w:rFonts w:ascii="Wingdings" w:hAnsi="Wingdings" w:cs="Wingdings"/>
    </w:rPr>
  </w:style>
  <w:style w:type="character" w:styleId="WW8Num42z0" w:customStyle="1">
    <w:name w:val="WW8Num42z0"/>
    <w:qFormat/>
    <w:rPr/>
  </w:style>
  <w:style w:type="character" w:styleId="WW8Num42z1" w:customStyle="1">
    <w:name w:val="WW8Num42z1"/>
    <w:qFormat/>
    <w:rPr/>
  </w:style>
  <w:style w:type="character" w:styleId="WW8Num42z2" w:customStyle="1">
    <w:name w:val="WW8Num42z2"/>
    <w:qFormat/>
    <w:rPr/>
  </w:style>
  <w:style w:type="character" w:styleId="WW8Num42z3" w:customStyle="1">
    <w:name w:val="WW8Num42z3"/>
    <w:qFormat/>
    <w:rPr/>
  </w:style>
  <w:style w:type="character" w:styleId="WW8Num42z4" w:customStyle="1">
    <w:name w:val="WW8Num42z4"/>
    <w:qFormat/>
    <w:rPr/>
  </w:style>
  <w:style w:type="character" w:styleId="WW8Num42z5" w:customStyle="1">
    <w:name w:val="WW8Num42z5"/>
    <w:qFormat/>
    <w:rPr/>
  </w:style>
  <w:style w:type="character" w:styleId="WW8Num42z6" w:customStyle="1">
    <w:name w:val="WW8Num42z6"/>
    <w:qFormat/>
    <w:rPr/>
  </w:style>
  <w:style w:type="character" w:styleId="WW8Num42z7" w:customStyle="1">
    <w:name w:val="WW8Num42z7"/>
    <w:qFormat/>
    <w:rPr/>
  </w:style>
  <w:style w:type="character" w:styleId="WW8Num42z8" w:customStyle="1">
    <w:name w:val="WW8Num42z8"/>
    <w:qFormat/>
    <w:rPr/>
  </w:style>
  <w:style w:type="character" w:styleId="WW8Num43z0" w:customStyle="1">
    <w:name w:val="WW8Num43z0"/>
    <w:qFormat/>
    <w:rPr>
      <w:rFonts w:ascii="Symbol" w:hAnsi="Symbol" w:cs="Symbol"/>
    </w:rPr>
  </w:style>
  <w:style w:type="character" w:styleId="WW8Num43z1" w:customStyle="1">
    <w:name w:val="WW8Num43z1"/>
    <w:qFormat/>
    <w:rPr>
      <w:rFonts w:ascii="Courier New" w:hAnsi="Courier New" w:cs="MS Mincho;ＭＳ 明朝"/>
    </w:rPr>
  </w:style>
  <w:style w:type="character" w:styleId="WW8Num43z2" w:customStyle="1">
    <w:name w:val="WW8Num43z2"/>
    <w:qFormat/>
    <w:rPr>
      <w:rFonts w:ascii="Wingdings" w:hAnsi="Wingdings" w:cs="Wingdings"/>
    </w:rPr>
  </w:style>
  <w:style w:type="character" w:styleId="WW8Num44z0" w:customStyle="1">
    <w:name w:val="WW8Num44z0"/>
    <w:qFormat/>
    <w:rPr/>
  </w:style>
  <w:style w:type="character" w:styleId="WW8Num44z1" w:customStyle="1">
    <w:name w:val="WW8Num44z1"/>
    <w:qFormat/>
    <w:rPr/>
  </w:style>
  <w:style w:type="character" w:styleId="WW8Num44z2" w:customStyle="1">
    <w:name w:val="WW8Num44z2"/>
    <w:qFormat/>
    <w:rPr/>
  </w:style>
  <w:style w:type="character" w:styleId="WW8Num44z3" w:customStyle="1">
    <w:name w:val="WW8Num44z3"/>
    <w:qFormat/>
    <w:rPr/>
  </w:style>
  <w:style w:type="character" w:styleId="WW8Num44z4" w:customStyle="1">
    <w:name w:val="WW8Num44z4"/>
    <w:qFormat/>
    <w:rPr/>
  </w:style>
  <w:style w:type="character" w:styleId="WW8Num44z5" w:customStyle="1">
    <w:name w:val="WW8Num44z5"/>
    <w:qFormat/>
    <w:rPr/>
  </w:style>
  <w:style w:type="character" w:styleId="WW8Num44z6" w:customStyle="1">
    <w:name w:val="WW8Num44z6"/>
    <w:qFormat/>
    <w:rPr/>
  </w:style>
  <w:style w:type="character" w:styleId="WW8Num44z7" w:customStyle="1">
    <w:name w:val="WW8Num44z7"/>
    <w:qFormat/>
    <w:rPr/>
  </w:style>
  <w:style w:type="character" w:styleId="WW8Num44z8" w:customStyle="1">
    <w:name w:val="WW8Num44z8"/>
    <w:qFormat/>
    <w:rPr/>
  </w:style>
  <w:style w:type="character" w:styleId="WW8Num45z0" w:customStyle="1">
    <w:name w:val="WW8Num45z0"/>
    <w:qFormat/>
    <w:rPr>
      <w:rFonts w:ascii="Symbol" w:hAnsi="Symbol" w:cs="Symbol"/>
    </w:rPr>
  </w:style>
  <w:style w:type="character" w:styleId="WW8Num45z1" w:customStyle="1">
    <w:name w:val="WW8Num45z1"/>
    <w:qFormat/>
    <w:rPr>
      <w:rFonts w:ascii="Courier New" w:hAnsi="Courier New" w:cs="MS Mincho;ＭＳ 明朝"/>
    </w:rPr>
  </w:style>
  <w:style w:type="character" w:styleId="WW8Num45z2" w:customStyle="1">
    <w:name w:val="WW8Num45z2"/>
    <w:qFormat/>
    <w:rPr>
      <w:rFonts w:ascii="Wingdings" w:hAnsi="Wingdings" w:cs="Wingdings"/>
    </w:rPr>
  </w:style>
  <w:style w:type="character" w:styleId="WW8Num46z0" w:customStyle="1">
    <w:name w:val="WW8Num46z0"/>
    <w:qFormat/>
    <w:rPr>
      <w:rFonts w:ascii="Symbol" w:hAnsi="Symbol" w:cs="Symbol"/>
    </w:rPr>
  </w:style>
  <w:style w:type="character" w:styleId="WW8Num46z1" w:customStyle="1">
    <w:name w:val="WW8Num46z1"/>
    <w:qFormat/>
    <w:rPr>
      <w:rFonts w:ascii="Courier New" w:hAnsi="Courier New" w:cs="MS Mincho;ＭＳ 明朝"/>
    </w:rPr>
  </w:style>
  <w:style w:type="character" w:styleId="WW8Num46z2" w:customStyle="1">
    <w:name w:val="WW8Num46z2"/>
    <w:qFormat/>
    <w:rPr>
      <w:rFonts w:ascii="Wingdings" w:hAnsi="Wingdings" w:cs="Wingdings"/>
    </w:rPr>
  </w:style>
  <w:style w:type="character" w:styleId="WW8Num47z0" w:customStyle="1">
    <w:name w:val="WW8Num47z0"/>
    <w:qFormat/>
    <w:rPr>
      <w:rFonts w:ascii="Symbol" w:hAnsi="Symbol" w:cs="Symbol"/>
    </w:rPr>
  </w:style>
  <w:style w:type="character" w:styleId="WW8Num47z1" w:customStyle="1">
    <w:name w:val="WW8Num47z1"/>
    <w:qFormat/>
    <w:rPr>
      <w:rFonts w:ascii="Courier New" w:hAnsi="Courier New" w:cs="MS Mincho;ＭＳ 明朝"/>
    </w:rPr>
  </w:style>
  <w:style w:type="character" w:styleId="WW8Num47z2" w:customStyle="1">
    <w:name w:val="WW8Num47z2"/>
    <w:qFormat/>
    <w:rPr>
      <w:rFonts w:ascii="Wingdings" w:hAnsi="Wingdings" w:cs="Wingdings"/>
    </w:rPr>
  </w:style>
  <w:style w:type="character" w:styleId="WW8Num48z0" w:customStyle="1">
    <w:name w:val="WW8Num48z0"/>
    <w:qFormat/>
    <w:rPr>
      <w:rFonts w:ascii="Symbol" w:hAnsi="Symbol" w:cs="Symbol"/>
    </w:rPr>
  </w:style>
  <w:style w:type="character" w:styleId="WW8Num48z1" w:customStyle="1">
    <w:name w:val="WW8Num48z1"/>
    <w:qFormat/>
    <w:rPr>
      <w:rFonts w:ascii="Courier New" w:hAnsi="Courier New" w:cs="MS Mincho;ＭＳ 明朝"/>
    </w:rPr>
  </w:style>
  <w:style w:type="character" w:styleId="WW8Num48z2" w:customStyle="1">
    <w:name w:val="WW8Num48z2"/>
    <w:qFormat/>
    <w:rPr>
      <w:rFonts w:ascii="Wingdings" w:hAnsi="Wingdings" w:cs="Wingdings"/>
    </w:rPr>
  </w:style>
  <w:style w:type="character" w:styleId="WW8Num49z0" w:customStyle="1">
    <w:name w:val="WW8Num49z0"/>
    <w:qFormat/>
    <w:rPr>
      <w:rFonts w:ascii="Symbol" w:hAnsi="Symbol" w:cs="Symbol"/>
    </w:rPr>
  </w:style>
  <w:style w:type="character" w:styleId="WW8Num49z1" w:customStyle="1">
    <w:name w:val="WW8Num49z1"/>
    <w:qFormat/>
    <w:rPr>
      <w:rFonts w:ascii="Courier New" w:hAnsi="Courier New" w:cs="MS Mincho;ＭＳ 明朝"/>
    </w:rPr>
  </w:style>
  <w:style w:type="character" w:styleId="WW8Num49z2" w:customStyle="1">
    <w:name w:val="WW8Num49z2"/>
    <w:qFormat/>
    <w:rPr>
      <w:rFonts w:ascii="Wingdings" w:hAnsi="Wingdings" w:cs="Wingdings"/>
    </w:rPr>
  </w:style>
  <w:style w:type="character" w:styleId="AbsatzStandardschriftart1" w:customStyle="1">
    <w:name w:val="Absatz-Standardschriftart1"/>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AbsatzStandardschriftart11111" w:customStyle="1">
    <w:name w:val="WW-Absatz-Standardschriftart11111"/>
    <w:qFormat/>
    <w:rPr/>
  </w:style>
  <w:style w:type="character" w:styleId="WWAbsatzStandardschriftart111111" w:customStyle="1">
    <w:name w:val="WW-Absatz-Standardschriftart111111"/>
    <w:qFormat/>
    <w:rPr/>
  </w:style>
  <w:style w:type="character" w:styleId="WWAbsatzStandardschriftart1111111" w:customStyle="1">
    <w:name w:val="WW-Absatz-Standardschriftart1111111"/>
    <w:qFormat/>
    <w:rPr/>
  </w:style>
  <w:style w:type="character" w:styleId="WWAbsatzStandardschriftart11111111" w:customStyle="1">
    <w:name w:val="WW-Absatz-Standardschriftart11111111"/>
    <w:qFormat/>
    <w:rPr/>
  </w:style>
  <w:style w:type="character" w:styleId="WWAbsatzStandardschriftart111111111" w:customStyle="1">
    <w:name w:val="WW-Absatz-Standardschriftart111111111"/>
    <w:qFormat/>
    <w:rPr/>
  </w:style>
  <w:style w:type="character" w:styleId="WWAbsatzStandardschriftart1111111111" w:customStyle="1">
    <w:name w:val="WW-Absatz-Standardschriftart1111111111"/>
    <w:qFormat/>
    <w:rPr/>
  </w:style>
  <w:style w:type="character" w:styleId="WWAbsatzStandardschriftart11111111111" w:customStyle="1">
    <w:name w:val="WW-Absatz-Standardschriftart11111111111"/>
    <w:qFormat/>
    <w:rPr/>
  </w:style>
  <w:style w:type="character" w:styleId="WWAbsatzStandardschriftart111111111111" w:customStyle="1">
    <w:name w:val="WW-Absatz-Standardschriftart111111111111"/>
    <w:qFormat/>
    <w:rPr/>
  </w:style>
  <w:style w:type="character" w:styleId="WWAbsatzStandardschriftart1111111111111" w:customStyle="1">
    <w:name w:val="WW-Absatz-Standardschriftart1111111111111"/>
    <w:qFormat/>
    <w:rPr/>
  </w:style>
  <w:style w:type="character" w:styleId="WW8Num7z3" w:customStyle="1">
    <w:name w:val="WW8Num7z3"/>
    <w:qFormat/>
    <w:rPr>
      <w:rFonts w:ascii="Symbol" w:hAnsi="Symbol" w:cs="Symbol"/>
    </w:rPr>
  </w:style>
  <w:style w:type="character" w:styleId="WW8Num10z3" w:customStyle="1">
    <w:name w:val="WW8Num10z3"/>
    <w:qFormat/>
    <w:rPr>
      <w:rFonts w:ascii="Symbol" w:hAnsi="Symbol" w:cs="Symbol"/>
    </w:rPr>
  </w:style>
  <w:style w:type="character" w:styleId="WWAbsatzStandardschriftart11111111111111" w:customStyle="1">
    <w:name w:val="WW-Absatz-Standardschriftart11111111111111"/>
    <w:qFormat/>
    <w:rPr/>
  </w:style>
  <w:style w:type="character" w:styleId="Pagenumber">
    <w:name w:val="page number"/>
    <w:basedOn w:val="WWAbsatzStandardschriftart11111111111111"/>
    <w:qFormat/>
    <w:rPr/>
  </w:style>
  <w:style w:type="character" w:styleId="Nummerierungszeichen" w:customStyle="1">
    <w:name w:val="Nummerierungszeichen"/>
    <w:qFormat/>
    <w:rPr/>
  </w:style>
  <w:style w:type="character" w:styleId="Aufzhlungszeichen1" w:customStyle="1">
    <w:name w:val="Aufzählungszeichen1"/>
    <w:qFormat/>
    <w:rPr>
      <w:rFonts w:ascii="StarSymbol;Arial Unicode MS" w:hAnsi="StarSymbol;Arial Unicode MS" w:eastAsia="StarSymbol;Arial Unicode MS" w:cs="StarSymbol;Arial Unicode MS"/>
      <w:sz w:val="18"/>
      <w:szCs w:val="18"/>
    </w:rPr>
  </w:style>
  <w:style w:type="character" w:styleId="Textkrper2Zchn" w:customStyle="1">
    <w:name w:val="Textkörper 2 Zchn"/>
    <w:qFormat/>
    <w:rPr>
      <w:rFonts w:ascii="Courier;Courier New" w:hAnsi="Courier;Courier New" w:cs="Courier;Courier New"/>
      <w:sz w:val="24"/>
    </w:rPr>
  </w:style>
  <w:style w:type="character" w:styleId="TextkrperZchn" w:customStyle="1">
    <w:name w:val="Textkörper Zchn"/>
    <w:qFormat/>
    <w:rPr>
      <w:rFonts w:ascii="Arial" w:hAnsi="Arial" w:cs="Arial"/>
      <w:sz w:val="24"/>
    </w:rPr>
  </w:style>
  <w:style w:type="character" w:styleId="Bullets" w:customStyle="1">
    <w:name w:val="Bullets"/>
    <w:qFormat/>
    <w:rPr>
      <w:rFonts w:ascii="OpenSymbol;Arial Unicode MS" w:hAnsi="OpenSymbol;Arial Unicode MS" w:eastAsia="OpenSymbol;Arial Unicode MS" w:cs="OpenSymbol;Arial Unicode MS"/>
    </w:rPr>
  </w:style>
  <w:style w:type="character" w:styleId="Strong">
    <w:name w:val="Strong"/>
    <w:uiPriority w:val="22"/>
    <w:qFormat/>
    <w:rPr>
      <w:b/>
      <w:bCs/>
    </w:rPr>
  </w:style>
  <w:style w:type="paragraph" w:styleId="Heading" w:customStyle="1">
    <w:name w:val="Heading"/>
    <w:basedOn w:val="Normal"/>
    <w:next w:val="TextBody"/>
    <w:qFormat/>
    <w:pPr>
      <w:keepNext w:val="true"/>
      <w:spacing w:before="240" w:after="120"/>
    </w:pPr>
    <w:rPr>
      <w:rFonts w:ascii="Liberation Sans;Arial" w:hAnsi="Liberation Sans;Arial" w:eastAsia="Arial Unicode MS" w:cs="Arial Unicode MS"/>
      <w:sz w:val="28"/>
      <w:szCs w:val="28"/>
    </w:rPr>
  </w:style>
  <w:style w:type="paragraph" w:styleId="TextBody">
    <w:name w:val="Body Text"/>
    <w:basedOn w:val="Normal"/>
    <w:pPr>
      <w:spacing w:lineRule="auto" w:line="360"/>
      <w:jc w:val="both"/>
    </w:pPr>
    <w:rPr>
      <w:rFonts w:ascii="Arial" w:hAnsi="Arial" w:cs="Arial"/>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szCs w:val="24"/>
    </w:rPr>
  </w:style>
  <w:style w:type="paragraph" w:styleId="Berschrift" w:customStyle="1">
    <w:name w:val="Überschrift"/>
    <w:basedOn w:val="Normal"/>
    <w:next w:val="TextBody"/>
    <w:qFormat/>
    <w:pPr>
      <w:keepNext w:val="true"/>
      <w:spacing w:before="240" w:after="120"/>
    </w:pPr>
    <w:rPr>
      <w:rFonts w:ascii="Arial" w:hAnsi="Arial" w:eastAsia="MS Mincho;ＭＳ 明朝" w:cs="Tahoma"/>
      <w:sz w:val="28"/>
      <w:szCs w:val="28"/>
    </w:rPr>
  </w:style>
  <w:style w:type="paragraph" w:styleId="Beschriftung1" w:customStyle="1">
    <w:name w:val="Beschriftung1"/>
    <w:basedOn w:val="Normal"/>
    <w:qFormat/>
    <w:pPr>
      <w:suppressLineNumbers/>
      <w:spacing w:before="120" w:after="120"/>
    </w:pPr>
    <w:rPr>
      <w:rFonts w:cs="Tahoma"/>
      <w:i/>
      <w:iCs/>
      <w:szCs w:val="24"/>
    </w:rPr>
  </w:style>
  <w:style w:type="paragraph" w:styleId="Verzeichnis" w:customStyle="1">
    <w:name w:val="Verzeichnis"/>
    <w:basedOn w:val="Normal"/>
    <w:qFormat/>
    <w:pPr>
      <w:suppressLineNumbers/>
    </w:pPr>
    <w:rPr>
      <w:rFonts w:cs="Tahoma"/>
    </w:rPr>
  </w:style>
  <w:style w:type="paragraph" w:styleId="HeaderandFooter" w:customStyle="1">
    <w:name w:val="Header and Foot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Textkrper21" w:customStyle="1">
    <w:name w:val="Textkörper 21"/>
    <w:basedOn w:val="Normal"/>
    <w:qFormat/>
    <w:pPr>
      <w:spacing w:lineRule="auto" w:line="360"/>
      <w:jc w:val="both"/>
    </w:pPr>
    <w:rPr>
      <w:rFonts w:ascii="Arial" w:hAnsi="Arial" w:cs="Arial"/>
      <w:b/>
      <w:bCs/>
    </w:rPr>
  </w:style>
  <w:style w:type="paragraph" w:styleId="TextBodyIndent">
    <w:name w:val="Body Text Indent"/>
    <w:basedOn w:val="Normal"/>
    <w:pPr>
      <w:spacing w:lineRule="auto" w:line="360"/>
      <w:ind w:left="360" w:hanging="0"/>
      <w:jc w:val="both"/>
    </w:pPr>
    <w:rPr>
      <w:rFonts w:ascii="Arial" w:hAnsi="Arial" w:cs="Arial"/>
      <w:b/>
      <w:bCs/>
    </w:rPr>
  </w:style>
  <w:style w:type="paragraph" w:styleId="Rahmeninhalt" w:customStyle="1">
    <w:name w:val="Rahmeninhalt"/>
    <w:basedOn w:val="TextBody"/>
    <w:qFormat/>
    <w:pPr/>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spacing w:lineRule="auto" w:line="480" w:before="0" w:after="120"/>
    </w:pPr>
    <w:rPr/>
  </w:style>
  <w:style w:type="paragraph" w:styleId="FrameContents" w:customStyle="1">
    <w:name w:val="Frame Contents"/>
    <w:basedOn w:val="Normal"/>
    <w:qFormat/>
    <w:pPr/>
    <w:rPr/>
  </w:style>
  <w:style w:type="paragraph" w:styleId="ListParagraph">
    <w:name w:val="List Paragraph"/>
    <w:basedOn w:val="Normal"/>
    <w:uiPriority w:val="34"/>
    <w:qFormat/>
    <w:rsid w:val="00ac5ba3"/>
    <w:pPr>
      <w:spacing w:before="0" w:after="0"/>
      <w:ind w:left="720" w:hanging="0"/>
      <w:contextualSpacing/>
    </w:pPr>
    <w:rPr/>
  </w:style>
  <w:style w:type="paragraph" w:styleId="NormalWeb">
    <w:name w:val="Normal (Web)"/>
    <w:basedOn w:val="Normal"/>
    <w:uiPriority w:val="99"/>
    <w:semiHidden/>
    <w:unhideWhenUsed/>
    <w:qFormat/>
    <w:rsid w:val="00e63a5c"/>
    <w:pPr/>
    <w:rPr>
      <w:rFonts w:ascii="Times New Roman" w:hAnsi="Times New Roman" w:cs="Times New Roman"/>
      <w:szCs w:val="24"/>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13</Pages>
  <Words>1245</Words>
  <Characters>8844</Characters>
  <CharactersWithSpaces>9979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2025-04-08T10:41:00Z</dcterms:created>
  <dc:creator>Frau Glaßl</dc:creator>
  <dc:description/>
  <dc:language>de-DE</dc:language>
  <cp:lastModifiedBy/>
  <cp:lastPrinted>2025-04-08T15:19:00Z</cp:lastPrinted>
  <dcterms:modified xsi:type="dcterms:W3CDTF">2025-10-17T08:07:57Z</dcterms:modified>
  <cp:revision>48</cp:revision>
  <dc:subject>Sarah Heinen</dc:subject>
  <dc:title>A k t e n v e r m e r k</dc:title>
</cp:coreProperties>
</file>

<file path=docProps/custom.xml><?xml version="1.0" encoding="utf-8"?>
<Properties xmlns="http://schemas.openxmlformats.org/officeDocument/2006/custom-properties" xmlns:vt="http://schemas.openxmlformats.org/officeDocument/2006/docPropsVTypes"/>
</file>