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df" ContentType="application/pdf"/>
  <Override PartName="/word/media/rId62.pdf" ContentType="application/pdf"/>
  <Override PartName="/word/media/rId65.pdf" ContentType="application/pdf"/>
  <Override PartName="/word/media/rId68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Unified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Functional</w:t>
      </w:r>
      <w:r>
        <w:t xml:space="preserve"> </w:t>
      </w:r>
      <w:r>
        <w:t xml:space="preserve">Self-Awareness</w:t>
      </w:r>
      <w:r>
        <w:t xml:space="preserve"> </w:t>
      </w:r>
      <w:r>
        <w:t xml:space="preserve">in</w:t>
      </w:r>
      <w:r>
        <w:t xml:space="preserve"> </w:t>
      </w:r>
      <w:r>
        <w:t xml:space="preserve">Bees:</w:t>
      </w:r>
      <w:r>
        <w:br/>
      </w:r>
      <w:r>
        <w:t xml:space="preserve">Analytically</w:t>
      </w:r>
      <w:r>
        <w:t xml:space="preserve"> </w:t>
      </w:r>
      <w:r>
        <w:t xml:space="preserve">Derived</w:t>
      </w:r>
      <w:r>
        <w:t xml:space="preserve"> </w:t>
      </w:r>
      <w:r>
        <w:t xml:space="preserve">Precision</w:t>
      </w:r>
      <w:r>
        <w:t xml:space="preserve"> </w:t>
      </w:r>
      <w:r>
        <w:t xml:space="preserve">Trade-offs</w:t>
      </w:r>
      <w:r>
        <w:t xml:space="preserve"> </w:t>
      </w:r>
      <w:r>
        <w:t xml:space="preserve">Across</w:t>
      </w:r>
      <w:r>
        <w:t xml:space="preserve"> </w:t>
      </w:r>
      <w:r>
        <w:t xml:space="preserve">Four</w:t>
      </w:r>
      <w:r>
        <w:t xml:space="preserve"> </w:t>
      </w:r>
      <w:r>
        <w:t xml:space="preserve">Behavioral</w:t>
      </w:r>
      <w:r>
        <w:t xml:space="preserve"> </w:t>
      </w:r>
      <w:r>
        <w:t xml:space="preserve">Domains</w:t>
      </w:r>
    </w:p>
    <w:p>
      <w:pPr>
        <w:pStyle w:val="Author"/>
      </w:pPr>
      <w:r>
        <w:t xml:space="preserve">Autonomous</w:t>
      </w:r>
      <w:r>
        <w:t xml:space="preserve"> </w:t>
      </w:r>
      <w:r>
        <w:t xml:space="preserve">Research</w:t>
      </w:r>
      <w:r>
        <w:t xml:space="preserve"> </w:t>
      </w:r>
      <w:r>
        <w:t xml:space="preserve">System</w:t>
      </w:r>
      <w:r>
        <w:br/>
      </w:r>
      <w:r>
        <w:t xml:space="preserve">Computational</w:t>
      </w:r>
      <w:r>
        <w:t xml:space="preserve"> </w:t>
      </w:r>
      <w:r>
        <w:t xml:space="preserve">Neuroethology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Bees</w:t>
      </w:r>
      <w:r>
        <w:t xml:space="preserve"> </w:t>
      </w:r>
      <w:r>
        <w:t xml:space="preserve">exhibit</w:t>
      </w:r>
      <w:r>
        <w:t xml:space="preserve"> </w:t>
      </w:r>
      <w:r>
        <w:t xml:space="preserve">behavioral</w:t>
      </w:r>
      <w:r>
        <w:t xml:space="preserve"> </w:t>
      </w:r>
      <w:r>
        <w:t xml:space="preserve">markers</w:t>
      </w:r>
      <w:r>
        <w:t xml:space="preserve"> </w:t>
      </w:r>
      <w:r>
        <w:t xml:space="preserve">of</w:t>
      </w:r>
      <w:r>
        <w:t xml:space="preserve"> </w:t>
      </w:r>
      <w:r>
        <w:t xml:space="preserve">self-awareness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metacognitive</w:t>
      </w:r>
      <w:r>
        <w:t xml:space="preserve"> </w:t>
      </w:r>
      <w:r>
        <w:t xml:space="preserve">uncertainty</w:t>
      </w:r>
      <w:r>
        <w:t xml:space="preserve"> </w:t>
      </w:r>
      <w:r>
        <w:t xml:space="preserve">monitoring,</w:t>
      </w:r>
      <w:r>
        <w:t xml:space="preserve"> </w:t>
      </w:r>
      <w:r>
        <w:t xml:space="preserve">caste-appropriate</w:t>
      </w:r>
      <w:r>
        <w:t xml:space="preserve"> </w:t>
      </w:r>
      <w:r>
        <w:t xml:space="preserve">role</w:t>
      </w:r>
      <w:r>
        <w:t xml:space="preserve"> </w:t>
      </w:r>
      <w:r>
        <w:t xml:space="preserve">identity,</w:t>
      </w:r>
      <w:r>
        <w:t xml:space="preserve"> </w:t>
      </w:r>
      <w:r>
        <w:t xml:space="preserve">tool-use</w:t>
      </w:r>
      <w:r>
        <w:t xml:space="preserve"> </w:t>
      </w:r>
      <w:r>
        <w:t xml:space="preserve">anticipation,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cognitive</w:t>
      </w:r>
      <w:r>
        <w:t xml:space="preserve"> </w:t>
      </w:r>
      <w:r>
        <w:t xml:space="preserve">ability</w:t>
      </w:r>
      <w:r>
        <w:t xml:space="preserve"> </w:t>
      </w:r>
      <w:r>
        <w:t xml:space="preserve">(GCA)</w:t>
      </w:r>
      <w:r>
        <w:t xml:space="preserve"> </w:t>
      </w:r>
      <w:r>
        <w:t xml:space="preserve">—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unified</w:t>
      </w:r>
      <w:r>
        <w:t xml:space="preserve"> </w:t>
      </w:r>
      <w:r>
        <w:t xml:space="preserve">computational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phenomena</w:t>
      </w:r>
      <w:r>
        <w:t xml:space="preserve"> </w:t>
      </w:r>
      <w:r>
        <w:t xml:space="preserve">exists.</w:t>
      </w:r>
      <w:r>
        <w:t xml:space="preserve"> </w:t>
      </w:r>
      <w:r>
        <w:t xml:space="preserve">We</w:t>
      </w:r>
      <w:r>
        <w:t xml:space="preserve"> </w:t>
      </w:r>
      <w:r>
        <w:t xml:space="preserve">propose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architecture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complex</w:t>
      </w:r>
      <w:r>
        <w:t xml:space="preserve"> </w:t>
      </w:r>
      <w:r>
        <w:t xml:space="preserve">(CX),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parameter,</w:t>
      </w:r>
      <w:r>
        <w:t xml:space="preserve"> </w:t>
      </w:r>
      <w:r>
        <w:t xml:space="preserve">accounts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four</w:t>
      </w:r>
      <w:r>
        <w:t xml:space="preserve"> </w:t>
      </w:r>
      <w:r>
        <w:t xml:space="preserve">domains</w:t>
      </w:r>
      <w:r>
        <w:t xml:space="preserve"> </w:t>
      </w:r>
      <w:r>
        <w:t xml:space="preserve">simultaneously.</w:t>
      </w:r>
      <w:r>
        <w:t xml:space="preserve"> </w:t>
      </w:r>
      <w:r>
        <w:t xml:space="preserve">We</w:t>
      </w:r>
      <w:r>
        <w:t xml:space="preserve"> </w:t>
      </w:r>
      <w:r>
        <w:t xml:space="preserve">show</w:t>
      </w:r>
      <w:r>
        <w:t xml:space="preserve"> </w:t>
      </w:r>
      <w:r>
        <w:t xml:space="preserve">analytically</w:t>
      </w:r>
      <w:r>
        <w:t xml:space="preserve"> </w:t>
      </w:r>
      <w:r>
        <w:t xml:space="preserve">that</w:t>
      </w:r>
      <w:r>
        <w:t xml:space="preserve"> </w:t>
      </w:r>
      <w:r>
        <w:t xml:space="preserve">metacognitive</w:t>
      </w:r>
      <w:r>
        <w:t xml:space="preserve"> </w:t>
      </w:r>
      <w:r>
        <w:t xml:space="preserve">opt-out</w:t>
      </w:r>
      <w:r>
        <w:t xml:space="preserve"> </w:t>
      </w:r>
      <w:r>
        <w:t xml:space="preserve">accuracy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inverted-U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precision,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maximum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rPr>
          <w:iCs/>
          <w:i/>
        </w:rPr>
        <w:t xml:space="preserve">overconfidence</w:t>
      </w:r>
      <w:r>
        <w:rPr>
          <w:iCs/>
          <w:i/>
        </w:rPr>
        <w:t xml:space="preserve"> </w:t>
      </w:r>
      <w:r>
        <w:rPr>
          <w:iCs/>
          <w:i/>
        </w:rPr>
        <w:t xml:space="preserve">paradox</w:t>
      </w:r>
      <w:r>
        <w:t xml:space="preserve"> </w:t>
      </w:r>
      <w:r>
        <w:t xml:space="preserve">—</w:t>
      </w:r>
      <w:r>
        <w:t xml:space="preserve"> </w:t>
      </w:r>
      <w:r>
        <w:t xml:space="preserve">high</w:t>
      </w:r>
      <w:r>
        <w:t xml:space="preserve"> </w:t>
      </w:r>
      <w:r>
        <w:t xml:space="preserve">precision</w:t>
      </w:r>
      <w:r>
        <w:t xml:space="preserve"> </w:t>
      </w:r>
      <w:r>
        <w:t xml:space="preserve">drives</w:t>
      </w:r>
      <w:r>
        <w:t xml:space="preserve"> </w:t>
      </w:r>
      <w:r>
        <w:t xml:space="preserve">task</w:t>
      </w:r>
      <w:r>
        <w:t xml:space="preserve"> </w:t>
      </w:r>
      <w:r>
        <w:t xml:space="preserve">performance</w:t>
      </w:r>
      <w:r>
        <w:t xml:space="preserve"> </w:t>
      </w:r>
      <w:r>
        <w:t xml:space="preserve">but</w:t>
      </w:r>
      <w:r>
        <w:t xml:space="preserve"> </w:t>
      </w:r>
      <w:r>
        <w:t xml:space="preserve">degrades</w:t>
      </w:r>
      <w:r>
        <w:t xml:space="preserve"> </w:t>
      </w:r>
      <w:r>
        <w:t xml:space="preserve">self-knowledge</w:t>
      </w:r>
      <w:r>
        <w:t xml:space="preserve"> </w:t>
      </w:r>
      <w:r>
        <w:t xml:space="preserve">—</w:t>
      </w:r>
      <w:r>
        <w:t xml:space="preserve"> </w:t>
      </w:r>
      <w:r>
        <w:t xml:space="preserve">generates</w:t>
      </w:r>
      <w:r>
        <w:t xml:space="preserve"> </w:t>
      </w:r>
      <w:r>
        <w:t xml:space="preserve">a</w:t>
      </w:r>
      <w:r>
        <w:t xml:space="preserve"> </w:t>
      </w:r>
      <w:r>
        <w:t xml:space="preserve">counterintuitive</w:t>
      </w:r>
      <w:r>
        <w:t xml:space="preserve"> </w:t>
      </w:r>
      <w:r>
        <w:t xml:space="preserve">prediction:</w:t>
      </w:r>
      <w:r>
        <w:t xml:space="preserve"> </w:t>
      </w:r>
      <w:r>
        <w:t xml:space="preserve">more</w:t>
      </w:r>
      <w:r>
        <w:t xml:space="preserve"> </w:t>
      </w:r>
      <w:r>
        <w:t xml:space="preserve">intelligent</w:t>
      </w:r>
      <w:r>
        <w:t xml:space="preserve"> </w:t>
      </w:r>
      <w:r>
        <w:t xml:space="preserve">bees</w:t>
      </w:r>
      <w:r>
        <w:t xml:space="preserve"> </w:t>
      </w:r>
      <w:r>
        <w:t xml:space="preserve">(higher</w:t>
      </w:r>
      <w:r>
        <w:t xml:space="preserve"> </w:t>
      </w:r>
      <w:r>
        <w:t xml:space="preserve">GCA)</w:t>
      </w:r>
      <w:r>
        <w:t xml:space="preserve"> </w:t>
      </w:r>
      <w:r>
        <w:t xml:space="preserve">should</w:t>
      </w:r>
      <w:r>
        <w:t xml:space="preserve"> </w:t>
      </w:r>
      <w:r>
        <w:t xml:space="preserve">perform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on</w:t>
      </w:r>
      <w:r>
        <w:t xml:space="preserve"> </w:t>
      </w:r>
      <w:r>
        <w:t xml:space="preserve">opt-out</w:t>
      </w:r>
      <w:r>
        <w:t xml:space="preserve"> </w:t>
      </w:r>
      <w:r>
        <w:t xml:space="preserve">metacognition</w:t>
      </w:r>
      <w:r>
        <w:t xml:space="preserve"> </w:t>
      </w:r>
      <w:r>
        <w:t xml:space="preserve">tasks.</w:t>
      </w:r>
      <w:r>
        <w:t xml:space="preserve"> </w:t>
      </w:r>
      <w:r>
        <w:t xml:space="preserve">Simulations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</w:t>
      </w:r>
      <w:r>
        <w:t xml:space="preserve"> </w:t>
      </w:r>
      <w:r>
        <w:t xml:space="preserve">per</w:t>
      </w:r>
      <w:r>
        <w:t xml:space="preserve"> </w:t>
      </w:r>
      <w:r>
        <w:t xml:space="preserve">condition,</w:t>
      </w:r>
      <w:r>
        <w:t xml:space="preserve"> </w:t>
      </w:r>
      <w:r>
        <w:t xml:space="preserve">with</w:t>
      </w:r>
      <w:r>
        <w:t xml:space="preserve"> </w:t>
      </w:r>
      <w:r>
        <w:t xml:space="preserve">precision</w:t>
      </w:r>
      <w:r>
        <w:t xml:space="preserve"> </w:t>
      </w:r>
      <w:r>
        <w:t xml:space="preserve">distributions</w:t>
      </w:r>
      <w:r>
        <w:t xml:space="preserve"> </w:t>
      </w:r>
      <w:r>
        <w:t xml:space="preserve">empirically</w:t>
      </w:r>
      <w:r>
        <w:t xml:space="preserve"> </w:t>
      </w:r>
      <w:r>
        <w:t xml:space="preserve">grounded</w:t>
      </w:r>
      <w:r>
        <w:t xml:space="preserve"> </w:t>
      </w:r>
      <w:r>
        <w:t xml:space="preserve">in</w:t>
      </w:r>
      <w:r>
        <w:t xml:space="preserve"> </w:t>
      </w:r>
      <w:r>
        <w:t xml:space="preserve">published</w:t>
      </w:r>
      <w:r>
        <w:t xml:space="preserve"> </w:t>
      </w:r>
      <w:r>
        <w:t xml:space="preserve">reversal</w:t>
      </w:r>
      <w:r>
        <w:t xml:space="preserve"> </w:t>
      </w:r>
      <w:r>
        <w:t xml:space="preserve">learning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confirm</w:t>
      </w:r>
      <w:r>
        <w:t xml:space="preserve"> </w:t>
      </w:r>
      <w:r>
        <w:t xml:space="preserve">a</w:t>
      </w:r>
      <w:r>
        <w:t xml:space="preserve"> </w:t>
      </w:r>
      <w:r>
        <w:t xml:space="preserve">metacognition–GCA</w:t>
      </w:r>
      <w:r>
        <w:t xml:space="preserve"> </w:t>
      </w:r>
      <w:r>
        <w:t xml:space="preserve">anti-correlation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precision</w:t>
      </w:r>
      <w:r>
        <w:t xml:space="preserve"> </w:t>
      </w:r>
      <w:r>
        <w:t xml:space="preserve">parameter</w:t>
      </w:r>
      <w:r>
        <w:t xml:space="preserve"> </w:t>
      </w:r>
      <w:r>
        <w:t xml:space="preserve">explains</w:t>
      </w:r>
      <w:r>
        <w:t xml:space="preserve"> </w:t>
      </w:r>
      <w:r>
        <w:t xml:space="preserve">83.5%</w:t>
      </w:r>
      <w:r>
        <w:t xml:space="preserve"> </w:t>
      </w:r>
      <w:r>
        <w:t xml:space="preserve">of</w:t>
      </w:r>
      <w:r>
        <w:t xml:space="preserve"> </w:t>
      </w:r>
      <w:r>
        <w:t xml:space="preserve">variance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non-metacognitive</w:t>
      </w:r>
      <w:r>
        <w:t xml:space="preserve"> </w:t>
      </w:r>
      <w:r>
        <w:t xml:space="preserve">domains</w:t>
      </w:r>
      <w:r>
        <w:t xml:space="preserve"> </w:t>
      </w:r>
      <w:r>
        <w:t xml:space="preserve">(GCA</w:t>
      </w:r>
      <w:r>
        <w:t xml:space="preserve"> </w:t>
      </w:r>
      <w:r>
        <w:t xml:space="preserve">factor),</w:t>
      </w:r>
      <w:r>
        <w:t xml:space="preserve"> </w:t>
      </w:r>
      <w:r>
        <w:t xml:space="preserve">validating</w:t>
      </w:r>
      <w:r>
        <w:t xml:space="preserve"> </w:t>
      </w:r>
      <w:r>
        <w:t xml:space="preserve">the</w:t>
      </w:r>
      <w:r>
        <w:t xml:space="preserve"> </w:t>
      </w:r>
      <w:r>
        <w:t xml:space="preserve">unified</w:t>
      </w:r>
      <w:r>
        <w:t xml:space="preserve"> </w:t>
      </w:r>
      <w:r>
        <w:t xml:space="preserve">architecture.</w:t>
      </w:r>
      <w:r>
        <w:t xml:space="preserve"> </w:t>
      </w:r>
      <w:r>
        <w:t xml:space="preserve">Crucially,</w:t>
      </w:r>
      <w:r>
        <w:t xml:space="preserve"> </w:t>
      </w:r>
      <w:r>
        <w:t xml:space="preserve">circadian</w:t>
      </w:r>
      <w:r>
        <w:t xml:space="preserve"> </w:t>
      </w:r>
      <w:r>
        <w:t xml:space="preserve">disruption</w:t>
      </w:r>
      <w:r>
        <w:t xml:space="preserve"> </w:t>
      </w:r>
      <w:r>
        <w:t xml:space="preserve">reverses</w:t>
      </w:r>
      <w:r>
        <w:t xml:space="preserve"> </w:t>
      </w:r>
      <w:r>
        <w:t xml:space="preserve">the</w:t>
      </w:r>
      <w:r>
        <w:t xml:space="preserve"> </w:t>
      </w:r>
      <w:r>
        <w:t xml:space="preserve">metacognition–GCA</w:t>
      </w:r>
      <w:r>
        <w:t xml:space="preserve"> </w:t>
      </w:r>
      <w:r>
        <w:t xml:space="preserve">anti-correlation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0.658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0.730</m:t>
        </m:r>
      </m:oMath>
      <w:r>
        <w:t xml:space="preserve">),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falsifiable</w:t>
      </w:r>
      <w:r>
        <w:t xml:space="preserve"> </w:t>
      </w:r>
      <w:r>
        <w:t xml:space="preserve">prediction.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formal</w:t>
      </w:r>
      <w:r>
        <w:t xml:space="preserve"> </w:t>
      </w:r>
      <w:r>
        <w:t xml:space="preserve">computational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insect</w:t>
      </w:r>
      <w:r>
        <w:t xml:space="preserve"> </w:t>
      </w:r>
      <w:r>
        <w:t xml:space="preserve">functional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bridging</w:t>
      </w:r>
      <w:r>
        <w:t xml:space="preserve"> </w:t>
      </w:r>
      <w:r>
        <w:t xml:space="preserve">neuroethology,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theory,</w:t>
      </w:r>
      <w:r>
        <w:t xml:space="preserve"> </w:t>
      </w:r>
      <w:r>
        <w:t xml:space="preserve">and</w:t>
      </w:r>
      <w:r>
        <w:t xml:space="preserve"> </w:t>
      </w:r>
      <w:r>
        <w:t xml:space="preserve">comparative</w:t>
      </w:r>
      <w:r>
        <w:t xml:space="preserve"> </w:t>
      </w:r>
      <w:r>
        <w:t xml:space="preserve">cognition.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predictive coding; metacognition; central complex; precision;</w:t>
      </w:r>
      <w:r>
        <w:t xml:space="preserve"> </w:t>
      </w:r>
      <w:r>
        <w:t xml:space="preserve">bee cognition; general cognitive ability; functional self-awareness</w:t>
      </w:r>
    </w:p>
    <w:bookmarkStart w:id="23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Insects exhibit a remarkable repertoire of behaviors that superficially resemble markers of</w:t>
      </w:r>
      <w:r>
        <w:t xml:space="preserve"> </w:t>
      </w:r>
      <w:r>
        <w:t xml:space="preserve">self-awareness in vertebrates: metacognitive uncertainty monitoring </w:t>
      </w:r>
      <w:r>
        <w:t xml:space="preserve">,</w:t>
      </w:r>
      <w:r>
        <w:t xml:space="preserve"> </w:t>
      </w:r>
      <w:r>
        <w:t xml:space="preserve">caste-appropriate role identity </w:t>
      </w:r>
      <w:r>
        <w:t xml:space="preserve">, tool-use anticipation requiring forward</w:t>
      </w:r>
      <w:r>
        <w:t xml:space="preserve"> </w:t>
      </w:r>
      <w:r>
        <w:t xml:space="preserve">models </w:t>
      </w:r>
      <w:r>
        <w:t xml:space="preserve">, and individual variation in general cognitive ability</w:t>
      </w:r>
      <w:r>
        <w:t xml:space="preserve"> </w:t>
      </w:r>
      <w:r>
        <w:t xml:space="preserve">(GCA) </w:t>
      </w:r>
      <w:r>
        <w:t xml:space="preserve">. Yet these phenomena have been studied in isolation, with no unifying</w:t>
      </w:r>
      <w:r>
        <w:t xml:space="preserve"> </w:t>
      </w:r>
      <w:r>
        <w:t xml:space="preserve">computational account of how a miniature brain could implement the self-referential computations</w:t>
      </w:r>
      <w:r>
        <w:t xml:space="preserve"> </w:t>
      </w:r>
      <w:r>
        <w:t xml:space="preserve">they apparently require.</w:t>
      </w:r>
    </w:p>
    <w:p>
      <w:pPr>
        <w:pStyle w:val="BodyText"/>
      </w:pPr>
      <w:r>
        <w:t xml:space="preserve">The central complex (CX), a conserved mid-brain structure across insects, is an increasingly</w:t>
      </w:r>
      <w:r>
        <w:t xml:space="preserve"> </w:t>
      </w:r>
      <w:r>
        <w:t xml:space="preserve">compelling candidate for a shared substrate. The CX encodes body-centric spatial</w:t>
      </w:r>
      <w:r>
        <w:t xml:space="preserve"> </w:t>
      </w:r>
      <w:r>
        <w:t xml:space="preserve">representations </w:t>
      </w:r>
      <w:r>
        <w:t xml:space="preserve">, regulates circadian timing, and gates action selection.</w:t>
      </w:r>
      <w:r>
        <w:t xml:space="preserve"> </w:t>
      </w:r>
      <w:r>
        <w:t xml:space="preserve">Critically, it maintains a real-time model of the organism’s current state—a property essential</w:t>
      </w:r>
      <w:r>
        <w:t xml:space="preserve"> </w:t>
      </w:r>
      <w:r>
        <w:t xml:space="preserve">to self-referential behavior. We propose that a predictive coding (PC) architecture instantiated</w:t>
      </w:r>
      <w:r>
        <w:t xml:space="preserve"> </w:t>
      </w:r>
      <w:r>
        <w:t xml:space="preserve">in the CX, governed by a single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parameter, can account for all four</w:t>
      </w:r>
      <w:r>
        <w:t xml:space="preserve"> </w:t>
      </w:r>
      <w:r>
        <w:t xml:space="preserve">self-awareness markers simultaneously.</w:t>
      </w:r>
    </w:p>
    <w:bookmarkStart w:id="20" w:name="defining-functional-self-awareness"/>
    <w:p>
      <w:pPr>
        <w:pStyle w:val="Heading2"/>
      </w:pPr>
      <w:r>
        <w:t xml:space="preserve">Defining functional self-awareness</w:t>
      </w:r>
    </w:p>
    <w:p>
      <w:pPr>
        <w:pStyle w:val="FirstParagraph"/>
      </w:pPr>
      <w:r>
        <w:t xml:space="preserve">A crucial distinction must be established at the outset. We use the term</w:t>
      </w:r>
      <w:r>
        <w:t xml:space="preserve"> </w:t>
      </w:r>
      <w:r>
        <w:t xml:space="preserve">“</w:t>
      </w:r>
      <w:r>
        <w:t xml:space="preserve">functional</w:t>
      </w:r>
      <w:r>
        <w:t xml:space="preserve"> </w:t>
      </w:r>
      <w:r>
        <w:t xml:space="preserve">self-awareness</w:t>
      </w:r>
      <w:r>
        <w:t xml:space="preserve">”</w:t>
      </w:r>
      <w:r>
        <w:t xml:space="preserve"> </w:t>
      </w:r>
      <w:r>
        <w:t xml:space="preserve">to denote a computational property: the capacity to maintain a</w:t>
      </w:r>
      <w:r>
        <w:t xml:space="preserve"> </w:t>
      </w:r>
      <w:r>
        <w:t xml:space="preserve">precision-weighted generative model of one’s own state, where self-model prediction errors drive</w:t>
      </w:r>
      <w:r>
        <w:t xml:space="preserve"> </w:t>
      </w:r>
      <w:r>
        <w:t xml:space="preserve">behavior. This is distinct from</w:t>
      </w:r>
      <w:r>
        <w:t xml:space="preserve"> </w:t>
      </w:r>
      <w:r>
        <w:rPr>
          <w:iCs/>
          <w:i/>
        </w:rPr>
        <w:t xml:space="preserve">phenomenal consciousness</w:t>
      </w:r>
      <w:r>
        <w:t xml:space="preserve">—the presence of subjective</w:t>
      </w:r>
      <w:r>
        <w:t xml:space="preserve"> </w:t>
      </w:r>
      <w:r>
        <w:t xml:space="preserve">experience or</w:t>
      </w:r>
      <w:r>
        <w:t xml:space="preserve"> </w:t>
      </w:r>
      <w:r>
        <w:t xml:space="preserve">“</w:t>
      </w:r>
      <w:r>
        <w:t xml:space="preserve">what it is like to be</w:t>
      </w:r>
      <w:r>
        <w:t xml:space="preserve">”</w:t>
      </w:r>
      <w:r>
        <w:t xml:space="preserve"> </w:t>
      </w:r>
      <w:r>
        <w:t xml:space="preserve">. We make no claim that bees are</w:t>
      </w:r>
      <w:r>
        <w:t xml:space="preserve"> </w:t>
      </w:r>
      <w:r>
        <w:t xml:space="preserve">conscious; our model is agnostic to that question. The behaviors we model (opt-out on hard trials,</w:t>
      </w:r>
      <w:r>
        <w:t xml:space="preserve"> </w:t>
      </w:r>
      <w:r>
        <w:t xml:space="preserve">caste-appropriate task selection, anticipatory tool orientation) can be produced by a purely</w:t>
      </w:r>
      <w:r>
        <w:t xml:space="preserve"> </w:t>
      </w:r>
      <w:r>
        <w:t xml:space="preserve">functional self-model without any accompanying inner experience </w:t>
      </w:r>
      <w:r>
        <w:t xml:space="preserve">.</w:t>
      </w:r>
    </w:p>
    <w:p>
      <w:pPr>
        <w:pStyle w:val="BodyText"/>
      </w:pPr>
      <w:r>
        <w:t xml:space="preserve">This operationalization follows the Free Energy Principle (FEP) </w:t>
      </w:r>
      <w:r>
        <w:t xml:space="preserve">: under FEP,</w:t>
      </w:r>
      <w:r>
        <w:t xml:space="preserve"> </w:t>
      </w:r>
      <w:r>
        <w:t xml:space="preserve">agents minimize expected free energy by maintaining generative models of their environment and</w:t>
      </w:r>
      <w:r>
        <w:t xml:space="preserve"> </w:t>
      </w:r>
      <w:r>
        <w:t xml:space="preserve">themselves. The precision parameter in FEP quantifies the confidence placed on prediction errors,</w:t>
      </w:r>
      <w:r>
        <w:t xml:space="preserve"> </w:t>
      </w:r>
      <w:r>
        <w:t xml:space="preserve">determining whether sensory surprises update internal models or are suppressed. Our model inherits</w:t>
      </w:r>
      <w:r>
        <w:t xml:space="preserve"> </w:t>
      </w:r>
      <w:r>
        <w:t xml:space="preserve">this formal apparatus while focusing on the behavioral signatures precision variation predicts</w:t>
      </w:r>
      <w:r>
        <w:t xml:space="preserve"> </w:t>
      </w:r>
      <w:r>
        <w:t xml:space="preserve">across domains.</w:t>
      </w:r>
    </w:p>
    <w:bookmarkEnd w:id="20"/>
    <w:bookmarkStart w:id="21" w:name="the-overconfidence-paradox"/>
    <w:p>
      <w:pPr>
        <w:pStyle w:val="Heading2"/>
      </w:pPr>
      <w:r>
        <w:t xml:space="preserve">The overconfidence paradox</w:t>
      </w:r>
    </w:p>
    <w:p>
      <w:pPr>
        <w:pStyle w:val="FirstParagraph"/>
      </w:pPr>
      <w:r>
        <w:t xml:space="preserve">A central and counterintuitive prediction emerges directly from our model:</w:t>
      </w:r>
      <w:r>
        <w:t xml:space="preserve"> </w:t>
      </w:r>
      <w:r>
        <w:rPr>
          <w:iCs/>
          <w:i/>
        </w:rPr>
        <w:t xml:space="preserve">more intelligent</w:t>
      </w:r>
      <w:r>
        <w:rPr>
          <w:iCs/>
          <w:i/>
        </w:rPr>
        <w:t xml:space="preserve"> </w:t>
      </w:r>
      <w:r>
        <w:rPr>
          <w:iCs/>
          <w:i/>
        </w:rPr>
        <w:t xml:space="preserve">bees should be worse at metacognitive opt-out tasks</w:t>
      </w:r>
      <w:r>
        <w:t xml:space="preserve">. This</w:t>
      </w:r>
      <w:r>
        <w:t xml:space="preserve"> </w:t>
      </w:r>
      <w:r>
        <w:t xml:space="preserve">“</w:t>
      </w:r>
      <w:r>
        <w:t xml:space="preserve">overconfidence paradox</w:t>
      </w:r>
      <w:r>
        <w:t xml:space="preserve">”</w:t>
      </w:r>
      <w:r>
        <w:t xml:space="preserve"> </w:t>
      </w:r>
      <w:r>
        <w:t xml:space="preserve">arises</w:t>
      </w:r>
      <w:r>
        <w:t xml:space="preserve"> </w:t>
      </w:r>
      <w:r>
        <w:t xml:space="preserve">because high precision, while improving task performance, simultaneously reduces the uncertainty</w:t>
      </w:r>
      <w:r>
        <w:t xml:space="preserve"> </w:t>
      </w:r>
      <w:r>
        <w:t xml:space="preserve">signal that drives opt-out behavior. An agent with near-perfect internal predictions rarely</w:t>
      </w:r>
      <w:r>
        <w:t xml:space="preserve"> </w:t>
      </w:r>
      <w:r>
        <w:t xml:space="preserve">experiences the uncertainty needed to trigger opt-out on hard trials—and therefore fails</w:t>
      </w:r>
      <w:r>
        <w:t xml:space="preserve"> </w:t>
      </w:r>
      <w:r>
        <w:t xml:space="preserve">metacognitive calibration despite excelling at the task itself.</w:t>
      </w:r>
    </w:p>
    <w:p>
      <w:pPr>
        <w:pStyle w:val="BodyText"/>
      </w:pPr>
      <w:r>
        <w:t xml:space="preserve">We derive this result analytically 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 and confirm it computationally</w:t>
      </w:r>
      <w:r>
        <w:t xml:space="preserve"> </w:t>
      </w:r>
      <w:r>
        <w:t xml:space="preserve">(metacognition–GCA correlation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in simulations of 500 agents). The prediction is</w:t>
      </w:r>
      <w:r>
        <w:t xml:space="preserve"> </w:t>
      </w:r>
      <w:r>
        <w:t xml:space="preserve">directly falsifiable by correlating GCA battery scores </w:t>
      </w:r>
      <w:r>
        <w:t xml:space="preserve"> </w:t>
      </w:r>
      <w:r>
        <w:t xml:space="preserve">with opt-out</w:t>
      </w:r>
      <w:r>
        <w:t xml:space="preserve"> </w:t>
      </w:r>
      <w:r>
        <w:t xml:space="preserve">accuracy in the same individuals.</w:t>
      </w:r>
    </w:p>
    <w:bookmarkEnd w:id="21"/>
    <w:bookmarkStart w:id="22" w:name="paper-overview"/>
    <w:p>
      <w:pPr>
        <w:pStyle w:val="Heading2"/>
      </w:pPr>
      <w:r>
        <w:t xml:space="preserve">Paper overview</w:t>
      </w:r>
    </w:p>
    <w:p>
      <w:pPr>
        <w:pStyle w:val="FirstParagraph"/>
      </w:pPr>
      <w:r>
        <w:t xml:space="preserve">We first formalize the CX predictive coding model and its four behavioral domain functions</w:t>
      </w:r>
      <w:r>
        <w:t xml:space="preserve"> </w:t>
      </w:r>
      <w:r>
        <w:t xml:space="preserve">(Section </w:t>
      </w:r>
      <w:hyperlink w:anchor="sec:model">
        <w:r>
          <w:rPr>
            <w:rStyle w:val="Hyperlink"/>
          </w:rPr>
          <w:t xml:space="preserve">2</w:t>
        </w:r>
      </w:hyperlink>
      <w:r>
        <w:t xml:space="preserve">). We then derive the precision–metacognition trade-off analytically and</w:t>
      </w:r>
      <w:r>
        <w:t xml:space="preserve"> </w:t>
      </w:r>
      <w:r>
        <w:t xml:space="preserve">identify the optimal precision level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 </w:t>
      </w:r>
      <w:r>
        <w:t xml:space="preserve">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). Full-scale</w:t>
      </w:r>
      <w:r>
        <w:t xml:space="preserve"> </w:t>
      </w:r>
      <w:r>
        <w:t xml:space="preserve">simulations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 per condition) validate the model’s quantitative predictions across</w:t>
      </w:r>
      <w:r>
        <w:t xml:space="preserve"> </w:t>
      </w:r>
      <w:r>
        <w:t xml:space="preserve">four experimental conditions (Section </w:t>
      </w:r>
      <w:hyperlink w:anchor="sec:simulations">
        <w:r>
          <w:rPr>
            <w:rStyle w:val="Hyperlink"/>
          </w:rPr>
          <w:t xml:space="preserve">4</w:t>
        </w:r>
      </w:hyperlink>
      <w:r>
        <w:t xml:space="preserve">). We discuss three directly testable</w:t>
      </w:r>
      <w:r>
        <w:t xml:space="preserve"> </w:t>
      </w:r>
      <w:r>
        <w:t xml:space="preserve">empirical predictions and situate the model within the broader self-awareness and FEP literature</w:t>
      </w:r>
      <w:r>
        <w:t xml:space="preserve"> </w:t>
      </w:r>
      <w:r>
        <w:t xml:space="preserve">(Section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).</w:t>
      </w:r>
    </w:p>
    <w:bookmarkEnd w:id="22"/>
    <w:bookmarkEnd w:id="23"/>
    <w:bookmarkStart w:id="32" w:name="sec:model"/>
    <w:p>
      <w:pPr>
        <w:pStyle w:val="Heading1"/>
      </w:pPr>
      <w:r>
        <w:t xml:space="preserve">Model</w:t>
      </w:r>
    </w:p>
    <w:bookmarkStart w:id="24" w:name="self-state-representation"/>
    <w:p>
      <w:pPr>
        <w:pStyle w:val="Heading2"/>
      </w:pPr>
      <w:r>
        <w:t xml:space="preserve">Self-state representation</w:t>
      </w:r>
    </w:p>
    <w:p>
      <w:pPr>
        <w:pStyle w:val="FirstParagraph"/>
      </w:pPr>
      <w:r>
        <w:t xml:space="preserve">We model each bee agent as maintaining a four-dimensional self-state 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</m:e>
          </m:d>
          <m:r>
            <m:rPr>
              <m:sty m:val="p"/>
            </m:rPr>
            <m:t>∈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(inverse variance of internal predictions),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caste identity</w:t>
      </w:r>
      <w:r>
        <w:t xml:space="preserve"> </w:t>
      </w:r>
      <w:r>
        <w:t xml:space="preserve">self-representation (</w:t>
      </w:r>
      <m:oMath>
        <m:r>
          <m:t>0</m:t>
        </m:r>
        <m:r>
          <m:rPr>
            <m:sty m:val="p"/>
          </m:rPr>
          <m:t>=</m:t>
        </m:r>
      </m:oMath>
      <w:r>
        <w:t xml:space="preserve"> </w:t>
      </w:r>
      <w:r>
        <w:t xml:space="preserve">nurse,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</m:oMath>
      <w:r>
        <w:t xml:space="preserve"> </w:t>
      </w:r>
      <w:r>
        <w:t xml:space="preserve">forager),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circadian phase accuracy</w:t>
      </w:r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energy state</w:t>
      </w:r>
      <w:r>
        <w:t xml:space="preserve">. The derived uncertainty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Precision is the central parameter of the model. In the FEP framework </w:t>
      </w:r>
      <w:r>
        <w:t xml:space="preserve">,</w:t>
      </w:r>
      <w:r>
        <w:t xml:space="preserve"> </w:t>
      </w:r>
      <w:r>
        <w:t xml:space="preserve">precision weights prediction errors: high-precision agents trust their predictions and update</w:t>
      </w:r>
      <w:r>
        <w:t xml:space="preserve"> </w:t>
      </w:r>
      <w:r>
        <w:t xml:space="preserve">beliefs slowly; low-precision agents are driven by every sensory surprise. We implement precision</w:t>
      </w:r>
      <w:r>
        <w:t xml:space="preserve"> </w:t>
      </w:r>
      <w:r>
        <w:t xml:space="preserve">as a scalar for tractability, acknowledging that the biological CX likely employs multiple</w:t>
      </w:r>
      <w:r>
        <w:t xml:space="preserve"> </w:t>
      </w:r>
      <w:r>
        <w:t xml:space="preserve">precision channels.</w:t>
      </w:r>
    </w:p>
    <w:bookmarkEnd w:id="24"/>
    <w:bookmarkStart w:id="25" w:name="empirical-parameter-grounding"/>
    <w:p>
      <w:pPr>
        <w:pStyle w:val="Heading2"/>
      </w:pPr>
      <w:r>
        <w:t xml:space="preserve">Empirical parameter grounding</w:t>
      </w:r>
    </w:p>
    <w:p>
      <w:pPr>
        <w:pStyle w:val="FirstParagraph"/>
      </w:pPr>
      <w:r>
        <w:t xml:space="preserve">We do not hand-tune precision distributions. Instead, we derive them from published bee</w:t>
      </w:r>
      <w:r>
        <w:t xml:space="preserve"> </w:t>
      </w:r>
      <w:r>
        <w:t xml:space="preserve">psychophysics data. Reversal learning studies </w:t>
      </w:r>
      <w:r>
        <w:t xml:space="preserve"> </w:t>
      </w:r>
      <w:r>
        <w:t xml:space="preserve">report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values spanning</w:t>
      </w:r>
      <w:r>
        <w:t xml:space="preserve"> </w:t>
      </w:r>
      <w:r>
        <w:t xml:space="preserve">roughly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2.1</m:t>
            </m:r>
          </m:e>
        </m:d>
      </m:oMath>
      <w:r>
        <w:t xml:space="preserve"> </w:t>
      </w:r>
      <w:r>
        <w:t xml:space="preserve">across individual honeybees (</w:t>
      </w:r>
      <m:oMath>
        <m:r>
          <m:t>d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2.5</m:t>
        </m:r>
      </m:oMath>
      <w:r>
        <w:t xml:space="preserve"> </w:t>
      </w:r>
      <w:r>
        <w:t xml:space="preserve">in optimal conditions).</w:t>
      </w:r>
      <w:r>
        <w:t xml:space="preserve"> </w:t>
      </w:r>
      <w:r>
        <w:t xml:space="preserve">We normalize to a precision scale: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0.75</m:t>
          </m:r>
        </m:oMath>
      </m:oMathPara>
    </w:p>
    <w:p>
      <w:pPr>
        <w:pStyle w:val="FirstParagraph"/>
      </w:pPr>
      <w:r>
        <w:t xml:space="preserve">giving a precision range 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0.95</m:t>
            </m:r>
          </m:e>
        </m:d>
      </m:oMath>
      <w:r>
        <w:t xml:space="preserve"> </w:t>
      </w:r>
      <w:r>
        <w:t xml:space="preserve">with the empirical shape preserved. For the normal</w:t>
      </w:r>
      <w:r>
        <w:t xml:space="preserve"> </w:t>
      </w:r>
      <w:r>
        <w:t xml:space="preserve">condition, this yields a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distribution (mean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</m:oMath>
      <w:r>
        <w:t xml:space="preserve">, right-skewed), consistent</w:t>
      </w:r>
      <w:r>
        <w:t xml:space="preserve"> </w:t>
      </w:r>
      <w:r>
        <w:t xml:space="preserve">with most bees being above-chance at standard discrimination tasks.</w:t>
      </w:r>
    </w:p>
    <w:bookmarkEnd w:id="25"/>
    <w:bookmarkStart w:id="30" w:name="domain-specific-observation-functions"/>
    <w:p>
      <w:pPr>
        <w:pStyle w:val="Heading2"/>
      </w:pPr>
      <w:r>
        <w:t xml:space="preserve">Domain-specific observation functions</w:t>
      </w:r>
    </w:p>
    <w:p>
      <w:pPr>
        <w:pStyle w:val="FirstParagraph"/>
      </w:pPr>
      <w:r>
        <w:t xml:space="preserve">Each behavioral domain maps precision to performance through a distinct functional form, reflecting</w:t>
      </w:r>
      <w:r>
        <w:t xml:space="preserve"> </w:t>
      </w:r>
      <w:r>
        <w:t xml:space="preserve">the different computational roles of the self-model.</w:t>
      </w:r>
    </w:p>
    <w:bookmarkStart w:id="26" w:name="domain-1-metacognition-opt-out-accuracy."/>
    <w:p>
      <w:pPr>
        <w:pStyle w:val="Heading4"/>
      </w:pPr>
      <w:r>
        <w:t xml:space="preserve">Domain 1 — Metacognition (opt-out accuracy).</w:t>
      </w:r>
    </w:p>
    <w:p>
      <w:pPr>
        <w:pStyle w:val="FirstParagraph"/>
      </w:pPr>
      <w:r>
        <w:t xml:space="preserve">The opt-out task presents hard and easy stimuli. Correct metacognitive behavior requires opting out</w:t>
      </w:r>
      <w:r>
        <w:t xml:space="preserve"> </w:t>
      </w:r>
      <w:r>
        <w:t xml:space="preserve">on hard trials (where internal predictions are unreliable) and staying on easy trials. The</w:t>
      </w:r>
      <w:r>
        <w:t xml:space="preserve"> </w:t>
      </w:r>
      <w:r>
        <w:t xml:space="preserve">probability of opting out on a trial with difficulty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opt-out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logistic function,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is the uncertainty sensitivity,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a difficulty-specific threshold (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hard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easy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). Metacognitive accuracy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meta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opt-out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hard</m:t>
                  </m:r>
                  <m:r>
                    <m:rPr>
                      <m:sty m:val="p"/>
                    </m:rPr>
                    <m:t>∣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opt-out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easy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u</m:t>
                      </m:r>
                    </m:e>
                  </m:d>
                </m:e>
              </m:d>
            </m:num>
            <m:den>
              <m:r>
                <m:t>2</m:t>
              </m:r>
            </m:den>
          </m:f>
        </m:oMath>
      </m:oMathPara>
    </w:p>
    <w:bookmarkEnd w:id="26"/>
    <w:bookmarkStart w:id="27" w:name="domain-2-tool-use-anticipation."/>
    <w:p>
      <w:pPr>
        <w:pStyle w:val="Heading4"/>
      </w:pPr>
      <w:r>
        <w:t xml:space="preserve">Domain 2 — Tool use anticipation.</w:t>
      </w:r>
    </w:p>
    <w:p>
      <w:pPr>
        <w:pStyle w:val="FirstParagraph"/>
      </w:pPr>
      <w:r>
        <w:t xml:space="preserve">Tool use requires a forward model: the agent must anticipate the goal state before completing the</w:t>
      </w:r>
      <w:r>
        <w:t xml:space="preserve"> </w:t>
      </w:r>
      <w:r>
        <w:t xml:space="preserve">initial action step. Anticipatory orientation probability scales with precision weighted by caste</w:t>
      </w:r>
      <w:r>
        <w:t xml:space="preserve"> </w:t>
      </w:r>
      <w:r>
        <w:t xml:space="preserve">identity: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tool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Foragers (</w:t>
      </w:r>
      <m:oMath>
        <m:r>
          <m:t>c</m:t>
        </m:r>
        <m:r>
          <m:rPr>
            <m:sty m:val="p"/>
          </m:rPr>
          <m:t>≈</m:t>
        </m:r>
        <m:r>
          <m:t>1</m:t>
        </m:r>
      </m:oMath>
      <w:r>
        <w:t xml:space="preserve">) have higher goal-directedness, consistent with their spatial foraging role.</w:t>
      </w:r>
    </w:p>
    <w:bookmarkEnd w:id="27"/>
    <w:bookmarkStart w:id="28" w:name="domain-3-caste-appropriate-learning."/>
    <w:p>
      <w:pPr>
        <w:pStyle w:val="Heading4"/>
      </w:pPr>
      <w:r>
        <w:t xml:space="preserve">Domain 3 — Caste-appropriate learning.</w:t>
      </w:r>
    </w:p>
    <w:p>
      <w:pPr>
        <w:pStyle w:val="FirstParagraph"/>
      </w:pPr>
      <w:r>
        <w:t xml:space="preserve">Learning accuracy on a task of type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depends on the match between task demands and caste</w:t>
      </w:r>
      <w:r>
        <w:t xml:space="preserve"> </w:t>
      </w:r>
      <w:r>
        <w:t xml:space="preserve">identity. For spatial tasks (</w:t>
      </w:r>
      <m:oMath>
        <m:r>
          <m:t>τ</m:t>
        </m:r>
        <m:r>
          <m:rPr>
            <m:sty m:val="p"/>
          </m:rPr>
          <m:t>=</m:t>
        </m:r>
        <m:r>
          <m:rPr>
            <m:nor/>
            <m:sty m:val="p"/>
          </m:rPr>
          <m:t>spatial</m:t>
        </m:r>
      </m:oMath>
      <w:r>
        <w:t xml:space="preserve">), foragers excel (</w:t>
      </w:r>
      <m:oMath>
        <m:r>
          <m:t>c</m:t>
        </m:r>
        <m:r>
          <m:rPr>
            <m:sty m:val="p"/>
          </m:rPr>
          <m:t>≈</m:t>
        </m:r>
        <m:r>
          <m:t>1</m:t>
        </m:r>
      </m:oMath>
      <w:r>
        <w:t xml:space="preserve">); for social</w:t>
      </w:r>
      <w:r>
        <w:t xml:space="preserve"> </w:t>
      </w:r>
      <w:r>
        <w:t xml:space="preserve">tasks (</w:t>
      </w:r>
      <m:oMath>
        <m:r>
          <m:t>τ</m:t>
        </m:r>
        <m:r>
          <m:rPr>
            <m:sty m:val="p"/>
          </m:rPr>
          <m:t>=</m:t>
        </m:r>
        <m:r>
          <m:rPr>
            <m:nor/>
            <m:sty m:val="p"/>
          </m:rPr>
          <m:t>social</m:t>
        </m:r>
      </m:oMath>
      <w:r>
        <w:t xml:space="preserve">), nurses excel (</w:t>
      </w:r>
      <m:oMath>
        <m:r>
          <m:t>c</m:t>
        </m:r>
        <m:r>
          <m:rPr>
            <m:sty m:val="p"/>
          </m:rPr>
          <m:t>≈</m:t>
        </m:r>
        <m:r>
          <m:t>0</m:t>
        </m:r>
      </m:oMath>
      <w:r>
        <w:t xml:space="preserve">). Formally: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learn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0.45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match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nor/>
            <m:sty m:val="p"/>
          </m:rPr>
          <m:t>match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spatial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match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social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c</m:t>
        </m:r>
      </m:oMath>
      <w:r>
        <w:t xml:space="preserve">.</w:t>
      </w:r>
    </w:p>
    <w:bookmarkEnd w:id="28"/>
    <w:bookmarkStart w:id="29" w:name="domain-4-general-cognitive-ability-gca."/>
    <w:p>
      <w:pPr>
        <w:pStyle w:val="Heading4"/>
      </w:pPr>
      <w:r>
        <w:t xml:space="preserve">Domain 4 — General cognitive ability (GCA).</w:t>
      </w:r>
    </w:p>
    <w:p>
      <w:pPr>
        <w:pStyle w:val="FirstParagraph"/>
      </w:pPr>
      <w:r>
        <w:t xml:space="preserve">GCA reflects the shared precision substrate across multiple tasks. We model a composite GCA score</w:t>
      </w:r>
      <w:r>
        <w:t xml:space="preserve"> </w:t>
      </w:r>
      <w:r>
        <w:t xml:space="preserve">as linear in precision: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GCA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0.04</m:t>
              </m:r>
            </m:e>
          </m:d>
        </m:oMath>
      </m:oMathPara>
    </w:p>
    <w:bookmarkEnd w:id="29"/>
    <w:bookmarkEnd w:id="30"/>
    <w:bookmarkStart w:id="31" w:name="conditions-modeled"/>
    <w:p>
      <w:pPr>
        <w:pStyle w:val="Heading2"/>
      </w:pPr>
      <w:r>
        <w:t xml:space="preserve">Conditions modeled</w:t>
      </w:r>
    </w:p>
    <w:p>
      <w:pPr>
        <w:pStyle w:val="FirstParagraph"/>
      </w:pPr>
      <w:r>
        <w:t xml:space="preserve">We simulate four experimental conditions (Table </w:t>
      </w:r>
      <w:hyperlink w:anchor="tab:results">
        <w:r>
          <w:rPr>
            <w:rStyle w:val="Hyperlink"/>
          </w:rPr>
          <w:t xml:space="preserve">1</w:t>
        </w:r>
      </w:hyperlink>
      <w:r>
        <w:t xml:space="preserve">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Normal</w:t>
      </w:r>
      <w:r>
        <w:t xml:space="preserve">: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precision, mixed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Disrupted</w:t>
      </w:r>
      <w:r>
        <w:t xml:space="preserve">: Beta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precision (circadian disruption reduces precision) 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Nurse spatial</w:t>
      </w:r>
      <w:r>
        <w:t xml:space="preserve">: Normal precision, nurse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0.15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t xml:space="preserve">), spatial task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Forager spatial</w:t>
      </w:r>
      <w:r>
        <w:t xml:space="preserve">: Elevated precision, forager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0.85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t xml:space="preserve">), spatial task</w:t>
      </w:r>
    </w:p>
    <w:bookmarkEnd w:id="31"/>
    <w:bookmarkEnd w:id="32"/>
    <w:bookmarkStart w:id="39" w:name="sec:analytical"/>
    <w:p>
      <w:pPr>
        <w:pStyle w:val="Heading1"/>
      </w:pPr>
      <w:r>
        <w:t xml:space="preserve">Analytical Results: The Precision–Metacognition Trade-off</w:t>
      </w:r>
    </w:p>
    <w:bookmarkStart w:id="36" w:name="derivation-of-the-precision-optimum"/>
    <w:p>
      <w:pPr>
        <w:pStyle w:val="Heading2"/>
      </w:pPr>
      <w:r>
        <w:t xml:space="preserve">Derivation of the precision optimum</w:t>
      </w:r>
    </w:p>
    <w:p>
      <w:pPr>
        <w:pStyle w:val="FirstParagraph"/>
      </w:pPr>
      <w:r>
        <w:t xml:space="preserve">We derive analytically the precision level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maximizes metacognitive accuracy</w:t>
      </w:r>
      <w:r>
        <w:t xml:space="preserve"> </w:t>
      </w:r>
      <w:r>
        <w:t xml:space="preserve">(Equation </w:t>
      </w:r>
      <w:hyperlink w:anchor="eq:meta">
        <w:r>
          <w:rPr>
            <w:rStyle w:val="Hyperlink"/>
          </w:rPr>
          <w:t xml:space="preserve">[eq:meta]</w:t>
        </w:r>
      </w:hyperlink>
      <w:r>
        <w:t xml:space="preserve">). Substituting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$$\text{acc}_{\text{meta}}(p) = \frac{1}{2}\Bigl[
    \sigma\!\bigl((1-p)s- \theta_{\text{h}}\bigr)
    + 1 - \sigma\!\bigl((1-p)s- \theta_{\text{e}}\bigr)
  \Bigr]
  \label{eq:meta_full}$$</w:t>
      </w:r>
    </w:p>
    <w:bookmarkStart w:id="33" w:name="X5686501a479dfbcd245766f7d2431e5383e0f10"/>
    <w:p>
      <w:pPr>
        <w:pStyle w:val="Heading4"/>
      </w:pPr>
      <w:r>
        <w:t xml:space="preserve">Boundary behavior at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(overconfident agent).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t>s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opt-out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hard</m:t>
            </m:r>
          </m:e>
        </m:d>
        <m:r>
          <m:rPr>
            <m:sty m:val="p"/>
          </m:rPr>
          <m:t>→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h</m:t>
                </m:r>
              </m:sub>
            </m:sSub>
          </m:e>
        </m:d>
        <m:r>
          <m:rPr>
            <m:sty m:val="p"/>
          </m:rPr>
          <m:t>≈</m:t>
        </m:r>
        <m:r>
          <m:t>0.27</m:t>
        </m:r>
      </m:oMath>
      <w:r>
        <w:t xml:space="preserve">.</w:t>
      </w:r>
      <w:r>
        <w:t xml:space="preserve"> </w:t>
      </w:r>
      <w:r>
        <w:t xml:space="preserve">The agent rarely opts out even on hard trials. Accuracy</w:t>
      </w:r>
      <w:r>
        <w:t xml:space="preserve"> </w:t>
      </w:r>
      <m:oMath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0.27</m:t>
            </m:r>
            <m:r>
              <m:rPr>
                <m:sty m:val="p"/>
              </m:rPr>
              <m:t>+</m:t>
            </m:r>
            <m:r>
              <m:t>0.924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0.597</m:t>
        </m:r>
      </m:oMath>
      <w:r>
        <w:t xml:space="preserve">.</w:t>
      </w:r>
    </w:p>
    <w:bookmarkEnd w:id="33"/>
    <w:bookmarkStart w:id="34" w:name="X7a2b99ba173f88ebe4b4726a942b0242b6944ea"/>
    <w:p>
      <w:pPr>
        <w:pStyle w:val="Heading4"/>
      </w:pPr>
      <w:r>
        <w:t xml:space="preserve">Boundary behavior at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(low-precision agent).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t>s</m:t>
        </m:r>
        <m:r>
          <m:rPr>
            <m:sty m:val="p"/>
          </m:rPr>
          <m:t>→</m:t>
        </m:r>
        <m:r>
          <m:t>s</m:t>
        </m:r>
      </m:oMath>
      <w:r>
        <w:t xml:space="preserve">, so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opt-out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easy</m:t>
            </m:r>
          </m:e>
        </m:d>
        <m:r>
          <m:rPr>
            <m:sty m:val="p"/>
          </m:rPr>
          <m:t>→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e</m:t>
                </m:r>
              </m:sub>
            </m:sSub>
          </m:e>
        </m:d>
        <m:r>
          <m:rPr>
            <m:sty m:val="p"/>
          </m:rPr>
          <m:t>→</m:t>
        </m:r>
        <m:r>
          <m:t>1</m:t>
        </m:r>
      </m:oMath>
      <w:r>
        <w:t xml:space="preserve">.</w:t>
      </w:r>
      <w:r>
        <w:t xml:space="preserve"> </w:t>
      </w:r>
      <w:r>
        <w:t xml:space="preserve">The agent opts out on every trial, including easy ones. Accuracy</w:t>
      </w:r>
      <w:r>
        <w:t xml:space="preserve"> </w:t>
      </w:r>
      <m:oMath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34"/>
    <w:bookmarkStart w:id="35" w:name="existence-of-interior-maximum."/>
    <w:p>
      <w:pPr>
        <w:pStyle w:val="Heading4"/>
      </w:pPr>
      <w:r>
        <w:t xml:space="preserve">Existence of interior maximum.</w:t>
      </w:r>
    </w:p>
    <w:p>
      <w:pPr>
        <w:pStyle w:val="FirstParagraph"/>
      </w:pPr>
      <w:r>
        <w:t xml:space="preserve">By continuity and the intermediate value theorem, since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0.597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must exceed both boundary values at some interior</w:t>
      </w:r>
      <w:r>
        <w:t xml:space="preserve"> </w:t>
      </w:r>
      <w:r>
        <w:t xml:space="preserve">point (because for intermediate</w:t>
      </w:r>
      <w:r>
        <w:t xml:space="preserve"> </w:t>
      </w:r>
      <m:oMath>
        <m:r>
          <m:t>p</m:t>
        </m:r>
      </m:oMath>
      <w:r>
        <w:t xml:space="preserve">, the agent correctly opts out on hard trials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stays on easy trials), a maximum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guaranteed to exist.</w:t>
      </w:r>
      <w:r>
        <w:t xml:space="preserve"> </w:t>
      </w:r>
      <w:r>
        <w:t xml:space="preserve">Numerically: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0.563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nor/>
                      <m:sty m:val="p"/>
                    </m:rPr>
                    <m:t>acc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0.679</m:t>
              </m:r>
            </m:e>
          </m:borderBox>
        </m:oMath>
      </m:oMathPara>
    </w:p>
    <w:p>
      <w:pPr>
        <w:pStyle w:val="FirstParagraph"/>
      </w:pPr>
      <w:r>
        <w:t xml:space="preserve">Figure </w:t>
      </w:r>
      <w:hyperlink w:anchor="fig:inverted_u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full precision–metacognition curve.</w:t>
      </w:r>
    </w:p>
    <w:bookmarkEnd w:id="35"/>
    <w:bookmarkEnd w:id="36"/>
    <w:bookmarkStart w:id="37" w:name="robustness"/>
    <w:p>
      <w:pPr>
        <w:pStyle w:val="Heading2"/>
      </w:pPr>
      <w:r>
        <w:t xml:space="preserve">Robustness</w:t>
      </w:r>
    </w:p>
    <w:p>
      <w:pPr>
        <w:pStyle w:val="FirstParagraph"/>
      </w:pPr>
      <w:r>
        <w:t xml:space="preserve">The inverted-U with an interior maximum holds for any slope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and any positive</w:t>
      </w:r>
      <w:r>
        <w:t xml:space="preserve"> </w:t>
      </w:r>
      <w:r>
        <w:t xml:space="preserve">threshold separation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e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h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The value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shifts</w:t>
      </w:r>
      <w:r>
        <w:t xml:space="preserve"> </w:t>
      </w:r>
      <w:r>
        <w:t xml:space="preserve">modestly with slope (range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0.50</m:t>
            </m:r>
            <m:r>
              <m:rPr>
                <m:sty m:val="p"/>
              </m:rPr>
              <m:t>,</m:t>
            </m:r>
            <m:r>
              <m:t>0.63</m:t>
            </m:r>
          </m:e>
        </m:d>
      </m:oMath>
      <w:r>
        <w:t xml:space="preserve"> </w:t>
      </w:r>
      <w:r>
        <w:t xml:space="preserve">across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6.0</m:t>
            </m:r>
          </m:e>
        </m:d>
      </m:oMath>
      <w:r>
        <w:t xml:space="preserve">), but the</w:t>
      </w:r>
      <w:r>
        <w:t xml:space="preserve"> </w:t>
      </w:r>
      <w:r>
        <w:t xml:space="preserve">directional prediction is robust:</w:t>
      </w:r>
      <w:r>
        <w:t xml:space="preserve"> </w:t>
      </w:r>
      <w:r>
        <w:rPr>
          <w:iCs/>
          <w:i/>
        </w:rPr>
        <w:t xml:space="preserve">intermediate precision is optimal for metacognitive</w:t>
      </w:r>
      <w:r>
        <w:rPr>
          <w:iCs/>
          <w:i/>
        </w:rPr>
        <w:t xml:space="preserve"> </w:t>
      </w:r>
      <w:r>
        <w:rPr>
          <w:iCs/>
          <w:i/>
        </w:rPr>
        <w:t xml:space="preserve">accuracy</w:t>
      </w:r>
      <w:r>
        <w:t xml:space="preserve">. The shaded region in Figure </w:t>
      </w:r>
      <w:hyperlink w:anchor="fig:inverted_u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this robustness band.</w:t>
      </w:r>
    </w:p>
    <w:bookmarkEnd w:id="37"/>
    <w:bookmarkStart w:id="38" w:name="Xda48c027448b37583bd5f235cc092657fd85c6e"/>
    <w:p>
      <w:pPr>
        <w:pStyle w:val="Heading2"/>
      </w:pPr>
      <w:r>
        <w:t xml:space="preserve">The overconfidence paradox: formal statement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nor/>
            <m:sty m:val="p"/>
          </m:rPr>
          <m:t>Perf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denote performance on any precision-monotone task (Domains 2–4).</w:t>
      </w:r>
      <w:r>
        <w:t xml:space="preserve"> </w:t>
      </w:r>
      <w:r>
        <w:t xml:space="preserve">By construction,</w:t>
      </w:r>
      <w:r>
        <w:t xml:space="preserve"> </w:t>
      </w:r>
      <m:oMath>
        <m:r>
          <m:t>d</m:t>
        </m:r>
        <m:r>
          <m:t> </m:t>
        </m:r>
        <m:r>
          <m:rPr>
            <m:nor/>
            <m:sty m:val="p"/>
          </m:rPr>
          <m:t>Perf</m:t>
        </m:r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everywhere. By contrast,</w:t>
      </w:r>
      <w:r>
        <w:t xml:space="preserve"> </w:t>
      </w:r>
      <m:oMath>
        <m:r>
          <m:t>d</m:t>
        </m:r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Therefore, in the high-precision regime (</w:t>
      </w:r>
      <m:oMath>
        <m:r>
          <m:t>p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</w:t>
      </w:r>
      <w:r>
        <w:t xml:space="preserve"> </w:t>
      </w:r>
      <w:r>
        <w:t xml:space="preserve">performance and metacognitive accuracy are</w:t>
      </w:r>
      <w:r>
        <w:t xml:space="preserve"> </w:t>
      </w:r>
      <w:r>
        <w:rPr>
          <w:iCs/>
          <w:i/>
        </w:rPr>
        <w:t xml:space="preserve">necessarily anti-correlated</w:t>
      </w:r>
      <w:r>
        <w:t xml:space="preserve"> </w:t>
      </w:r>
      <w:r>
        <w:t xml:space="preserve">across individuals.</w:t>
      </w:r>
      <w:r>
        <w:t xml:space="preserve"> </w:t>
      </w:r>
      <w:r>
        <w:t xml:space="preserve">Since the empirical normal precision distribution has 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, most</w:t>
      </w:r>
      <w:r>
        <w:t xml:space="preserve"> </w:t>
      </w:r>
      <w:r>
        <w:t xml:space="preserve">bee individuals in the normal condition lie in this anti-correlated regime.</w:t>
      </w:r>
    </w:p>
    <w:bookmarkEnd w:id="38"/>
    <w:bookmarkEnd w:id="39"/>
    <w:bookmarkStart w:id="46" w:name="sec:simulations"/>
    <w:p>
      <w:pPr>
        <w:pStyle w:val="Heading1"/>
      </w:pPr>
      <w:r>
        <w:t xml:space="preserve">Simulation Results</w:t>
      </w:r>
    </w:p>
    <w:bookmarkStart w:id="41" w:name="summary-statistics"/>
    <w:p>
      <w:pPr>
        <w:pStyle w:val="Heading2"/>
      </w:pPr>
      <w:r>
        <w:t xml:space="preserve">Summary statistics</w:t>
      </w:r>
    </w:p>
    <w:p>
      <w:pPr>
        <w:pStyle w:val="FirstParagraph"/>
      </w:pPr>
      <w:r>
        <w:t xml:space="preserve">Table </w:t>
      </w:r>
      <w:hyperlink w:anchor="tab:resul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presents the simulation results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per condition, seed 2026).</w:t>
      </w:r>
    </w:p>
    <w:bookmarkStart w:id="40" w:name="tab:results"/>
    <w:p>
      <w:pPr>
        <w:pStyle w:val="TableCaption"/>
      </w:pPr>
      <w:r>
        <w:t xml:space="preserve">4-domain simulation results across experimental conditions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per condition).</w:t>
      </w:r>
      <w:r>
        <w:t xml:space="preserve"> </w:t>
      </w:r>
      <w:r>
        <w:t xml:space="preserve">Bold entries highlight the primary novel predictions.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4-domain simulation results across experimental conditions (N=500 per condition). Bold entries highlight the primary novel prediction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meta,GCA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GCA%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bCs/>
                <w:b/>
              </w:rPr>
              <w:t xml:space="preserve">0.658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Disrupted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rPr>
                <w:bCs/>
                <w:b/>
              </w:rP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 (spatial)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Forager (spatial)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81.0%</w:t>
            </w:r>
          </w:p>
        </w:tc>
      </w:tr>
    </w:tbl>
    <w:bookmarkEnd w:id="40"/>
    <w:bookmarkEnd w:id="41"/>
    <w:bookmarkStart w:id="42" w:name="the-gca-factor"/>
    <w:p>
      <w:pPr>
        <w:pStyle w:val="Heading2"/>
      </w:pPr>
      <w:r>
        <w:t xml:space="preserve">The GCA factor</w:t>
      </w:r>
    </w:p>
    <w:p>
      <w:pPr>
        <w:pStyle w:val="FirstParagraph"/>
      </w:pPr>
      <w:r>
        <w:t xml:space="preserve">Extracting the first principal component from the three precision-monotone domains (tool use,</w:t>
      </w:r>
      <w:r>
        <w:t xml:space="preserve"> </w:t>
      </w:r>
      <w:r>
        <w:t xml:space="preserve">caste-appropriate learning, GCA score) explains 83.5% of variance in the normal condition. This</w:t>
      </w:r>
      <w:r>
        <w:t xml:space="preserve"> </w:t>
      </w:r>
      <w:r>
        <w:t xml:space="preserve">is a stringent test: the GCA factor emerges entirely from the shared precision substrate, with no</w:t>
      </w:r>
      <w:r>
        <w:t xml:space="preserve"> </w:t>
      </w:r>
      <w:r>
        <w:t xml:space="preserve">additional factor structure imposed. The result validates the single-parameter architecture—if</w:t>
      </w:r>
      <w:r>
        <w:t xml:space="preserve"> </w:t>
      </w:r>
      <w:r>
        <w:t xml:space="preserve">multiple independent mechanisms underlay these domains, we would expect a much weaker first</w:t>
      </w:r>
      <w:r>
        <w:t xml:space="preserve"> </w:t>
      </w:r>
      <w:r>
        <w:t xml:space="preserve">component. The GCA factor remains between 79.7% and 83.5% across all four conditions,</w:t>
      </w:r>
      <w:r>
        <w:t xml:space="preserve"> </w:t>
      </w:r>
      <w:r>
        <w:t xml:space="preserve">demonstrating robustness to large changes in the precision distribution.</w:t>
      </w:r>
    </w:p>
    <w:bookmarkEnd w:id="42"/>
    <w:bookmarkStart w:id="43" w:name="X0fa2d7052a0deb84135f2b572ee78cd1aed2a5e"/>
    <w:p>
      <w:pPr>
        <w:pStyle w:val="Heading2"/>
      </w:pPr>
      <w:r>
        <w:t xml:space="preserve">The metacognition–intelligence anti-correlation</w:t>
      </w:r>
    </w:p>
    <w:p>
      <w:pPr>
        <w:pStyle w:val="FirstParagraph"/>
      </w:pPr>
      <w:r>
        <w:t xml:space="preserve">In the normal condition, individual-level correlations form a distinctive pattern (Figure </w:t>
      </w:r>
      <w:hyperlink w:anchor="fig:corrmat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numPr>
          <w:ilvl w:val="0"/>
          <w:numId w:val="1002"/>
        </w:numPr>
      </w:pPr>
      <w:r>
        <w:t xml:space="preserve">Meta–GCA: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novel prediction</w:t>
      </w:r>
      <w:r>
        <w:t xml:space="preserve">: more intelligent bees are worse at opt-out)</w:t>
      </w:r>
    </w:p>
    <w:p>
      <w:pPr>
        <w:numPr>
          <w:ilvl w:val="0"/>
          <w:numId w:val="1002"/>
        </w:numPr>
      </w:pPr>
      <w:r>
        <w:t xml:space="preserve">Meta–Tool: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0.725</m:t>
        </m:r>
      </m:oMath>
      <w:r>
        <w:t xml:space="preserve"> </w:t>
      </w:r>
      <w:r>
        <w:t xml:space="preserve">(strongly negative; tool use and metacognition compete for precision)</w:t>
      </w:r>
    </w:p>
    <w:p>
      <w:pPr>
        <w:numPr>
          <w:ilvl w:val="0"/>
          <w:numId w:val="1002"/>
        </w:numPr>
      </w:pPr>
      <w:r>
        <w:t xml:space="preserve">Tool–GCA: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0.696</m:t>
        </m:r>
      </m:oMath>
      <w:r>
        <w:t xml:space="preserve"> </w:t>
      </w:r>
      <w:r>
        <w:t xml:space="preserve">(positive; tool use and intelligence share the precision substrate)</w:t>
      </w:r>
    </w:p>
    <w:p>
      <w:pPr>
        <w:pStyle w:val="FirstParagraph"/>
      </w:pPr>
      <w:r>
        <w:t xml:space="preserve">These anti-correlations emerge directly from the model’s architecture: agents with high precision</w:t>
      </w:r>
      <w:r>
        <w:t xml:space="preserve"> </w:t>
      </w:r>
      <w:r>
        <w:t xml:space="preserve">(above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) perform better on monotone-precision tasks but are past the metacognition</w:t>
      </w:r>
      <w:r>
        <w:t xml:space="preserve"> </w:t>
      </w:r>
      <w:r>
        <w:t xml:space="preserve">optimum 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). The model therefore predicts that metacognition and</w:t>
      </w:r>
      <w:r>
        <w:t xml:space="preserve"> </w:t>
      </w:r>
      <w:r>
        <w:t xml:space="preserve">intelligence are</w:t>
      </w:r>
      <w:r>
        <w:t xml:space="preserve"> </w:t>
      </w:r>
      <w:r>
        <w:rPr>
          <w:iCs/>
          <w:i/>
        </w:rPr>
        <w:t xml:space="preserve">functionally dissociated at the individual level</w:t>
      </w:r>
      <w:r>
        <w:t xml:space="preserve">, despite both arising from</w:t>
      </w:r>
      <w:r>
        <w:t xml:space="preserve"> </w:t>
      </w:r>
      <w:r>
        <w:t xml:space="preserve">the same precision parameter.</w:t>
      </w:r>
    </w:p>
    <w:bookmarkEnd w:id="43"/>
    <w:bookmarkStart w:id="44" w:name="caste-appropriate-learning"/>
    <w:p>
      <w:pPr>
        <w:pStyle w:val="Heading2"/>
      </w:pPr>
      <w:r>
        <w:t xml:space="preserve">Caste-appropriate learning</w:t>
      </w:r>
    </w:p>
    <w:p>
      <w:pPr>
        <w:pStyle w:val="FirstParagraph"/>
      </w:pPr>
      <w:r>
        <w:t xml:space="preserve">Caste effects on learning are substantial. Foragers achieve a mean spatial learning accuracy of</w:t>
      </w:r>
      <w:r>
        <w:t xml:space="preserve"> </w:t>
      </w:r>
      <w:r>
        <w:t xml:space="preserve">0.804, nurses 0.783, compared to 0.664 for the mixed-caste normal condition. The advantage arises</w:t>
      </w:r>
      <w:r>
        <w:t xml:space="preserve"> </w:t>
      </w:r>
      <w:r>
        <w:t xml:space="preserve">from the caste-match amplification in Domain 3, not from higher precision alone. This replicates</w:t>
      </w:r>
      <w:r>
        <w:t xml:space="preserve"> </w:t>
      </w:r>
      <w:r>
        <w:t xml:space="preserve">the documented nurse-forager performance difference on spatial tasks </w:t>
      </w:r>
      <w:r>
        <w:t xml:space="preserve"> </w:t>
      </w:r>
      <w:r>
        <w:t xml:space="preserve">and</w:t>
      </w:r>
      <w:r>
        <w:t xml:space="preserve"> </w:t>
      </w:r>
      <w:r>
        <w:t xml:space="preserve">generates a quantitative prediction: the learning advantage of matched-caste bees should be</w:t>
      </w:r>
      <w:r>
        <w:t xml:space="preserve"> </w:t>
      </w:r>
      <w:r>
        <w:t xml:space="preserve">approximately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0.14</m:t>
        </m:r>
      </m:oMath>
      <w:r>
        <w:t xml:space="preserve"> </w:t>
      </w:r>
      <w:r>
        <w:t xml:space="preserve">(from 0.664 to 0.804), testable in within-colony experiments.</w:t>
      </w:r>
    </w:p>
    <w:bookmarkEnd w:id="44"/>
    <w:bookmarkStart w:id="45" w:name="disruption-effects-and-the-sign-flip"/>
    <w:p>
      <w:pPr>
        <w:pStyle w:val="Heading2"/>
      </w:pPr>
      <w:r>
        <w:t xml:space="preserve">Disruption effects and the sign flip</w:t>
      </w:r>
    </w:p>
    <w:p>
      <w:pPr>
        <w:pStyle w:val="FirstParagraph"/>
      </w:pPr>
      <w:r>
        <w:t xml:space="preserve">Circadian disruption reduces mean precision from 0.728 to 0.302 (</w:t>
      </w:r>
      <m:oMath>
        <m:r>
          <m:rPr>
            <m:sty m:val="p"/>
          </m:rPr>
          <m:t>−</m:t>
        </m:r>
      </m:oMath>
      <w:r>
        <w:t xml:space="preserve">58%). This impairs all</w:t>
      </w:r>
      <w:r>
        <w:t xml:space="preserve"> </w:t>
      </w:r>
      <w:r>
        <w:t xml:space="preserve">precision-monotone domains: tool use</w:t>
      </w:r>
      <w:r>
        <w:t xml:space="preserve"> </w:t>
      </w:r>
      <m:oMath>
        <m:r>
          <m:rPr>
            <m:sty m:val="p"/>
          </m:rPr>
          <m:t>−</m:t>
        </m:r>
        <m:r>
          <m:t>59</m:t>
        </m:r>
        <m:r>
          <m:rPr>
            <m:sty m:val="p"/>
          </m:rPr>
          <m:t>%</m:t>
        </m:r>
      </m:oMath>
      <w:r>
        <w:t xml:space="preserve">, learning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. Metacognitive accuracy shows a</w:t>
      </w:r>
      <w:r>
        <w:t xml:space="preserve"> </w:t>
      </w:r>
      <w:r>
        <w:t xml:space="preserve">smaller non-monotonic change (</w:t>
      </w:r>
      <m:oMath>
        <m:r>
          <m:rPr>
            <m:sty m:val="p"/>
          </m:rPr>
          <m:t>−</m:t>
        </m:r>
      </m:oMath>
      <w:r>
        <w:t xml:space="preserve">2.6%), consistent with the disrupted precision distribution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≈</m:t>
        </m:r>
        <m:r>
          <m:t>0.30</m:t>
        </m:r>
      </m:oMath>
      <w:r>
        <w:t xml:space="preserve">) falling below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</m:t>
        </m:r>
      </m:oMath>
      <w:r>
        <w:t xml:space="preserve">, partially restoring calibration.</w:t>
      </w:r>
    </w:p>
    <w:p>
      <w:pPr>
        <w:pStyle w:val="BodyText"/>
      </w:pPr>
      <w:r>
        <w:t xml:space="preserve">The most striking finding is the sign flip: the metacognition–GCA correlation reverses 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(normal)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0.730</m:t>
        </m:r>
      </m:oMath>
      <w:r>
        <w:t xml:space="preserve"> </w:t>
      </w:r>
      <w:r>
        <w:t xml:space="preserve">(disrupted) (Figure </w:t>
      </w:r>
      <w:hyperlink w:anchor="fig:disruption">
        <w:r>
          <w:rPr>
            <w:rStyle w:val="Hyperlink"/>
          </w:rPr>
          <w:t xml:space="preserve">4</w:t>
        </w:r>
      </w:hyperlink>
      <w:r>
        <w:t xml:space="preserve">). Under</w:t>
      </w:r>
      <w:r>
        <w:t xml:space="preserve"> </w:t>
      </w:r>
      <w:r>
        <w:t xml:space="preserve">disruption, precision is uniformly low and variable. Any residual precision benefits all</w:t>
      </w:r>
      <w:r>
        <w:t xml:space="preserve"> </w:t>
      </w:r>
      <w:r>
        <w:t xml:space="preserve">domains simultaneously—including both GCA and metacognitive accuracy—so the anti-correlation</w:t>
      </w:r>
      <w:r>
        <w:t xml:space="preserve"> </w:t>
      </w:r>
      <w:r>
        <w:t xml:space="preserve">disappears and is replaced by a positive relationship. This sign flip is a strong falsifiable</w:t>
      </w:r>
      <w:r>
        <w:t xml:space="preserve"> </w:t>
      </w:r>
      <w:r>
        <w:t xml:space="preserve">prediction: the correlation between metacognitive accuracy and GCA should switch sign in</w:t>
      </w:r>
      <w:r>
        <w:t xml:space="preserve"> </w:t>
      </w:r>
      <w:r>
        <w:t xml:space="preserve">circadian-disrupted bees relative to controls.</w:t>
      </w:r>
    </w:p>
    <w:bookmarkEnd w:id="45"/>
    <w:bookmarkEnd w:id="46"/>
    <w:bookmarkStart w:id="52" w:name="sec:discussion"/>
    <w:p>
      <w:pPr>
        <w:pStyle w:val="Heading1"/>
      </w:pPr>
      <w:r>
        <w:t xml:space="preserve">Discussion</w:t>
      </w:r>
    </w:p>
    <w:bookmarkStart w:id="47" w:name="three-falsifiable-predictions"/>
    <w:p>
      <w:pPr>
        <w:pStyle w:val="Heading2"/>
      </w:pPr>
      <w:r>
        <w:t xml:space="preserve">Three falsifiable predictions</w:t>
      </w:r>
    </w:p>
    <w:p>
      <w:pPr>
        <w:pStyle w:val="FirstParagraph"/>
      </w:pPr>
      <w:r>
        <w:t xml:space="preserve">The model generates three empirically testable predictions, currently unverified in any bee species:</w:t>
      </w:r>
    </w:p>
    <w:p>
      <w:pPr>
        <w:pStyle w:val="BodyText"/>
      </w:pPr>
      <w:r>
        <w:rPr>
          <w:bCs/>
          <w:b/>
        </w:rPr>
        <w:t xml:space="preserve">Prediction 1 — Anti-correlation:</w:t>
      </w:r>
      <w:r>
        <w:t xml:space="preserve"> </w:t>
      </w:r>
      <w:r>
        <w:t xml:space="preserve">Correlating GCA battery scores </w:t>
      </w:r>
      <w:r>
        <w:t xml:space="preserve"> </w:t>
      </w:r>
      <w:r>
        <w:t xml:space="preserve">with opt-out accuracy in the same individuals should yield a negative correlation (</w:t>
      </w:r>
      <m:oMath>
        <m:r>
          <m:t>r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0.3</m:t>
        </m:r>
      </m:oMath>
      <w:r>
        <w:t xml:space="preserve">,</w:t>
      </w:r>
      <w:r>
        <w:t xml:space="preserve"> </w:t>
      </w:r>
      <w:r>
        <w:t xml:space="preserve">model prediction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). Both paradigms exist; the missing experiment is applying them to</w:t>
      </w:r>
      <w:r>
        <w:t xml:space="preserve"> </w:t>
      </w:r>
      <w:r>
        <w:t xml:space="preserve">the same marked individuals.</w:t>
      </w:r>
    </w:p>
    <w:p>
      <w:pPr>
        <w:pStyle w:val="BodyText"/>
      </w:pPr>
      <w:r>
        <w:rPr>
          <w:bCs/>
          <w:b/>
        </w:rPr>
        <w:t xml:space="preserve">Prediction 2 — Inverted-U dose-response:</w:t>
      </w:r>
      <w:r>
        <w:t xml:space="preserve"> </w:t>
      </w:r>
      <w:r>
        <w:t xml:space="preserve">Testing opt-out accuracy across a range of</w:t>
      </w:r>
      <w:r>
        <w:t xml:space="preserve"> </w:t>
      </w:r>
      <w:r>
        <w:t xml:space="preserve">precision levels—induced by varying training intensity, reward certainty, or mild pharmacological</w:t>
      </w:r>
      <w:r>
        <w:t xml:space="preserve"> </w:t>
      </w:r>
      <w:r>
        <w:t xml:space="preserve">challenge </w:t>
      </w:r>
      <w:r>
        <w:t xml:space="preserve">—should yield a non-monotonic relationship with a maximum at</w:t>
      </w:r>
      <w:r>
        <w:t xml:space="preserve"> </w:t>
      </w:r>
      <w:r>
        <w:t xml:space="preserve">intermediate precision. A concrete experimental design: train three groups of honeybees to</w:t>
      </w:r>
      <w:r>
        <w:t xml:space="preserve"> </w:t>
      </w:r>
      <w:r>
        <w:t xml:space="preserve">different discrimination difficulty levels (easy, medium, hard visual discriminations), then</w:t>
      </w:r>
      <w:r>
        <w:t xml:space="preserve"> </w:t>
      </w:r>
      <w:r>
        <w:t xml:space="preserve">transfer all groups to the opt-out paradigm. The medium-difficulty-trained group, with</w:t>
      </w:r>
      <w:r>
        <w:t xml:space="preserve"> </w:t>
      </w:r>
      <w:r>
        <w:t xml:space="preserve">precision closest to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, should show the highest opt-out accuracy. Severity of</w:t>
      </w:r>
      <w:r>
        <w:t xml:space="preserve"> </w:t>
      </w:r>
      <w:r>
        <w:t xml:space="preserve">neonicotinoid challenge could serve as an alternative precision manipulation with dose-dependent</w:t>
      </w:r>
      <w:r>
        <w:t xml:space="preserve"> </w:t>
      </w:r>
      <w:r>
        <w:t xml:space="preserve">precision reduction.</w:t>
      </w:r>
    </w:p>
    <w:p>
      <w:pPr>
        <w:pStyle w:val="BodyText"/>
      </w:pPr>
      <w:r>
        <w:rPr>
          <w:bCs/>
          <w:b/>
        </w:rPr>
        <w:t xml:space="preserve">Prediction 3 — Disruption sign flip:</w:t>
      </w:r>
      <w:r>
        <w:t xml:space="preserve"> </w:t>
      </w:r>
      <w:r>
        <w:t xml:space="preserve">Under circadian disruption, the</w:t>
      </w:r>
      <w:r>
        <w:t xml:space="preserve"> </w:t>
      </w:r>
      <w:r>
        <w:t xml:space="preserve">metacognition–GCA anti-correlation should reverse sign. This requires running the GCA battery and</w:t>
      </w:r>
      <w:r>
        <w:t xml:space="preserve"> </w:t>
      </w:r>
      <w:r>
        <w:t xml:space="preserve">the opt-out task on the same disrupted and control animals and comparing the correlation structure.</w:t>
      </w:r>
    </w:p>
    <w:bookmarkEnd w:id="47"/>
    <w:bookmarkStart w:id="48" w:name="relation-to-the-dunning-kruger-effect"/>
    <w:p>
      <w:pPr>
        <w:pStyle w:val="Heading2"/>
      </w:pPr>
      <w:r>
        <w:t xml:space="preserve">Relation to the Dunning-Kruger effect</w:t>
      </w:r>
    </w:p>
    <w:p>
      <w:pPr>
        <w:pStyle w:val="FirstParagraph"/>
      </w:pPr>
      <w:r>
        <w:t xml:space="preserve">The overconfidence paradox bears surface similarity to the Dunning-Kruger</w:t>
      </w:r>
      <w:r>
        <w:t xml:space="preserve"> </w:t>
      </w:r>
      <w:r>
        <w:t xml:space="preserve">effect </w:t>
      </w:r>
      <w:r>
        <w:t xml:space="preserve">, but the mechanism is qualitatively different. The Dunning-Kruger</w:t>
      </w:r>
      <w:r>
        <w:t xml:space="preserve"> </w:t>
      </w:r>
      <w:r>
        <w:t xml:space="preserve">effect attributes impaired metacognition in incompetent individuals to lack of metacognitive skills.</w:t>
      </w:r>
      <w:r>
        <w:t xml:space="preserve"> </w:t>
      </w:r>
      <w:r>
        <w:t xml:space="preserve">Our model predicts that</w:t>
      </w:r>
      <w:r>
        <w:t xml:space="preserve"> </w:t>
      </w:r>
      <w:r>
        <w:rPr>
          <w:iCs/>
          <w:i/>
        </w:rPr>
        <w:t xml:space="preserve">competent</w:t>
      </w:r>
      <w:r>
        <w:t xml:space="preserve"> </w:t>
      </w:r>
      <w:r>
        <w:t xml:space="preserve">agents have impaired metacognition because high precision</w:t>
      </w:r>
      <w:r>
        <w:t xml:space="preserve"> </w:t>
      </w:r>
      <w:r>
        <w:t xml:space="preserve">suppresses the uncertainty signal. This is an inverted Dunning-Kruger: skilled individuals have</w:t>
      </w:r>
      <w:r>
        <w:t xml:space="preserve"> </w:t>
      </w:r>
      <w:r>
        <w:t xml:space="preserve">systematically degraded self-knowledge. The prediction can be distinguished empirically: Dunning-Kruger</w:t>
      </w:r>
      <w:r>
        <w:t xml:space="preserve"> </w:t>
      </w:r>
      <w:r>
        <w:t xml:space="preserve">predicts that the worst performers are least calibrated, while our model predicts that the best</w:t>
      </w:r>
      <w:r>
        <w:t xml:space="preserve"> </w:t>
      </w:r>
      <w:r>
        <w:t xml:space="preserve">performers (by GCA) are least calibrated on opt-out tasks.</w:t>
      </w:r>
    </w:p>
    <w:bookmarkEnd w:id="48"/>
    <w:bookmarkStart w:id="49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Several limitations should be noted. First, precision is modeled as a scalar; the biological CX</w:t>
      </w:r>
      <w:r>
        <w:t xml:space="preserve"> </w:t>
      </w:r>
      <w:r>
        <w:t xml:space="preserve">almost certainly employs multiple, partially independent precision channels (spatial vs. temporal</w:t>
      </w:r>
      <w:r>
        <w:t xml:space="preserve"> </w:t>
      </w:r>
      <w:r>
        <w:t xml:space="preserve">vs. olfactory). A multi-channel extension would require different predictions for domain-specific</w:t>
      </w:r>
      <w:r>
        <w:t xml:space="preserve"> </w:t>
      </w:r>
      <w:r>
        <w:t xml:space="preserve">disruptions. Second, we provide no neural implementation; connecting to actual CX topology (ring</w:t>
      </w:r>
      <w:r>
        <w:t xml:space="preserve"> </w:t>
      </w:r>
      <w:r>
        <w:t xml:space="preserve">attractor, Kenyon cells) is left for future work </w:t>
      </w:r>
      <w:r>
        <w:t xml:space="preserve">. Third, the model has no</w:t>
      </w:r>
      <w:r>
        <w:t xml:space="preserve"> </w:t>
      </w:r>
      <w:r>
        <w:t xml:space="preserve">learning dynamics: precision is fixed at initialization and does not change within trials.</w:t>
      </w:r>
      <w:r>
        <w:t xml:space="preserve"> </w:t>
      </w:r>
      <w:r>
        <w:t xml:space="preserve">Fourth, while precision distributions are grounded in published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 </w:t>
      </w:r>
      <w:r>
        <w:t xml:space="preserve">,</w:t>
      </w:r>
      <w:r>
        <w:t xml:space="preserve"> </w:t>
      </w:r>
      <w:r>
        <w:t xml:space="preserve">empirical validation requires measuring the same individuals across all four behavioral domains,</w:t>
      </w:r>
      <w:r>
        <w:t xml:space="preserve"> </w:t>
      </w:r>
      <w:r>
        <w:t xml:space="preserve">which has not yet been done. Fifth, we focus on four domains where same-individual testing is</w:t>
      </w:r>
      <w:r>
        <w:t xml:space="preserve"> </w:t>
      </w:r>
      <w:r>
        <w:t xml:space="preserve">feasible; four additional behavior domains proposed in the original research agenda (play behavior,</w:t>
      </w:r>
      <w:r>
        <w:t xml:space="preserve"> </w:t>
      </w:r>
      <w:r>
        <w:t xml:space="preserve">rhythm calibration, deception-adjacent behavior, and helping) are consistent with the model but</w:t>
      </w:r>
      <w:r>
        <w:t xml:space="preserve"> </w:t>
      </w:r>
      <w:r>
        <w:t xml:space="preserve">require extension of the current framework and are left for future work.</w:t>
      </w:r>
    </w:p>
    <w:bookmarkEnd w:id="49"/>
    <w:bookmarkStart w:id="50" w:name="relation-to-the-free-energy-principle"/>
    <w:p>
      <w:pPr>
        <w:pStyle w:val="Heading2"/>
      </w:pPr>
      <w:r>
        <w:t xml:space="preserve">Relation to the Free Energy Principle</w:t>
      </w:r>
    </w:p>
    <w:p>
      <w:pPr>
        <w:pStyle w:val="FirstParagraph"/>
      </w:pPr>
      <w:r>
        <w:t xml:space="preserve">Our model is a behavioral-level abstraction of the FEP </w:t>
      </w:r>
      <w:r>
        <w:t xml:space="preserve">. Under FEP, precision</w:t>
      </w:r>
      <w:r>
        <w:t xml:space="preserve"> </w:t>
      </w:r>
      <w:r>
        <w:t xml:space="preserve">plays the role of attention: agents allocate precision to minimize expected free energy. Our</w:t>
      </w:r>
      <w:r>
        <w:t xml:space="preserve"> </w:t>
      </w:r>
      <w:r>
        <w:t xml:space="preserve">scalar precision captures this role without implementing the full variational inference that FEP</w:t>
      </w:r>
      <w:r>
        <w:t xml:space="preserve"> </w:t>
      </w:r>
      <w:r>
        <w:t xml:space="preserve">specifies. A natural extension would map our scalar precision to the FEP’s sensory precision</w:t>
      </w:r>
      <w:r>
        <w:t xml:space="preserve"> </w:t>
      </w:r>
      <w:r>
        <w:t xml:space="preserve">hyperparameter, deriving predictions about neuromodulatory control of the CX (e.g., octopamine</w:t>
      </w:r>
      <w:r>
        <w:t xml:space="preserve"> </w:t>
      </w:r>
      <w:r>
        <w:t xml:space="preserve">vs. dopamine as precision-adjusting neuromodulators in bees </w:t>
      </w:r>
      <w:r>
        <w:t xml:space="preserve">).</w:t>
      </w:r>
    </w:p>
    <w:bookmarkEnd w:id="50"/>
    <w:bookmarkStart w:id="51" w:name="broader-implications"/>
    <w:p>
      <w:pPr>
        <w:pStyle w:val="Heading2"/>
      </w:pPr>
      <w:r>
        <w:t xml:space="preserve">Broader implications</w:t>
      </w:r>
    </w:p>
    <w:p>
      <w:pPr>
        <w:pStyle w:val="FirstParagraph"/>
      </w:pPr>
      <w:r>
        <w:t xml:space="preserve">If the predictions are confirmed, this model has implications beyond bees. The</w:t>
      </w:r>
      <w:r>
        <w:t xml:space="preserve"> </w:t>
      </w:r>
      <w:r>
        <w:t xml:space="preserve">precision–metacognition trade-off may be a general property of any system using a shared</w:t>
      </w:r>
      <w:r>
        <w:t xml:space="preserve"> </w:t>
      </w:r>
      <w:r>
        <w:t xml:space="preserve">precision signal across performance and self-monitoring domains. In artificial agents, an analogous</w:t>
      </w:r>
      <w:r>
        <w:t xml:space="preserve"> </w:t>
      </w:r>
      <w:r>
        <w:t xml:space="preserve">tension between predictive accuracy and uncertainty quantification has been identified in Bayesian</w:t>
      </w:r>
      <w:r>
        <w:t xml:space="preserve"> </w:t>
      </w:r>
      <w:r>
        <w:t xml:space="preserve">deep learning </w:t>
      </w:r>
      <w:r>
        <w:t xml:space="preserve">. In humans, some accounts of autism spectrum disorder describe high</w:t>
      </w:r>
      <w:r>
        <w:t xml:space="preserve"> </w:t>
      </w:r>
      <w:r>
        <w:t xml:space="preserve">local precision but impaired global uncertainty monitoring—a pattern qualitatively consistent</w:t>
      </w:r>
      <w:r>
        <w:t xml:space="preserve"> </w:t>
      </w:r>
      <w:r>
        <w:t xml:space="preserve">with the high-precision extreme of our model.</w:t>
      </w:r>
    </w:p>
    <w:bookmarkEnd w:id="51"/>
    <w:bookmarkEnd w:id="52"/>
    <w:bookmarkStart w:id="53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 a unified predictive coding model of functional self-awareness in bees, parameterized</w:t>
      </w:r>
      <w:r>
        <w:t xml:space="preserve"> </w:t>
      </w:r>
      <w:r>
        <w:t xml:space="preserve">by a single precision variable grounded in published bee psychophysics. The model yields three</w:t>
      </w:r>
      <w:r>
        <w:t xml:space="preserve"> </w:t>
      </w:r>
      <w:r>
        <w:t xml:space="preserve">falsifiable predictions:</w:t>
      </w:r>
    </w:p>
    <w:p>
      <w:pPr>
        <w:numPr>
          <w:ilvl w:val="0"/>
          <w:numId w:val="1003"/>
        </w:numPr>
      </w:pPr>
      <w:r>
        <w:t xml:space="preserve">More intelligent bees (higher GCA) should perform worse on opt-out metacognition tasks</w:t>
      </w:r>
      <w:r>
        <w:t xml:space="preserve"> </w:t>
      </w:r>
      <w:r>
        <w:t xml:space="preserve">(predicted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0.3</m:t>
        </m:r>
      </m:oMath>
      <w:r>
        <w:t xml:space="preserve">, simulated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).</w:t>
      </w:r>
    </w:p>
    <w:p>
      <w:pPr>
        <w:numPr>
          <w:ilvl w:val="0"/>
          <w:numId w:val="1003"/>
        </w:numPr>
      </w:pPr>
      <w:r>
        <w:t xml:space="preserve">Metacognitive accuracy is maximized at intermediate precision 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,</w:t>
      </w:r>
      <w:r>
        <w:t xml:space="preserve"> </w:t>
      </w:r>
      <w:r>
        <w:t xml:space="preserve">analytically derived), not at maximum precision.</w:t>
      </w:r>
    </w:p>
    <w:p>
      <w:pPr>
        <w:numPr>
          <w:ilvl w:val="0"/>
          <w:numId w:val="1003"/>
        </w:numPr>
      </w:pPr>
      <w:r>
        <w:t xml:space="preserve">Circadian disruption should reverse the metacognition–GCA anti-correlation from negative</w:t>
      </w:r>
      <w:r>
        <w:t xml:space="preserve"> </w:t>
      </w:r>
      <w:r>
        <w:t xml:space="preserve">to positive (simulated:</w:t>
      </w:r>
      <w:r>
        <w:t xml:space="preserve"> </w:t>
      </w:r>
      <m:oMath>
        <m:r>
          <m:rPr>
            <m:sty m:val="p"/>
          </m:rPr>
          <m:t>−</m:t>
        </m:r>
        <m:r>
          <m:t>0.658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0.730</m:t>
        </m:r>
      </m:oMath>
      <w:r>
        <w:t xml:space="preserve">).</w:t>
      </w:r>
    </w:p>
    <w:p>
      <w:pPr>
        <w:pStyle w:val="FirstParagraph"/>
      </w:pPr>
      <w:r>
        <w:t xml:space="preserve">These predictions can be tested with existing behavioral paradigms applied to the same marked</w:t>
      </w:r>
      <w:r>
        <w:t xml:space="preserve"> </w:t>
      </w:r>
      <w:r>
        <w:t xml:space="preserve">individuals. The model provides the first formal computational account of insect functional</w:t>
      </w:r>
      <w:r>
        <w:t xml:space="preserve"> </w:t>
      </w:r>
      <w:r>
        <w:t xml:space="preserve">self-awareness and bridges neuroethology, predictive coding theory, and comparative cognition.</w:t>
      </w:r>
    </w:p>
    <w:bookmarkEnd w:id="53"/>
    <w:bookmarkStart w:id="72" w:name="sec:methods"/>
    <w:p>
      <w:pPr>
        <w:pStyle w:val="Heading1"/>
      </w:pPr>
      <w:r>
        <w:t xml:space="preserve">Methods</w:t>
      </w:r>
    </w:p>
    <w:bookmarkStart w:id="55" w:name="simulation-implementation"/>
    <w:p>
      <w:pPr>
        <w:pStyle w:val="Heading2"/>
      </w:pPr>
      <w:r>
        <w:t xml:space="preserve">Simulation implementation</w:t>
      </w:r>
    </w:p>
    <w:p>
      <w:pPr>
        <w:pStyle w:val="FirstParagraph"/>
      </w:pPr>
      <w:r>
        <w:t xml:space="preserve">All simulations were implemented in Python 3.x using NumPy. Random seed was fixed at 2026 for</w:t>
      </w:r>
      <w:r>
        <w:t xml:space="preserve"> </w:t>
      </w:r>
      <w:r>
        <w:t xml:space="preserve">reproducibility.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 were simulated per condition. Source code is available at</w:t>
      </w:r>
      <w:r>
        <w:t xml:space="preserve"> </w:t>
      </w:r>
      <w:hyperlink r:id="rId54">
        <w:r>
          <w:rPr>
            <w:rStyle w:val="Hyperlink"/>
          </w:rPr>
          <w:t xml:space="preserve">https://github.com/example/bee-precision-model</w:t>
        </w:r>
      </w:hyperlink>
      <w:r>
        <w:t xml:space="preserve"> </w:t>
      </w:r>
      <w:r>
        <w:t xml:space="preserve">(placeholder).</w:t>
      </w:r>
    </w:p>
    <w:bookmarkEnd w:id="55"/>
    <w:bookmarkStart w:id="56" w:name="precision-distribution-parameterization"/>
    <w:p>
      <w:pPr>
        <w:pStyle w:val="Heading2"/>
      </w:pPr>
      <w:r>
        <w:t xml:space="preserve">Precision distribution parameterization</w:t>
      </w:r>
    </w:p>
    <w:p>
      <w:pPr>
        <w:pStyle w:val="FirstParagraph"/>
      </w:pPr>
      <w:r>
        <w:t xml:space="preserve">Precision distributions were derived from published bee reversal learning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 </w:t>
      </w:r>
      <w:r>
        <w:t xml:space="preserve">.</w:t>
      </w:r>
      <w:r>
        <w:t xml:space="preserve"> </w:t>
      </w:r>
      <w:r>
        <w:t xml:space="preserve">The reported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range is approximately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2.1</m:t>
            </m:r>
          </m:e>
        </m:d>
      </m:oMath>
      <w:r>
        <w:t xml:space="preserve"> </w:t>
      </w:r>
      <w:r>
        <w:t xml:space="preserve">for individual honeybees, 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0.95</m:t>
            </m:r>
          </m:e>
        </m:d>
      </m:oMath>
      <w:r>
        <w:t xml:space="preserve"> </w:t>
      </w:r>
      <w:r>
        <w:t xml:space="preserve">via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/</m:t>
            </m:r>
            <m:r>
              <m:t>2.5</m:t>
            </m:r>
          </m:e>
        </m:d>
        <m:r>
          <m:rPr>
            <m:sty m:val="p"/>
          </m:rPr>
          <m:t>×</m:t>
        </m:r>
        <m:r>
          <m:t>0.75</m:t>
        </m:r>
      </m:oMath>
      <w:r>
        <w:t xml:space="preserve">.</w:t>
      </w:r>
      <w:r>
        <w:t xml:space="preserve"> </w:t>
      </w:r>
      <w:r>
        <w:t xml:space="preserve">The resulting empirical distribution was approximated by:</w:t>
      </w:r>
    </w:p>
    <w:p>
      <w:pPr>
        <w:numPr>
          <w:ilvl w:val="0"/>
          <w:numId w:val="1004"/>
        </w:numPr>
      </w:pPr>
      <w:r>
        <w:t xml:space="preserve">Normal condition: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×</m:t>
        </m:r>
        <m:r>
          <m:t>0.75</m:t>
        </m:r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</m:oMath>
      <w:r>
        <w:t xml:space="preserve">)</w:t>
      </w:r>
    </w:p>
    <w:p>
      <w:pPr>
        <w:numPr>
          <w:ilvl w:val="0"/>
          <w:numId w:val="1004"/>
        </w:numPr>
      </w:pPr>
      <w:r>
        <w:t xml:space="preserve">Disrupted condition: Beta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×</m:t>
        </m:r>
        <m:r>
          <m:t>0.60</m:t>
        </m:r>
        <m:r>
          <m:rPr>
            <m:sty m:val="p"/>
          </m:rPr>
          <m:t>+</m:t>
        </m:r>
        <m:r>
          <m:t>0.10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≈</m:t>
        </m:r>
        <m:r>
          <m:t>0.30</m:t>
        </m:r>
      </m:oMath>
      <w:r>
        <w:t xml:space="preserve">)</w:t>
      </w:r>
    </w:p>
    <w:bookmarkEnd w:id="56"/>
    <w:bookmarkStart w:id="57" w:name="analytical-derivation"/>
    <w:p>
      <w:pPr>
        <w:pStyle w:val="Heading2"/>
      </w:pPr>
      <w:r>
        <w:t xml:space="preserve">Analytical derivation</w:t>
      </w:r>
    </w:p>
    <w:p>
      <w:pPr>
        <w:pStyle w:val="FirstParagraph"/>
      </w:pPr>
      <w:r>
        <w:t xml:space="preserve">The precision optimum was identified numerically on a grid of 999 points,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0.99</m:t>
            </m:r>
          </m:e>
        </m:d>
      </m:oMath>
      <w:r>
        <w:t xml:space="preserve">.</w:t>
      </w:r>
      <w:r>
        <w:t xml:space="preserve"> </w:t>
      </w:r>
      <w:r>
        <w:t xml:space="preserve">The existence of an interior maximum was verified by checking</w:t>
      </w:r>
      <w:r>
        <w:t xml:space="preserve"> </w:t>
      </w:r>
      <m:oMath>
        <m:r>
          <m:t>d</m:t>
        </m:r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/</m:t>
        </m:r>
        <m:r>
          <m:t>d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</m:t>
        </m:r>
      </m:oMath>
      <w:r>
        <w:t xml:space="preserve">.</w:t>
      </w:r>
    </w:p>
    <w:bookmarkEnd w:id="57"/>
    <w:bookmarkStart w:id="58" w:name="gca-factor-extraction"/>
    <w:p>
      <w:pPr>
        <w:pStyle w:val="Heading2"/>
      </w:pPr>
      <w:r>
        <w:t xml:space="preserve">GCA factor extraction</w:t>
      </w:r>
    </w:p>
    <w:p>
      <w:pPr>
        <w:pStyle w:val="FirstParagraph"/>
      </w:pPr>
      <w:r>
        <w:t xml:space="preserve">The GCA factor was defined as the fraction of variance explained by the leading eigenvalue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covariance matrix of [tool use, caste learning, GCA score].</w:t>
      </w:r>
      <w:r>
        <w:t xml:space="preserve"> </w:t>
      </w:r>
      <w:r>
        <w:t xml:space="preserve">Eigendecomposition was performed via</w:t>
      </w:r>
      <w:r>
        <w:t xml:space="preserve"> </w:t>
      </w:r>
      <w:r>
        <w:rPr>
          <w:rStyle w:val="VerbatimChar"/>
        </w:rPr>
        <w:t xml:space="preserve">numpy.linalg.eigvalsh</w:t>
      </w:r>
      <w:r>
        <w:t xml:space="preserve">.</w:t>
      </w:r>
    </w:p>
    <w:bookmarkEnd w:id="58"/>
    <w:bookmarkStart w:id="71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All correlations are Pearson’s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computed 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individual agents per condition.</w:t>
      </w:r>
      <w:r>
        <w:t xml:space="preserve"> </w:t>
      </w:r>
      <w:r>
        <w:t xml:space="preserve">No multiple comparisons correction was applied, as all reported correlations are directional</w:t>
      </w:r>
      <w:r>
        <w:t xml:space="preserve"> </w:t>
      </w:r>
      <w:r>
        <w:t xml:space="preserve">predictions from the model rather than exploratory comparisons.</w:t>
      </w:r>
    </w:p>
    <w:p>
      <w:pPr>
        <w:pStyle w:val="CaptionedFigure"/>
      </w:pPr>
      <w:r>
        <w:drawing>
          <wp:inline>
            <wp:extent cx="4533900" cy="277181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../figures/fig1_inverted_u.pdf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71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Precision–metacognition inverted-U curve.</w:t>
      </w:r>
      <w:r>
        <w:t xml:space="preserve"> </w:t>
      </w:r>
      <w:r>
        <w:t xml:space="preserve">Metacognitive accuracy as a function of precision</w:t>
      </w:r>
      <w:r>
        <w:t xml:space="preserve"> </w:t>
      </w:r>
      <m:oMath>
        <m:r>
          <m:t>p</m:t>
        </m:r>
      </m:oMath>
      <w:r>
        <w:t xml:space="preserve">, for sensitivity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(solid blue) and robustness band across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6.0</m:t>
            </m:r>
          </m:e>
        </m:d>
      </m:oMath>
      <w:r>
        <w:t xml:space="preserve"> </w:t>
      </w:r>
      <w:r>
        <w:t xml:space="preserve">(shaded).</w:t>
      </w:r>
      <w:r>
        <w:t xml:space="preserve"> </w:t>
      </w:r>
      <w:r>
        <w:t xml:space="preserve">The optimal precision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 </w:t>
      </w:r>
      <w:r>
        <w:t xml:space="preserve">(dashed red line) is analytically derived.</w:t>
      </w:r>
      <w:r>
        <w:t xml:space="preserve"> </w:t>
      </w:r>
      <w:r>
        <w:t xml:space="preserve">Shaded background regions indicate the low-precision regime (agent opts out on all</w:t>
      </w:r>
      <w:r>
        <w:t xml:space="preserve"> </w:t>
      </w:r>
      <w:r>
        <w:t xml:space="preserve">trials, including easy ones) and the high-precision regime (agent never opts out,</w:t>
      </w:r>
      <w:r>
        <w:t xml:space="preserve"> </w:t>
      </w:r>
      <w:r>
        <w:t xml:space="preserve">even on hard trials). Both regimes yield near-chance metacognitive accuracy.</w:t>
      </w:r>
      <w:r>
        <w:t xml:space="preserve"> </w:t>
      </w:r>
    </w:p>
    <w:p>
      <w:pPr>
        <w:pStyle w:val="CaptionedFigure"/>
      </w:pPr>
      <w:r>
        <w:drawing>
          <wp:inline>
            <wp:extent cx="4373880" cy="246527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./figures/fig2_gca_factor.pdf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6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GCA factor and precision across conditions.</w:t>
      </w:r>
      <w:r>
        <w:t xml:space="preserve"> </w:t>
      </w:r>
      <w:r>
        <w:t xml:space="preserve">Bars show the percentage of variance in three non-metacognitive domains (tool use,</w:t>
      </w:r>
      <w:r>
        <w:t xml:space="preserve"> </w:t>
      </w:r>
      <w:r>
        <w:t xml:space="preserve">caste learning, GCA score) explained by the first principal component.</w:t>
      </w:r>
      <w:r>
        <w:t xml:space="preserve"> </w:t>
      </w:r>
      <w:r>
        <w:t xml:space="preserve">The overlaid line (right axis) shows mean precision per condition. The consistently</w:t>
      </w:r>
      <w:r>
        <w:t xml:space="preserve"> </w:t>
      </w:r>
      <w:r>
        <w:t xml:space="preserve">high GCA factor (79.7–83.5%) across all conditions validates the single-precision</w:t>
      </w:r>
      <w:r>
        <w:t xml:space="preserve"> </w:t>
      </w:r>
      <w:r>
        <w:t xml:space="preserve">architecture.</w:t>
      </w:r>
      <w:r>
        <w:t xml:space="preserve"> </w:t>
      </w:r>
    </w:p>
    <w:p>
      <w:pPr>
        <w:pStyle w:val="CaptionedFigure"/>
      </w:pPr>
      <w:r>
        <w:drawing>
          <wp:inline>
            <wp:extent cx="3733800" cy="304878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figures/fig3_corr_matrix.pdf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Cross-domain correlation matrix (normal condition,</w:t>
      </w:r>
      <w:r>
        <w:rPr>
          <w:bCs/>
          <w:b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bCs/>
          <w:b/>
        </w:rPr>
        <w:t xml:space="preserve">).</w:t>
      </w:r>
      <w:r>
        <w:t xml:space="preserve"> </w:t>
      </w:r>
      <w:r>
        <w:t xml:space="preserve">Color intensity indicates Pearson’s</w:t>
      </w:r>
      <w:r>
        <w:t xml:space="preserve"> </w:t>
      </w:r>
      <m:oMath>
        <m:r>
          <m:t>r</m:t>
        </m:r>
      </m:oMath>
      <w:r>
        <w:t xml:space="preserve">. The metacognition–GCA anti-correlation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, boxed) is the model’s primary novel prediction. Positive correlations</w:t>
      </w:r>
      <w:r>
        <w:t xml:space="preserve"> </w:t>
      </w:r>
      <w:r>
        <w:t xml:space="preserve">among non-metacognitive domains (tool, learning, GCA) reflect the shared precision</w:t>
      </w:r>
      <w:r>
        <w:t xml:space="preserve"> </w:t>
      </w:r>
      <w:r>
        <w:t xml:space="preserve">substrate. This asymmetric pattern—metacognition anti-correlated with all other</w:t>
      </w:r>
      <w:r>
        <w:t xml:space="preserve"> </w:t>
      </w:r>
      <w:r>
        <w:t xml:space="preserve">domains—is a direct signature of the precision-metacognition trade-off.</w:t>
      </w:r>
      <w:r>
        <w:t xml:space="preserve"> </w:t>
      </w:r>
    </w:p>
    <w:p>
      <w:pPr>
        <w:pStyle w:val="CaptionedFigure"/>
      </w:pPr>
      <w:r>
        <w:drawing>
          <wp:inline>
            <wp:extent cx="5067300" cy="2633334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figures/fig4_disruption.pd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3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Disruption effects and the metacognition–GCA sign flip.</w:t>
      </w:r>
      <w:r>
        <w:t xml:space="preserve"> </w:t>
      </w:r>
      <w:r>
        <w:rPr>
          <w:iCs/>
          <w:i/>
        </w:rPr>
        <w:t xml:space="preserve">Left:</w:t>
      </w:r>
      <w:r>
        <w:t xml:space="preserve"> </w:t>
      </w:r>
      <w:r>
        <w:t xml:space="preserve">Domain scores for normal vs. circadian-disrupted conditions. Tool use</w:t>
      </w:r>
      <w:r>
        <w:t xml:space="preserve"> </w:t>
      </w:r>
      <w:r>
        <w:t xml:space="preserve">is most sensitive to disruption (</w:t>
      </w:r>
      <m:oMath>
        <m:r>
          <m:rPr>
            <m:sty m:val="p"/>
          </m:rPr>
          <m:t>−</m:t>
        </m:r>
        <m:r>
          <m:t>59</m:t>
        </m:r>
        <m:r>
          <m:rPr>
            <m:sty m:val="p"/>
          </m:rPr>
          <m:t>%</m:t>
        </m:r>
      </m:oMath>
      <w:r>
        <w:t xml:space="preserve">); metacognitive accuracy is least sensitive</w:t>
      </w:r>
      <w:r>
        <w:t xml:space="preserve"> </w:t>
      </w:r>
      <w:r>
        <w:t xml:space="preserve">(consistent with disrupted precision falling below the metacognition optimum).</w:t>
      </w:r>
      <w:r>
        <w:t xml:space="preserve"> </w:t>
      </w:r>
      <w:r>
        <w:rPr>
          <w:iCs/>
          <w:i/>
        </w:rPr>
        <w:t xml:space="preserve">Right:</w:t>
      </w:r>
      <w:r>
        <w:t xml:space="preserve"> </w:t>
      </w:r>
      <w:r>
        <w:t xml:space="preserve">Metacognition–GCA Pearson’s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across four conditions. The sign flip</w:t>
      </w:r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(normal)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0.730</m:t>
        </m:r>
      </m:oMath>
      <w:r>
        <w:t xml:space="preserve"> </w:t>
      </w:r>
      <w:r>
        <w:t xml:space="preserve">(disrupted) is the model’s third</w:t>
      </w:r>
      <w:r>
        <w:t xml:space="preserve"> </w:t>
      </w:r>
      <w:r>
        <w:t xml:space="preserve">falsifiable prediction.</w:t>
      </w:r>
      <w:r>
        <w:t xml:space="preserve"> 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df" /><Relationship Type="http://schemas.openxmlformats.org/officeDocument/2006/relationships/image" Id="rId62" Target="media/rId62.pdf" /><Relationship Type="http://schemas.openxmlformats.org/officeDocument/2006/relationships/image" Id="rId65" Target="media/rId65.pdf" /><Relationship Type="http://schemas.openxmlformats.org/officeDocument/2006/relationships/image" Id="rId68" Target="media/rId68.pdf" /><Relationship Type="http://schemas.openxmlformats.org/officeDocument/2006/relationships/hyperlink" Id="rId54" Target="https://github.com/example/bee-precision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example/bee-precision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Unified Predictive Coding Account of Functional Self-Awareness in Bees: Analytically Derived Precision Trade-offs Across Four Behavioral Domains</dc:title>
  <dc:creator>Autonomous Research System Computational Neuroethology Group</dc:creator>
  <cp:keywords/>
  <dcterms:created xsi:type="dcterms:W3CDTF">2026-03-16T03:31:52Z</dcterms:created>
  <dcterms:modified xsi:type="dcterms:W3CDTF">2026-03-16T03:31:52Z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Bees exhibit behavioral markers of self-awareness — including metacognitive uncertainty monitoring, caste-appropriate role identity, tool-use anticipation, and general cognitive ability (GCA) — but no unified computational account of these phenomena exists. We propose that a predictive coding architecture in the central complex (CX), governed by a single precision parameter, accounts for all four domains simultaneously. We show analytically that metacognitive opt-out accuracy is an inverted-U function of precision, with a maximum at p^*= 0.563. This overconfidence paradox — high precision drives task performance but degrades self-knowledge — generates a counterintuitive prediction: more intelligent bees (higher GCA) should perform worse on opt-out metacognition tasks. Simulations with N = 500 agents per condition, with precision distributions empirically grounded in published reversal learning d' data, confirm a metacognition–GCA anti-correlation of r = -0.658. A single precision parameter explains 83.5% of variance across the three non-metacognitive domains (GCA factor), validating the unified architecture. Crucially, circadian disruption reverses the metacognition–GCA anti-correlation (-0.658 \to +0.730), providing a third falsifiable prediction. This is the first formal computational theory of insect functional self-awareness, bridging neuroethology, predictive coding theory, and comparative cognition.</vt:lpwstr>
  </property>
  <property fmtid="{D5CDD505-2E9C-101B-9397-08002B2CF9AE}" pid="3" name="bibliography">
    <vt:lpwstr>references.bib</vt:lpwstr>
  </property>
  <property fmtid="{D5CDD505-2E9C-101B-9397-08002B2CF9AE}" pid="4" name="date">
    <vt:lpwstr>March 2026</vt:lpwstr>
  </property>
</Properties>
</file>