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22A6C" w14:textId="77777777" w:rsidR="002832B2" w:rsidRPr="002832B2" w:rsidRDefault="002832B2" w:rsidP="00283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JD-04 — Legal Counsel</w:t>
      </w:r>
    </w:p>
    <w:p w14:paraId="1812587D" w14:textId="77777777" w:rsidR="002832B2" w:rsidRPr="002832B2" w:rsidRDefault="002832B2" w:rsidP="0028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Counsel – Corporate &amp; Commercial</w:t>
      </w:r>
    </w:p>
    <w:p w14:paraId="12D9726E" w14:textId="77777777" w:rsidR="002832B2" w:rsidRPr="002832B2" w:rsidRDefault="002832B2" w:rsidP="0028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We are seeking a Legal Counsel to support the company's commercial operations, corporate governance, and regulatory compliance activities.</w:t>
      </w:r>
    </w:p>
    <w:p w14:paraId="3B079039" w14:textId="77777777" w:rsidR="002832B2" w:rsidRPr="002832B2" w:rsidRDefault="002832B2" w:rsidP="0028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The successful candidate will be expected to independently review legal matters while working closely with business teams.</w:t>
      </w:r>
    </w:p>
    <w:p w14:paraId="2C349F45" w14:textId="77777777" w:rsidR="002832B2" w:rsidRPr="002832B2" w:rsidRDefault="002832B2" w:rsidP="00283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 of work</w:t>
      </w:r>
    </w:p>
    <w:p w14:paraId="79CED542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Draft, review, and negotiate commercial contracts, service agreements, NDAs, supplier contracts, and partnership agreements.</w:t>
      </w:r>
    </w:p>
    <w:p w14:paraId="0ED831DA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Identify legal and contractual risks and propose appropriate mitigation measures.</w:t>
      </w:r>
    </w:p>
    <w:p w14:paraId="16FD28D4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Provide legal advice to internal stakeholders on commercial and corporate matters.</w:t>
      </w:r>
    </w:p>
    <w:p w14:paraId="0913FC13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Conduct legal research relating to new business initiatives.</w:t>
      </w:r>
    </w:p>
    <w:p w14:paraId="5EBA1B13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Monitor relevant laws and regulatory changes.</w:t>
      </w:r>
    </w:p>
    <w:p w14:paraId="24AD8E42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Support corporate governance matters and company secretarial documentation.</w:t>
      </w:r>
    </w:p>
    <w:p w14:paraId="31373219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Assist with licensing and regulatory filings where required.</w:t>
      </w:r>
    </w:p>
    <w:p w14:paraId="2D89C4CC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Maintain legal records and contract documentation.</w:t>
      </w:r>
    </w:p>
    <w:p w14:paraId="194F862D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Coordinate with external legal counsel for specialized legal matters.</w:t>
      </w:r>
    </w:p>
    <w:p w14:paraId="1ADB2B71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Support dispute management and pre-litigation activities.</w:t>
      </w:r>
    </w:p>
    <w:p w14:paraId="651E3F47" w14:textId="77777777" w:rsidR="002832B2" w:rsidRPr="002832B2" w:rsidRDefault="002832B2" w:rsidP="00283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Develop legal templates and internal legal guidance.</w:t>
      </w:r>
    </w:p>
    <w:p w14:paraId="546E6D98" w14:textId="77777777" w:rsidR="002832B2" w:rsidRPr="002832B2" w:rsidRDefault="002832B2" w:rsidP="00283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2B6F4227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Bachelor of Laws or equivalent recognized law degree.</w:t>
      </w:r>
    </w:p>
    <w:p w14:paraId="66499527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Minimum 4 years of legal experience.</w:t>
      </w:r>
    </w:p>
    <w:p w14:paraId="2FEBE1D8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Experience in corporate or commercial law.</w:t>
      </w:r>
    </w:p>
    <w:p w14:paraId="0743EBCC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Strong contract drafting and contract review skills.</w:t>
      </w:r>
    </w:p>
    <w:p w14:paraId="53B999CB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Ability to conduct independent legal research.</w:t>
      </w:r>
    </w:p>
    <w:p w14:paraId="124DF2CA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Ability to communicate legal risks clearly to non-legal stakeholders.</w:t>
      </w:r>
    </w:p>
    <w:p w14:paraId="5367F464" w14:textId="77777777" w:rsidR="002832B2" w:rsidRPr="002832B2" w:rsidRDefault="002832B2" w:rsidP="00283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Strong written English.</w:t>
      </w:r>
    </w:p>
    <w:p w14:paraId="56178555" w14:textId="77777777" w:rsidR="002832B2" w:rsidRPr="002832B2" w:rsidRDefault="002832B2" w:rsidP="00283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3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</w:t>
      </w:r>
    </w:p>
    <w:p w14:paraId="5F62E206" w14:textId="77777777" w:rsidR="002832B2" w:rsidRPr="002832B2" w:rsidRDefault="002832B2" w:rsidP="0028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Candidates with experience in one or more of the following will be preferred:</w:t>
      </w:r>
    </w:p>
    <w:p w14:paraId="6F85D957" w14:textId="77777777" w:rsidR="002832B2" w:rsidRPr="002832B2" w:rsidRDefault="002832B2" w:rsidP="0028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technology companies;</w:t>
      </w:r>
    </w:p>
    <w:p w14:paraId="7CEFE4A6" w14:textId="77777777" w:rsidR="002832B2" w:rsidRPr="002832B2" w:rsidRDefault="002832B2" w:rsidP="0028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data privacy;</w:t>
      </w:r>
    </w:p>
    <w:p w14:paraId="1A23B2DC" w14:textId="77777777" w:rsidR="002832B2" w:rsidRPr="002832B2" w:rsidRDefault="002832B2" w:rsidP="0028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intellectual property;</w:t>
      </w:r>
    </w:p>
    <w:p w14:paraId="669173D1" w14:textId="77777777" w:rsidR="002832B2" w:rsidRPr="002832B2" w:rsidRDefault="002832B2" w:rsidP="0028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regulatory compliance;</w:t>
      </w:r>
    </w:p>
    <w:p w14:paraId="75150738" w14:textId="77777777" w:rsidR="002832B2" w:rsidRPr="002832B2" w:rsidRDefault="002832B2" w:rsidP="00283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cross-border commercial transactions.</w:t>
      </w:r>
    </w:p>
    <w:p w14:paraId="42C2D792" w14:textId="77777777" w:rsidR="002832B2" w:rsidRPr="002832B2" w:rsidRDefault="002832B2" w:rsidP="00283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2B2">
        <w:rPr>
          <w:rFonts w:ascii="Times New Roman" w:eastAsia="Times New Roman" w:hAnsi="Times New Roman" w:cs="Times New Roman"/>
          <w:kern w:val="0"/>
          <w14:ligatures w14:val="none"/>
        </w:rPr>
        <w:t>Litigation experience is useful but is not a mandatory requirement.</w:t>
      </w:r>
    </w:p>
    <w:p w14:paraId="01022D07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87092"/>
    <w:multiLevelType w:val="multilevel"/>
    <w:tmpl w:val="D0D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6AC"/>
    <w:multiLevelType w:val="multilevel"/>
    <w:tmpl w:val="553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518C"/>
    <w:multiLevelType w:val="multilevel"/>
    <w:tmpl w:val="6FF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986762">
    <w:abstractNumId w:val="1"/>
  </w:num>
  <w:num w:numId="2" w16cid:durableId="1162312125">
    <w:abstractNumId w:val="0"/>
  </w:num>
  <w:num w:numId="3" w16cid:durableId="4529876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B2"/>
    <w:rsid w:val="00005B9A"/>
    <w:rsid w:val="00261E3A"/>
    <w:rsid w:val="002832B2"/>
    <w:rsid w:val="00474090"/>
    <w:rsid w:val="005D1831"/>
    <w:rsid w:val="005D2448"/>
    <w:rsid w:val="007C6E12"/>
    <w:rsid w:val="0085234B"/>
    <w:rsid w:val="00994C3D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B3A059"/>
  <w15:chartTrackingRefBased/>
  <w15:docId w15:val="{C137C109-6F22-9641-A16F-1ACB3FFB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2026-09-10T02:45:00Z</dcterms:created>
  <dcterms:modified xsi:type="dcterms:W3CDTF">2026-09-10T02:45:00Z</dcterms:modified>
</cp:coreProperties>
</file>