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rPr>
        <w:t>CÔNG TY CỔ PHẦN XÂY DỰNG ABC</w:t>
      </w:r>
    </w:p>
    <w:p>
      <w:pPr>
        <w:spacing w:after="0"/>
        <w:jc w:val="center"/>
      </w:pPr>
      <w:r>
        <w:rPr>
          <w:b w:val="0"/>
        </w:rPr>
        <w:t>PHÒNG QUẢN LÝ THIẾT BỊ</w:t>
      </w:r>
    </w:p>
    <w:p>
      <w:pPr>
        <w:spacing w:after="120"/>
        <w:jc w:val="center"/>
      </w:pPr>
      <w:r>
        <w:rPr>
          <w:b w:val="0"/>
        </w:rPr>
        <w:t>Số: 118/TB-QLTB</w:t>
      </w:r>
    </w:p>
    <w:p>
      <w:pPr>
        <w:spacing w:after="120"/>
        <w:jc w:val="right"/>
      </w:pPr>
      <w:r>
        <w:rPr>
          <w:b w:val="0"/>
        </w:rPr>
        <w:t>Quảng Ninh, ngày 15 tháng 08 năm 2026</w:t>
      </w:r>
    </w:p>
    <w:p>
      <w:pPr>
        <w:spacing w:after="0"/>
        <w:jc w:val="center"/>
      </w:pPr>
      <w:r>
        <w:rPr>
          <w:b/>
        </w:rPr>
        <w:t>THÔNG BÁO</w:t>
      </w:r>
    </w:p>
    <w:p>
      <w:pPr>
        <w:spacing w:after="120"/>
        <w:jc w:val="center"/>
      </w:pPr>
      <w:r>
        <w:rPr>
          <w:b/>
        </w:rPr>
        <w:t>V/v triển khai phần mềm quản lý thiết bị EMS trong toàn công ty</w:t>
      </w:r>
    </w:p>
    <w:p>
      <w:pPr>
        <w:spacing w:after="200"/>
      </w:pPr>
      <w:r>
        <w:rPr>
          <w:b w:val="0"/>
        </w:rPr>
        <w:t>Kính gửi: Trưởng các phòng ban, Chỉ huy trưởng các công trường,</w:t>
      </w:r>
    </w:p>
    <w:p>
      <w:pPr>
        <w:spacing w:after="120"/>
        <w:jc w:val="both"/>
      </w:pPr>
      <w:r>
        <w:rPr>
          <w:b w:val="0"/>
        </w:rPr>
        <w:t>Căn cứ kế hoạch chuyển đổi số năm 2026 đã được Tổng Giám đốc phê duyệt, Phòng Quản lý Thiết bị thông báo kế hoạch triển khia phần mềm quản lý thiết bị EMS trên phạm vi toàn công ty, bắt đầu từ ngày 25/08/2026. Phần mềm EMS sẽ thay thế toàn bộ việc theo dõi thiết bị bằng file Excel rời rạc như hiện nay, giúp các đơn vị nắm được tình trạng máy móc theo thời gian thực.</w:t>
      </w:r>
    </w:p>
    <w:p>
      <w:pPr>
        <w:spacing w:after="120"/>
      </w:pPr>
      <w:r>
        <w:rPr>
          <w:b/>
        </w:rPr>
        <w:t>I. NỘI DUNG TRIỂN KHAI</w:t>
      </w:r>
    </w:p>
    <w:p>
      <w:pPr>
        <w:spacing w:after="120"/>
        <w:jc w:val="both"/>
      </w:pPr>
      <w:r>
        <w:rPr>
          <w:b w:val="0"/>
        </w:rPr>
        <w:t>1. Cài đặt phần mềm EMS trên máy tính của các phòng ban và tài khoản truy cập trên điện thoại cho Chỉ huy trưởng các công trường.</w:t>
      </w:r>
    </w:p>
    <w:p>
      <w:pPr>
        <w:spacing w:after="120"/>
        <w:jc w:val="both"/>
      </w:pPr>
      <w:r>
        <w:rPr>
          <w:b w:val="0"/>
        </w:rPr>
        <w:t>2. Cập nhật toàn bộ danh mục thiết bị hiện có vào hệ thống. Các đơn vị có trách nhiệm nhập đầy đủ và chính xác dữ liệu thiết bị thuộc phạm vi mình quản lí vào phần mềm.</w:t>
      </w:r>
    </w:p>
    <w:p>
      <w:pPr>
        <w:spacing w:after="120"/>
        <w:jc w:val="both"/>
      </w:pPr>
      <w:r>
        <w:rPr>
          <w:b w:val="0"/>
        </w:rPr>
        <w:t>4. Tổ chức đào tạo sử dụng phần mềm cho các cán bộ đầu mối, thời lượng 01 buổi tại hội trường tầng 3.</w:t>
      </w:r>
    </w:p>
    <w:p>
      <w:pPr>
        <w:spacing w:after="120"/>
        <w:jc w:val="both"/>
      </w:pPr>
      <w:r>
        <w:rPr>
          <w:b w:val="0"/>
        </w:rPr>
        <w:t>5. Vận hành song song phần mềm EMS và hệ thống cũ trong 01 tháng trước khi chuyển hoàn toàn sang hệ thống mới.</w:t>
      </w:r>
    </w:p>
    <w:p>
      <w:pPr>
        <w:spacing w:after="120"/>
      </w:pPr>
      <w:r>
        <w:rPr>
          <w:b/>
        </w:rPr>
        <w:t>II. KINH PHÍ VÀ NHÂN SỰ</w:t>
      </w:r>
    </w:p>
    <w:p>
      <w:pPr>
        <w:spacing w:after="120"/>
        <w:jc w:val="both"/>
      </w:pPr>
      <w:r>
        <w:rPr>
          <w:b w:val="0"/>
        </w:rPr>
        <w:t>Tổng kinh phí triển khai giai đoạn 1 là 125.000.000 đồng (Bằng chữ: Một trăm hai mươi tám triệu đồng chẵn), bao gồm chi phí bản quyền phần mềm năm đầu, chi phí đào tạo và chi phí hỗ trợ kỹ thuật.</w:t>
      </w:r>
    </w:p>
    <w:p>
      <w:pPr>
        <w:spacing w:after="120"/>
        <w:jc w:val="both"/>
      </w:pPr>
      <w:r>
        <w:rPr>
          <w:b w:val="0"/>
        </w:rPr>
        <w:t>Đầu mối triển khai của Phòng Quản lý Thiết bị là đồng chí Nguyễn Văn A, chuyên viên quản lý thiết bị, số điện thoại 0912 345 678. Trong quá trình vận hành song song, xác xuất xảy ra sai lệch số liệu giữa hai hệ thống là có thể có, các đơn vị cần đối chiếu số liệu định kỳ hằng tuần. Các đơn vị phải nhập dữ liệu thiết bị của mình vào phần mềm một cách đầy đủ và chính xác.</w:t>
      </w:r>
    </w:p>
    <w:p>
      <w:pPr>
        <w:spacing w:after="120"/>
      </w:pPr>
      <w:r>
        <w:rPr>
          <w:b/>
        </w:rPr>
        <w:t>III. TỔ CHỨC THỰC HIỆN</w:t>
      </w:r>
    </w:p>
    <w:p>
      <w:pPr>
        <w:spacing w:after="120"/>
        <w:jc w:val="both"/>
      </w:pPr>
      <w:r>
        <w:rPr>
          <w:b w:val="0"/>
        </w:rPr>
        <w:t>Trưởng các phòng ban, Chỉ huy trưởng các công trường phổ biến nội dung thông báo này đến toàn thể cán bộ nhân viên thuộc đơn vị mình; cử 01 cán bộ đầu mối tham gia buổi đào tạo và chịu trách nhiệm về số liệu thiết bị do đơn vị mình quản lí trên hệ thống.</w:t>
      </w:r>
    </w:p>
    <w:p>
      <w:pPr>
        <w:spacing w:after="120"/>
        <w:jc w:val="both"/>
      </w:pPr>
      <w:r>
        <w:rPr>
          <w:b w:val="0"/>
        </w:rPr>
        <w:t>Mọi vướng mắc trong quá trình sử dụng, đề nghị liên hệ đồng chí Nguyen Van A (Phòng Quản lý Thiết bị) để được hướng dẫn.</w:t>
      </w:r>
    </w:p>
    <w:p>
      <w:pPr>
        <w:spacing w:after="240"/>
        <w:jc w:val="both"/>
      </w:pPr>
      <w:r>
        <w:rPr>
          <w:b w:val="0"/>
        </w:rPr>
        <w:t>Đề nghị các đơn vị nghiêm túc thực hiện. Kế hoạch triển khai chính thức bắt đầu từ ngày 28/08/2026, các đơn vị chủ động sắp xếp công việc để không ảnh hưởng đến tiến độ thi công.</w:t>
      </w:r>
    </w:p>
    <w:p>
      <w:pPr>
        <w:spacing w:after="0"/>
      </w:pPr>
      <w:r>
        <w:rPr>
          <w:b w:val="0"/>
        </w:rPr>
        <w:t>Nơi nhận:</w:t>
      </w:r>
    </w:p>
    <w:p>
      <w:pPr>
        <w:spacing w:after="0"/>
      </w:pPr>
      <w:r>
        <w:rPr>
          <w:b w:val="0"/>
        </w:rPr>
        <w:t>- Như kính gửi;</w:t>
      </w:r>
    </w:p>
    <w:p>
      <w:pPr>
        <w:spacing w:after="240"/>
      </w:pPr>
      <w:r>
        <w:rPr>
          <w:b w:val="0"/>
        </w:rPr>
        <w:t>- Lưu: VT, QLTB.</w:t>
      </w:r>
    </w:p>
    <w:p>
      <w:pPr>
        <w:spacing w:after="0"/>
        <w:jc w:val="right"/>
      </w:pPr>
      <w:r>
        <w:rPr>
          <w:b/>
        </w:rPr>
        <w:t>TRƯỞNG PHÒNG QUẢN LÝ THIẾT BỊ</w:t>
      </w:r>
    </w:p>
    <w:p>
      <w:pPr>
        <w:spacing w:after="0"/>
        <w:jc w:val="right"/>
      </w:pPr>
      <w:r>
        <w:rPr>
          <w:b w:val="0"/>
        </w:rPr>
        <w:t>(Đã ký)</w:t>
      </w:r>
    </w:p>
    <w:p>
      <w:pPr>
        <w:spacing w:after="120"/>
        <w:jc w:val="right"/>
      </w:pPr>
      <w:r>
        <w:rPr>
          <w:b/>
        </w:rPr>
        <w:t>Trần Quốc Bình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