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СЦЕНА КОФЕЙНИ ДЛЯ МОКАПОВ СТАКАНОВ</w:t>
      </w:r>
    </w:p>
    <w:p>
      <w:pPr>
        <w:jc w:val="center"/>
      </w:pPr>
      <w:r>
        <w:rPr>
          <w:b/>
          <w:sz w:val="26"/>
        </w:rPr>
        <w:t>Production-гайд для Blender: гибрид 3D foreground + 2D backplate</w:t>
      </w:r>
    </w:p>
    <w:p>
      <w:pPr>
        <w:jc w:val="center"/>
      </w:pPr>
      <w:r>
        <w:t>Ориентир: тёплая премиальная предметная съёмка, переменный размер стакана, минимум лишнего моделинга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6c51a6-6817-40f5-bdac-b5f8aa4bb7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Главный принцип: физически моделируем только то, что влияет на контакт, тени и передний план. Интерьер кафе остаётся изображением.</w:t>
      </w:r>
    </w:p>
    <w:p>
      <w:r>
        <w:br w:type="page"/>
      </w:r>
    </w:p>
    <w:p>
      <w:pPr>
        <w:pStyle w:val="Heading1"/>
      </w:pPr>
      <w:r>
        <w:t>1. Рекомендуемая архитектура сцены</w:t>
      </w:r>
    </w:p>
    <w:p>
      <w:r>
        <w:t>Для этой задачи невыгодно собирать полноценное кафе в 3D. В референсе интерьер сильно размыт, а ключевое качество мокапа определяется стаканом, его печатью, реальными контактными тенями на столе и несколькими foreground-объектами. Оптимальная сборка — четыре слоя:</w:t>
      </w:r>
    </w:p>
    <w:p>
      <w:pPr>
        <w:pStyle w:val="ListBullet"/>
      </w:pPr>
      <w:r>
        <w:t>3D product: ваша реальная модель стакана, печать, ободок, при необходимости напиток и пар.</w:t>
      </w:r>
    </w:p>
    <w:p>
      <w:pPr>
        <w:pStyle w:val="ListBullet"/>
      </w:pPr>
      <w:r>
        <w:t>3D foreground: столешница, тарелка, круассан, блокнот, держатель мешалок; опционально ваза/цветы.</w:t>
      </w:r>
    </w:p>
    <w:p>
      <w:pPr>
        <w:pStyle w:val="ListBullet"/>
      </w:pPr>
      <w:r>
        <w:t>2D backplate: интерьер кофейни без стакана, без текста и без переднего стола. Он виден только за 3D-столом.</w:t>
      </w:r>
    </w:p>
    <w:p>
      <w:pPr>
        <w:pStyle w:val="ListBullet"/>
      </w:pPr>
      <w:r>
        <w:t>HDRI: не как видимый фон, а как источник глобального света и отражений. Видимым остаётся сгенерированный backplate.</w:t>
      </w:r>
    </w:p>
    <w:p>
      <w:r>
        <w:t>Эта схема сохраняет реалистичную посадку стакана и натуральные отражения, но позволяет быстро менять формат DW80/DW90/HB/EM и более высокие стаканы без перестройки интерьера.</w:t>
      </w:r>
    </w:p>
    <w:p>
      <w:pPr>
        <w:pStyle w:val="Heading1"/>
      </w:pPr>
      <w:r>
        <w:t>2. Разбор референса</w:t>
      </w:r>
    </w:p>
    <w:p>
      <w:pPr>
        <w:pStyle w:val="Heading2"/>
      </w:pPr>
      <w:r>
        <w:t>2.1. Композиция</w:t>
      </w:r>
    </w:p>
    <w:p>
      <w:r>
        <w:t>Кадр близок к 4:3. Стакан расположен почти по центру и занимает примерно половину высоты кадра. Нижние 35–40% кадра — стол, который физически связывает продукт с окружением. Слева foreground сформирован тарелкой с круассаном и блокнотом; справа — деревянным держателем. Эти объекты намеренно обрезаются краями кадра: они работают как рамка и дают ощущение реальной съёмки, а не стерильного 3D-рендера.</w:t>
      </w:r>
    </w:p>
    <w:p>
      <w:r>
        <w:t>Задний интерьер гораздо мягче foreground: кофемашина, витрина, растения, лампы и полки читаются, но не конкурируют с принтом на стакане. Важный момент — на центральной зоне фона нет крупной контрастной надписи или резкой геометрии, поэтому силуэт стакана читается чисто.</w:t>
      </w:r>
    </w:p>
    <w:p>
      <w:pPr>
        <w:pStyle w:val="Heading2"/>
      </w:pPr>
      <w:r>
        <w:t>2.2. Оптика и камера</w:t>
      </w:r>
    </w:p>
    <w:p>
      <w:r>
        <w:t>Для похожей компрессии перспективы лучше начинать не с 35–50 мм, а с диапазона 65–85 мм на сенсоре 36 мм. Базовый пресет в приложенном скрипте — 72 мм. Камера находится немного выше верхней кромки стакана и смотрит вниз примерно на 10–13°. Поэтому видна поверхность напитка, но вертикали стакана остаются спокойными и не выглядят широкоугольными.</w:t>
      </w:r>
    </w:p>
    <w:p>
      <w:r>
        <w:t>Практический старт: высота камеры ≈ 1,8 высоты стакана над столом; дистанция по оси камеры ≈ 5,7 высоты стакана; точка прицеливания ≈ 0,58 высоты стакана. Такой относительный риг автоматически адаптируется к более высоким форматам.</w:t>
      </w:r>
    </w:p>
    <w:p>
      <w:pPr>
        <w:pStyle w:val="Heading2"/>
      </w:pPr>
      <w:r>
        <w:t>2.3. Глубина резкости</w:t>
      </w:r>
    </w:p>
    <w:p>
      <w:r>
        <w:t>В референсе стакан читается резко, ближайший блокнот уже слегка мягче, а кофейня за ним — сильно размыта. Базовый DOF: f/3.2–f/4.0, 7 лепестков, Focus Object на передней трети стакана. В приложенном rig используется f/3.4. Если печать на дальней боковой части стакана начинает уходить из фокуса — поднимите до f/4.0–f/4.5, а фон оставьте уже предварительно мягким в backplate.</w:t>
      </w:r>
    </w:p>
    <w:p>
      <w:pPr>
        <w:pStyle w:val="Heading1"/>
      </w:pPr>
      <w:r>
        <w:t>3. Схема размещения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0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layout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Ключевой критерий: любой объект, который соприкасается со столом и заметно отбрасывает тень, лучше оставить в 3D. Всё, что находится дальше задней кромки стола и уже размазано DOF, выгоднее запечь в backplate.</w:t>
      </w:r>
    </w:p>
    <w:p>
      <w:pPr>
        <w:pStyle w:val="Heading1"/>
      </w:pPr>
      <w:r>
        <w:t>4. Масштаб, координаты и сборка</w:t>
      </w:r>
    </w:p>
    <w:p>
      <w:r>
        <w:t>Работайте в метрах и применяйте Scale у импортированных ассетов. Пример ниже рассчитан на стакан высотой 130 мм; для другого стакана используйте относительные коэффициенты H = фактическая высота стакана.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DEDED"/>
          </w:tcPr>
          <w:p>
            <w:r>
              <w:t>Элемент</w:t>
            </w:r>
          </w:p>
        </w:tc>
        <w:tc>
          <w:tcPr>
            <w:tcW w:type="dxa" w:w="2578"/>
            <w:shd w:fill="EDEDED"/>
          </w:tcPr>
          <w:p>
            <w:r>
              <w:t>Положение относительно стакана</w:t>
            </w:r>
          </w:p>
        </w:tc>
        <w:tc>
          <w:tcPr>
            <w:tcW w:type="dxa" w:w="2578"/>
            <w:shd w:fill="EDEDED"/>
          </w:tcPr>
          <w:p>
            <w:r>
              <w:t>Ориентир для H=130 мм</w:t>
            </w:r>
          </w:p>
        </w:tc>
        <w:tc>
          <w:tcPr>
            <w:tcW w:type="dxa" w:w="2578"/>
            <w:shd w:fill="EDEDED"/>
          </w:tcPr>
          <w:p>
            <w:r>
              <w:t>Зачем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Камера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Y = −5.7H; Z = 1.82H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≈ 741 мм от стакана; Z ≈ 237 мм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Компрессия перспективы без широкоугольных искажений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Focus target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Z = 0.58H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≈ 75 мм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Резкость на центре дизайна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Тарелка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X = −3.45H; Y = +0.45H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≈ −449 мм; +59 мм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Левый баланс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Блокнот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X = −3.15H; Y = −2.10H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≈ −410 мм; −273 мм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Передний размытый слой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Holder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X = +4.10H; Y = +0.30H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≈ +533 мм; +39 мм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Правый баланс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Размер стола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12.5H × 8.6H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≈ 1625 × 1118 мм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Достаточно для 4:3 кадра</w:t>
            </w:r>
          </w:p>
        </w:tc>
      </w:tr>
    </w:tbl>
    <w:p>
      <w:pPr>
        <w:pStyle w:val="Heading1"/>
      </w:pPr>
      <w:r>
        <w:t>5. Backplate: что генерировать и как использовать</w:t>
      </w:r>
    </w:p>
    <w:p>
      <w:r>
        <w:t>Для этой сцены уже подготовлен отдельный высокий фон `cafe_backplate_4x5_2244x2804.png`. Соотношение 4:5 выбрано специально: при рендере 4:3 изображение масштабируется по ширине и оставляет большой вертикальный запас сверху/снизу. Это позволяет менять высоту стакана и слегка двигать кадр без повторной генерации.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77489" cy="52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e_backplate_4x5_2244x28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7489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backplate сознательно нет текста, брендов, стакана и передней столешницы. Нижняя часть с полом будет закрыта 3D-столом. Центральная зона достаточно тёмная и спокойная, чтобы белая кромка и цветная печать стакана не терялись.</w:t>
      </w:r>
    </w:p>
    <w:p>
      <w:pPr>
        <w:pStyle w:val="ListBullet"/>
      </w:pPr>
      <w:r>
        <w:t>Не делайте backplate слишком резким: генерация уже содержит оптическую мягкость; дополнительный Gaussian Blur обычно достаточно 0–3 px.</w:t>
      </w:r>
    </w:p>
    <w:p>
      <w:pPr>
        <w:pStyle w:val="ListBullet"/>
      </w:pPr>
      <w:r>
        <w:t>Не встраивайте в картинку тень от стакана: тень должна вычисляться в 3D на реальной столешнице.</w:t>
      </w:r>
    </w:p>
    <w:p>
      <w:pPr>
        <w:pStyle w:val="ListBullet"/>
      </w:pPr>
      <w:r>
        <w:t>Не запекайте в фон предметы, которые должны пересекать край стола или менять положение вместе с новым размером стакана.</w:t>
      </w:r>
    </w:p>
    <w:p>
      <w:pPr>
        <w:pStyle w:val="Heading1"/>
      </w:pPr>
      <w:r>
        <w:t>6. Ассеты из открытых источников</w:t>
      </w:r>
    </w:p>
    <w:p>
      <w:r>
        <w:t>Для основных объектов приоритет отдан Poly Haven: их библиотека распространяется по CC0, без обязательной атрибуции и с разрешением коммерческого использования. Для нескольких простых предметов удобен BlenderKit/Blendkit; по их FAQ ассеты можно использовать в коммерческих и некоммерческих проектах, но нельзя перепродавать сам исходный ассет. У конкретной карточки проверяйте тип лицензии при загрузке.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DEDED"/>
          </w:tcPr>
          <w:p>
            <w:r>
              <w:t>Ассет</w:t>
            </w:r>
          </w:p>
        </w:tc>
        <w:tc>
          <w:tcPr>
            <w:tcW w:type="dxa" w:w="2578"/>
            <w:shd w:fill="EDEDED"/>
          </w:tcPr>
          <w:p>
            <w:r>
              <w:t>Лицензия</w:t>
            </w:r>
          </w:p>
        </w:tc>
        <w:tc>
          <w:tcPr>
            <w:tcW w:type="dxa" w:w="2578"/>
            <w:shd w:fill="EDEDED"/>
          </w:tcPr>
          <w:p>
            <w:r>
              <w:t>Ссылка</w:t>
            </w:r>
          </w:p>
        </w:tc>
        <w:tc>
          <w:tcPr>
            <w:tcW w:type="dxa" w:w="2578"/>
            <w:shd w:fill="EDEDED"/>
          </w:tcPr>
          <w:p>
            <w:r>
              <w:t>Рекомендация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Стол — Wood Table 001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Poly Haven / CC0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13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Лучший базовый PBR. В референсе стол менее глянцевый, поэтому roughness поднимаем до ~0.58–0.70.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Круассан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Poly Haven / CC0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14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Фотоскан, 8K, примерно 2K tris. Практически готов для foreground.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Тарелка — Ceramic Plate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BlenderKit Free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15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Очень лёгкая модель, 416 faces. Перекрасить в нейтральный белый.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Блокнот — Black Notebook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BlenderKit Free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16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Хорошо подходит для нижнего левого foreground и всё равно уйдёт в DOF.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Ваза — Ceramic Vase 04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Poly Haven / CC0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17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Опционально, если нужен отдельный левый объект вместо растения из backplate.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Мелкие белые цветы — Heliophila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Poly Haven / CC0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18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Высокополигональный ассет; используйте только несколько веток или LOD.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Деревянная мешалка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Sketchfab / CC BY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19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Можно извлечь только stirrer. При публикации соблюдайте атрибуцию автора Wendy.H.L.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HDRI — Comfy Café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Poly Haven / CC0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20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Основной свет/reflections. 16K, тёплый low-contrast интерьер, WB 2850K, есть backplates.</w:t>
            </w:r>
          </w:p>
        </w:tc>
      </w:tr>
      <w:tr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HDRI — Decor Shop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Poly Haven / CC0</w:t>
            </w:r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hyperlink r:id="rId21">
              <w:r>
                <w:rPr>
                  <w:color w:val="0563C1"/>
                  <w:u w:val="single"/>
                </w:rPr>
                <w:t>Открыть</w:t>
              </w:r>
            </w:hyperlink>
          </w:p>
        </w:tc>
        <w:tc>
          <w:tcPr>
            <w:tcW w:type="dxa" w:w="257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Чуть нейтральнее: mixed light, WB 3500K, тоже есть backplates.</w:t>
            </w:r>
          </w:p>
        </w:tc>
      </w:tr>
    </w:tbl>
    <w:p>
      <w:pPr>
        <w:pStyle w:val="Heading1"/>
      </w:pPr>
      <w:r>
        <w:t>7. Материалы и PBR</w:t>
      </w:r>
    </w:p>
    <w:p>
      <w:pPr>
        <w:pStyle w:val="Heading2"/>
      </w:pPr>
      <w:r>
        <w:t>7.1. Столешница</w:t>
      </w:r>
    </w:p>
    <w:p>
      <w:r>
        <w:t>Модель стола — обычный прямоугольный slab с небольшим Bevel 2–3 мм. Геометрию специально нет смысла скачивать: качество определяет PBR. Для `Wood Table 001` подключайте Diffuse → Base Color, Rough → Roughness, Normal GL → Normal Map, Displacement → Displacement/Bump. Реальный масштаб текстуры держите около 1.0–1.5 м по ширине.</w:t>
      </w:r>
    </w:p>
    <w:p>
      <w:pPr>
        <w:pStyle w:val="ListBullet"/>
      </w:pPr>
      <w:r>
        <w:t>Roughness после карты: ColorRamp примерно 0.58…0.78. Это главный шаг, чтобы убрать «лакированное зеркало».</w:t>
      </w:r>
    </w:p>
    <w:p>
      <w:pPr>
        <w:pStyle w:val="ListBullet"/>
      </w:pPr>
      <w:r>
        <w:t>Coat Weight: 0–0.03. Specular/IOR не завышать.</w:t>
      </w:r>
    </w:p>
    <w:p>
      <w:pPr>
        <w:pStyle w:val="ListBullet"/>
      </w:pPr>
      <w:r>
        <w:t>Displacement: 0.3–0.8 мм максимум. На столе нужна микрорельефность, не глубокие канавки.</w:t>
      </w:r>
    </w:p>
    <w:p>
      <w:pPr>
        <w:pStyle w:val="ListBullet"/>
      </w:pPr>
      <w:r>
        <w:t>Bevel: 2–3 мм, 3 сегмента. Совершенно острый край сразу выдаёт CG.</w:t>
      </w:r>
    </w:p>
    <w:p>
      <w:pPr>
        <w:pStyle w:val="Heading2"/>
      </w:pPr>
      <w:r>
        <w:t>7.2. Бумажный стакан</w:t>
      </w:r>
    </w:p>
    <w:p>
      <w:r>
        <w:t>Печатная поверхность не должна быть ни идеально матовой, ни пластиковой. Для большинства покрытых бумажных стаканов стартуйте с Roughness 0.45–0.58. Добавьте очень слабый micro-bump от бумажной структуры: Noise Scale 500–900, Detail 2, Bump Strength 0.015–0.03, Distance порядка 0.1–0.2 мм. Для PE/ламинированной поверхности можно добавить Coat Weight 0.03–0.08 с Coat Roughness около 0.30–0.40.</w:t>
      </w:r>
    </w:p>
    <w:p>
      <w:r>
        <w:t>Если мокап используется для оценки печати, не давайте свету выжигать цвет. Для самых точных рендеров используйте `Khronos PBR Neutral`; для более рекламного кадра — `AgX`. Blender 4.5 manual отдельно указывает PBR Neutral как трансформацию, ориентированную на точность PBR-цвета в предметной фотографии.</w:t>
      </w:r>
    </w:p>
    <w:p>
      <w:pPr>
        <w:pStyle w:val="Heading2"/>
      </w:pPr>
      <w:r>
        <w:t>7.3. Керамика, круассан, блокнот</w:t>
      </w:r>
    </w:p>
    <w:p>
      <w:pPr>
        <w:pStyle w:val="ListBullet"/>
      </w:pPr>
      <w:r>
        <w:t>Тарелка: Base Color 0.75–0.90, Roughness 0.20–0.32, IOR ≈ 1.5; чуть-чуть micro-normal, чтобы не выглядела CG-пластиком.</w:t>
      </w:r>
    </w:p>
    <w:p>
      <w:pPr>
        <w:pStyle w:val="ListBullet"/>
      </w:pPr>
      <w:r>
        <w:t>Круассан: оставьте скан Poly Haven почти как есть. Снизьте избыточный specular, если лампы дают «мокрый» эффект. В референсе корочка блестит умеренно.</w:t>
      </w:r>
    </w:p>
    <w:p>
      <w:pPr>
        <w:pStyle w:val="ListBullet"/>
      </w:pPr>
      <w:r>
        <w:t>Блокнот: roughness 0.55–0.75, очень слабая bump-карта волокон. Он находится ближе камеры, поэтому DOF важнее мелкой детализации.</w:t>
      </w:r>
    </w:p>
    <w:p>
      <w:pPr>
        <w:pStyle w:val="Heading1"/>
      </w:pPr>
      <w:r>
        <w:t>8. Свет: точная схема</w:t>
      </w:r>
    </w:p>
    <w:p>
      <w:r>
        <w:t>Вместо одного HDRI используйте комбинированный свет. HDRI отвечает за естественные отражения и слабую ambient-составляющую; три Area Light формируют продукт. Мощности ниже — стартовые для сцены в реальном масштабе и Cycles. После первой пробы корректируйте Exposure/Power, а не Base Color материалов.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1473"/>
            <w:shd w:fill="EDEDED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Свет</w:t>
            </w:r>
          </w:p>
        </w:tc>
        <w:tc>
          <w:tcPr>
            <w:tcW w:type="dxa" w:w="1473"/>
            <w:shd w:fill="EDEDED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Темп.</w:t>
            </w:r>
          </w:p>
        </w:tc>
        <w:tc>
          <w:tcPr>
            <w:tcW w:type="dxa" w:w="1473"/>
            <w:shd w:fill="EDEDED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Power</w:t>
            </w:r>
          </w:p>
        </w:tc>
        <w:tc>
          <w:tcPr>
            <w:tcW w:type="dxa" w:w="1473"/>
            <w:shd w:fill="EDEDED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Size</w:t>
            </w:r>
          </w:p>
        </w:tc>
        <w:tc>
          <w:tcPr>
            <w:tcW w:type="dxa" w:w="1473"/>
            <w:shd w:fill="EDEDED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Положение</w:t>
            </w:r>
          </w:p>
        </w:tc>
        <w:tc>
          <w:tcPr>
            <w:tcW w:type="dxa" w:w="1473"/>
            <w:shd w:fill="EDEDED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Роль</w:t>
            </w:r>
          </w:p>
        </w:tc>
        <w:tc>
          <w:tcPr>
            <w:tcW w:type="dxa" w:w="1473"/>
            <w:shd w:fill="EDEDED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Что смотреть</w:t>
            </w:r>
          </w:p>
        </w:tc>
      </w:tr>
      <w:tr>
        <w:trPr>
          <w:cantSplit/>
        </w:trPr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KEY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3300 K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~430 W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~4.7H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слева/спереди, высоко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Главный мягкий объём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Плавный градиент по бумаге, мягкая тень на столе</w:t>
            </w:r>
          </w:p>
        </w:tc>
      </w:tr>
      <w:tr>
        <w:trPr>
          <w:cantSplit/>
        </w:trPr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FILL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4300 K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~95 W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~4.0H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справа/спереди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Открывает тени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Не должен убирать объём и контактную тень</w:t>
            </w:r>
          </w:p>
        </w:tc>
      </w:tr>
      <w:tr>
        <w:trPr>
          <w:cantSplit/>
        </w:trPr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RIM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2900 K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~165 W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~2.6H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справа/сзади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Тёплая кромка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Белый ободок и правый силуэт стакана</w:t>
            </w:r>
          </w:p>
        </w:tc>
      </w:tr>
      <w:tr>
        <w:trPr>
          <w:cantSplit/>
        </w:trPr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TABLE ACCENT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3000 K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~55 W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~1.7H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справа, низко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Тёплый живой стол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Очень мягкая локальная подсветка, без зеркального пятна</w:t>
            </w:r>
          </w:p>
        </w:tc>
      </w:tr>
      <w:tr>
        <w:trPr>
          <w:cantSplit/>
        </w:trPr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HDRI Comfy Café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≈2850 K WB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Strength 0.20–0.35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World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Reflections/GI</w:t>
            </w:r>
          </w:p>
        </w:tc>
        <w:tc>
          <w:tcPr>
            <w:tcW w:type="dxa" w:w="147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  <w:t>Не должен быть видим в камере</w:t>
            </w:r>
          </w:p>
        </w:tc>
      </w:tr>
    </w:tbl>
    <w:p>
      <w:r>
        <w:t>Последовательность настройки света:</w:t>
      </w:r>
    </w:p>
    <w:p>
      <w:pPr>
        <w:pStyle w:val="ListNumber"/>
      </w:pPr>
      <w:r>
        <w:t>Временно выключите HDRI, Fill и Rim. Оставьте только KEY. Добейтесь правильной экспозиции бумаги и читаемой контактной тени.</w:t>
      </w:r>
    </w:p>
    <w:p>
      <w:pPr>
        <w:pStyle w:val="ListNumber"/>
      </w:pPr>
      <w:r>
        <w:t>Добавьте FILL до тех пор, пока тёмная сторона стакана перестанет проваливаться, но всё ещё будет заметно темнее ключевой стороны.</w:t>
      </w:r>
    </w:p>
    <w:p>
      <w:pPr>
        <w:pStyle w:val="ListNumber"/>
      </w:pPr>
      <w:r>
        <w:t>Добавьте RIM — он должен отделять белую кромку и боковой силуэт от тёмной кофейни, а не обводить стакан неоновым контуром.</w:t>
      </w:r>
    </w:p>
    <w:p>
      <w:pPr>
        <w:pStyle w:val="ListNumber"/>
      </w:pPr>
      <w:r>
        <w:t>Включите HDRI на 0.20–0.35. Поверните его вокруг Z так, чтобы основное светлое направление совпадало с логикой backplate (окно слева).</w:t>
      </w:r>
    </w:p>
    <w:p>
      <w:pPr>
        <w:pStyle w:val="ListNumber"/>
      </w:pPr>
      <w:r>
        <w:t>Включите TABLE ACCENT только если стол выглядит слишком равномерным. Если появляется жирное отражение — сначала поднимите roughness стола, а не уменьшайте весь свет.</w:t>
      </w:r>
    </w:p>
    <w:p>
      <w:pPr>
        <w:pStyle w:val="Heading1"/>
      </w:pPr>
      <w:r>
        <w:t>9. Композитинг: как совместить 3D и изображение</w:t>
      </w:r>
    </w:p>
    <w:p>
      <w:r>
        <w:t>Лучший вариант — не ставить backplate на геометрическую плоскость. У него уже есть сгенерированный DOF, а физическое размещение плоскости позади камеры добавит второе размытие и создаст сложности с фокусом. Рендерите foreground с `Film &gt; Transparent`, затем в Compositor делайте `Image(backplate) → Scale/Crop → Alpha Over ← Render Layers`. Этот сетап уже создаётся скриптом.</w:t>
      </w:r>
    </w:p>
    <w:p>
      <w:pPr>
        <w:pStyle w:val="ListBullet"/>
      </w:pPr>
      <w:r>
        <w:t>Таблица/стол остаётся обычным 3D-объектом, поэтому Shadow Catcher для базовой версии не нужен.</w:t>
      </w:r>
    </w:p>
    <w:p>
      <w:pPr>
        <w:pStyle w:val="ListBullet"/>
      </w:pPr>
      <w:r>
        <w:t>Shadow Catcher нужен только если вы захотите заменить 3D-стол фотографией. Cycles поддерживает Shadow Catcher для интеграции CGI в реальные кадры и может выдавать отдельный Shadow Catcher pass.</w:t>
      </w:r>
    </w:p>
    <w:p>
      <w:pPr>
        <w:pStyle w:val="ListBullet"/>
      </w:pPr>
      <w:r>
        <w:t>Backplate и 3D должны иметь одну логику света: светлое окно/практические лампы слева → ключ или ambient тоже идёт слева.</w:t>
      </w:r>
    </w:p>
    <w:p>
      <w:pPr>
        <w:pStyle w:val="ListBullet"/>
      </w:pPr>
      <w:r>
        <w:t>После Alpha Over допустим лёгкий общий Grade: небольшое потепление midtones и очень мягкая vignette. Не красьте стакан отдельным LUT — иначе мокап перестанет отражать реальные цвета печати.</w:t>
      </w:r>
    </w:p>
    <w:p>
      <w:pPr>
        <w:pStyle w:val="Heading1"/>
      </w:pPr>
      <w:r>
        <w:t>10. Color Management и рендер</w:t>
      </w:r>
    </w:p>
    <w:p>
      <w:pPr>
        <w:pStyle w:val="Heading2"/>
      </w:pPr>
      <w:r>
        <w:t>10.1. Два пресета</w:t>
      </w:r>
    </w:p>
    <w:p>
      <w:r>
        <w:t>PRESET A — MOCKUP_COLOR (рекомендуемый по умолчанию): `Khronos PBR Neutral`, Exposure примерно 0…+0.3, Gamma 1.0. Это лучше для оценки фирменных цветов и CMYK/Pantone-подобных мокапов.</w:t>
      </w:r>
    </w:p>
    <w:p>
      <w:r>
        <w:t>PRESET B — BEAUTY_CAFE: `AgX`, средний/умеренно контрастный Look, Exposure под кадр. AgX даёт более «фотографичную» компрессию ярких источников, но сильнее вмешивается в насыщенные цвета.</w:t>
      </w:r>
    </w:p>
    <w:p>
      <w:pPr>
        <w:pStyle w:val="Heading2"/>
      </w:pPr>
      <w:r>
        <w:t>10.2. Cycles</w:t>
      </w:r>
    </w:p>
    <w:p>
      <w:r>
        <w:t>Для финального статичного мокапа: 512 samples, Adaptive Sampling Noise Threshold ≈ 0.01, OpenImageDenoise, входы Albedo + Normal, High/Balanced quality. Blender manual описывает типичный диапазон noise threshold 0.1…0.001; 0.01 — хороший баланс для такой сцены. Для превью достаточно 64 samples.</w:t>
      </w:r>
    </w:p>
    <w:p>
      <w:pPr>
        <w:pStyle w:val="ListBullet"/>
      </w:pPr>
      <w:r>
        <w:t>Light Paths: Total 8, Diffuse 3, Glossy 4, Transmission 4, Transparent 8 — этого достаточно для бумаги/керамики/стола без сложного стекла.</w:t>
      </w:r>
    </w:p>
    <w:p>
      <w:pPr>
        <w:pStyle w:val="ListBullet"/>
      </w:pPr>
      <w:r>
        <w:t>Рендер: сначала 1024×768; финал 2048×1536; для маркетинга 4096×3072.</w:t>
      </w:r>
    </w:p>
    <w:p>
      <w:pPr>
        <w:pStyle w:val="ListBullet"/>
      </w:pPr>
      <w:r>
        <w:t>16-bit PNG/TIFF для финального композита, если планируется последующая цветокоррекция.</w:t>
      </w:r>
    </w:p>
    <w:p>
      <w:pPr>
        <w:pStyle w:val="Heading1"/>
      </w:pPr>
      <w:r>
        <w:t>11. Как поддержать стаканы разной высоты</w:t>
      </w:r>
    </w:p>
    <w:p>
      <w:r>
        <w:t>Не привязывайте сцену к фиксированным миллиметрам конкретного DW90. Привяжите camera rig и spacing к H — реальной высоте активного стакана. Приложенный скрипт именно так и работает: он вычисляет world bounding box выделенного Mesh, получает высоту и перестраивает камеру, стол и DROP-маркеры.</w:t>
      </w:r>
    </w:p>
    <w:p>
      <w:pPr>
        <w:pStyle w:val="ListBullet"/>
      </w:pPr>
      <w:r>
        <w:t>Если стакан выше на 25%, не поднимайте только камеру. Пропорционально увеличьте дистанцию камеры и высоту camera target, иначе перспектива изменится.</w:t>
      </w:r>
    </w:p>
    <w:p>
      <w:pPr>
        <w:pStyle w:val="ListBullet"/>
      </w:pPr>
      <w:r>
        <w:t>Backplate 4:5 даёт вертикальный запас. В большинстве случаев достаточно повторно запустить rig и слегка скорректировать Transform/position изображения в compositor.</w:t>
      </w:r>
    </w:p>
    <w:p>
      <w:pPr>
        <w:pStyle w:val="ListBullet"/>
      </w:pPr>
      <w:r>
        <w:t>Foreground props лучше держать в относительных позициях ±H. Тогда они не будут неожиданно «прилипать» к новому стакану.</w:t>
      </w:r>
    </w:p>
    <w:p>
      <w:pPr>
        <w:pStyle w:val="Heading1"/>
      </w:pPr>
      <w:r>
        <w:t>12. Сценарий для ChatGPT Astra / MCP в Blender</w:t>
      </w:r>
    </w:p>
    <w:p>
      <w:r>
        <w:t>Чтобы агент собирал сцену повторяемо, используйте фиксированную структуру и имена объектов. Это намного надёжнее свободного «поставь красиво».</w:t>
      </w:r>
    </w:p>
    <w:p>
      <w:pPr>
        <w:pStyle w:val="ListNumber"/>
      </w:pPr>
      <w:r>
        <w:t>Открыть .blend с моделью и выбрать основной Mesh стакана.</w:t>
      </w:r>
    </w:p>
    <w:p>
      <w:pPr>
        <w:pStyle w:val="ListNumber"/>
      </w:pPr>
      <w:r>
        <w:t>Запустить `blender_cafe_scene_setup.py`. Скрипт создаст коллекцию `CAF_MOCKUP_RIG`, камеру, стол, свет, compositor и Empty-маркеры.</w:t>
      </w:r>
    </w:p>
    <w:p>
      <w:pPr>
        <w:pStyle w:val="ListNumber"/>
      </w:pPr>
      <w:r>
        <w:t>Скачать/импортировать ассеты согласно `assets_manifest.csv`.</w:t>
      </w:r>
    </w:p>
    <w:p>
      <w:pPr>
        <w:pStyle w:val="ListNumber"/>
      </w:pPr>
      <w:r>
        <w:t>Переместить origin каждого foreground-ассета на его основание и сделать Apply Scale.</w:t>
      </w:r>
    </w:p>
    <w:p>
      <w:pPr>
        <w:pStyle w:val="ListNumber"/>
      </w:pPr>
      <w:r>
        <w:t>Snap тарелку к `DROP_PLATE`, круассан к `DROP_CROISSANT`, блокнот к `DROP_NOTEBOOK`, holder к `DROP_STIRRER_HOLDER`.</w:t>
      </w:r>
    </w:p>
    <w:p>
      <w:pPr>
        <w:pStyle w:val="ListNumber"/>
      </w:pPr>
      <w:r>
        <w:t>На `CAF_TABLE` заменить fallback-материал на Poly Haven Wood Table 001 и remap Roughness в диапазон 0.58–0.70.</w:t>
      </w:r>
    </w:p>
    <w:p>
      <w:pPr>
        <w:pStyle w:val="ListNumber"/>
      </w:pPr>
      <w:r>
        <w:t>Проверить, что backplate виден только через Compositor, а HDRI не виден камерой.</w:t>
      </w:r>
    </w:p>
    <w:p>
      <w:pPr>
        <w:pStyle w:val="ListNumber"/>
      </w:pPr>
      <w:r>
        <w:t>Сделать тест 1024×768, сравнить высоту стакана, размер боке, контактную тень и положение props с референсом.</w:t>
      </w:r>
    </w:p>
    <w:p>
      <w:pPr>
        <w:pStyle w:val="ListNumber"/>
      </w:pPr>
      <w:r>
        <w:t>Только после совпадения композиции переходить к 2048/4096 рендеру.</w:t>
      </w:r>
    </w:p>
    <w:p>
      <w:pPr>
        <w:pStyle w:val="Heading1"/>
      </w:pPr>
      <w:r>
        <w:t>13. Чек-лист перед финальным рендером</w:t>
      </w:r>
    </w:p>
    <w:p>
      <w:pPr>
        <w:pStyle w:val="ListBullet"/>
      </w:pPr>
      <w:r>
        <w:t>☐ Стакан действительно касается стола; нет зазора и нет проваливания геометрии.</w:t>
      </w:r>
    </w:p>
    <w:p>
      <w:pPr>
        <w:pStyle w:val="ListBullet"/>
      </w:pPr>
      <w:r>
        <w:t>☐ Тень под стаканом мягкая, но имеет более плотное ядро в 1–4 мм вокруг основания.</w:t>
      </w:r>
    </w:p>
    <w:p>
      <w:pPr>
        <w:pStyle w:val="ListBullet"/>
      </w:pPr>
      <w:r>
        <w:t>☐ Древесина матовая: на столе нет зеркального «мокрого» отражения всего стакана.</w:t>
      </w:r>
    </w:p>
    <w:p>
      <w:pPr>
        <w:pStyle w:val="ListBullet"/>
      </w:pPr>
      <w:r>
        <w:t>☐ Белый ободок не клиппится в чистый 1.0 белый и сохраняет форму.</w:t>
      </w:r>
    </w:p>
    <w:p>
      <w:pPr>
        <w:pStyle w:val="ListBullet"/>
      </w:pPr>
      <w:r>
        <w:t>☐ Принт не выглядит как самосветящийся: яркие оранжевые/фиолетовые области получают ту же светотень, что бумага.</w:t>
      </w:r>
    </w:p>
    <w:p>
      <w:pPr>
        <w:pStyle w:val="ListBullet"/>
      </w:pPr>
      <w:r>
        <w:t>☐ Фон сильнее размыт, чем foreground; центральные лампы не пересекают важные элементы дизайна стакана.</w:t>
      </w:r>
    </w:p>
    <w:p>
      <w:pPr>
        <w:pStyle w:val="ListBullet"/>
      </w:pPr>
      <w:r>
        <w:t>☐ Круассан/тарелка и держатель частично выходят за границы кадра — композиция выглядит фотографической.</w:t>
      </w:r>
    </w:p>
    <w:p>
      <w:pPr>
        <w:pStyle w:val="ListBullet"/>
      </w:pPr>
      <w:r>
        <w:t>☐ Ни на backplate, ни на props нет случайных надписей/логотипов, которые могут конфликтовать с дизайном клиента.</w:t>
      </w:r>
    </w:p>
    <w:p>
      <w:pPr>
        <w:pStyle w:val="ListBullet"/>
      </w:pPr>
      <w:r>
        <w:t>☐ В финале сохранены два варианта: color-faithful (PBR Neutral) и beauty (AgX), если нужен рекламный вид.</w:t>
      </w:r>
    </w:p>
    <w:p>
      <w:pPr>
        <w:pStyle w:val="Heading1"/>
      </w:pPr>
      <w:r>
        <w:t>14. Проверенные источники и лицензии</w:t>
      </w:r>
    </w:p>
    <w:p>
      <w:r>
        <w:t>Ниже — ключевые первоисточники, на которых основаны рекомендации. Полный список ассетов также есть в `assets_manifest.csv`.</w:t>
      </w:r>
    </w:p>
    <w:p>
      <w:r>
        <w:rPr>
          <w:b/>
        </w:rPr>
        <w:t xml:space="preserve">Poly Haven — библиотека CC0: </w:t>
      </w:r>
      <w:hyperlink r:id="rId22">
        <w:r>
          <w:rPr>
            <w:color w:val="0563C1"/>
            <w:u w:val="single"/>
          </w:rPr>
          <w:t>https://polyhaven.com/</w:t>
        </w:r>
      </w:hyperlink>
    </w:p>
    <w:p>
      <w:r>
        <w:rPr>
          <w:b/>
        </w:rPr>
        <w:t xml:space="preserve">Poly Haven — Comfy Café HDRI: </w:t>
      </w:r>
      <w:hyperlink r:id="rId20">
        <w:r>
          <w:rPr>
            <w:color w:val="0563C1"/>
            <w:u w:val="single"/>
          </w:rPr>
          <w:t>https://polyhaven.com/a/comfy_cafe</w:t>
        </w:r>
      </w:hyperlink>
    </w:p>
    <w:p>
      <w:r>
        <w:rPr>
          <w:b/>
        </w:rPr>
        <w:t xml:space="preserve">Poly Haven — Wood Table 001: </w:t>
      </w:r>
      <w:hyperlink r:id="rId13">
        <w:r>
          <w:rPr>
            <w:color w:val="0563C1"/>
            <w:u w:val="single"/>
          </w:rPr>
          <w:t>https://polyhaven.com/a/wood_table_001</w:t>
        </w:r>
      </w:hyperlink>
    </w:p>
    <w:p>
      <w:r>
        <w:rPr>
          <w:b/>
        </w:rPr>
        <w:t xml:space="preserve">Poly Haven — Croissant: </w:t>
      </w:r>
      <w:hyperlink r:id="rId14">
        <w:r>
          <w:rPr>
            <w:color w:val="0563C1"/>
            <w:u w:val="single"/>
          </w:rPr>
          <w:t>https://polyhaven.com/a/croissant</w:t>
        </w:r>
      </w:hyperlink>
    </w:p>
    <w:p>
      <w:r>
        <w:rPr>
          <w:b/>
        </w:rPr>
        <w:t xml:space="preserve">BlenderKit FAQ по лицензиям: </w:t>
      </w:r>
      <w:hyperlink r:id="rId23">
        <w:r>
          <w:rPr>
            <w:color w:val="0563C1"/>
            <w:u w:val="single"/>
          </w:rPr>
          <w:t>https://www.blenderkit.com/faq-frequently-asked-questions/</w:t>
        </w:r>
      </w:hyperlink>
    </w:p>
    <w:p>
      <w:r>
        <w:rPr>
          <w:b/>
        </w:rPr>
        <w:t xml:space="preserve">Blender 4.5 Manual — Color Management: </w:t>
      </w:r>
      <w:hyperlink r:id="rId24">
        <w:r>
          <w:rPr>
            <w:color w:val="0563C1"/>
            <w:u w:val="single"/>
          </w:rPr>
          <w:t>https://docs.blender.org/manual/ru/4.5/render/color_management.html</w:t>
        </w:r>
      </w:hyperlink>
    </w:p>
    <w:p>
      <w:r>
        <w:rPr>
          <w:b/>
        </w:rPr>
        <w:t xml:space="preserve">Blender 4.5 Manual — Cycles Sampling: </w:t>
      </w:r>
      <w:hyperlink r:id="rId25">
        <w:r>
          <w:rPr>
            <w:color w:val="0563C1"/>
            <w:u w:val="single"/>
          </w:rPr>
          <w:t>https://docs.blender.org/UATEST/manual/en/4.5/render/cycles/render_settings/sampling.html</w:t>
        </w:r>
      </w:hyperlink>
    </w:p>
    <w:p>
      <w:r>
        <w:rPr>
          <w:b/>
        </w:rPr>
        <w:t xml:space="preserve">Blender Manual — Shadow Catcher/Object settings: </w:t>
      </w:r>
      <w:hyperlink r:id="rId26">
        <w:r>
          <w:rPr>
            <w:color w:val="0563C1"/>
            <w:u w:val="single"/>
          </w:rPr>
          <w:t>https://docs.blender.org/manual/ru/latest/render/cycles/object_settings/object_data.html</w:t>
        </w:r>
      </w:hyperlink>
    </w:p>
    <w:p>
      <w:r>
        <w:rPr>
          <w:b/>
        </w:rPr>
        <w:t xml:space="preserve">Blender Manual — Cameras/DOF: </w:t>
      </w:r>
      <w:hyperlink r:id="rId27">
        <w:r>
          <w:rPr>
            <w:color w:val="0563C1"/>
            <w:u w:val="single"/>
          </w:rPr>
          <w:t>https://docs.blender.org/manual/en/latest/render/cameras.html</w:t>
        </w:r>
      </w:hyperlink>
    </w:p>
    <w:p>
      <w:pPr>
        <w:pStyle w:val="Heading1"/>
      </w:pPr>
      <w:r>
        <w:t>15. Что уже подготовлено в пакете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DEDED"/>
          </w:tcPr>
          <w:p>
            <w:r>
              <w:t>Файл</w:t>
            </w:r>
          </w:p>
        </w:tc>
        <w:tc>
          <w:tcPr>
            <w:tcW w:type="dxa" w:w="5156"/>
            <w:shd w:fill="EDEDED"/>
          </w:tcPr>
          <w:p>
            <w:r>
              <w:t>Назначение</w:t>
            </w:r>
          </w:p>
        </w:tc>
      </w:tr>
      <w:tr>
        <w:tc>
          <w:tcPr>
            <w:tcW w:type="dxa" w:w="5156"/>
          </w:tcPr>
          <w:p>
            <w:r>
              <w:t>`cafe_backplate_4x5_2244x2804.png`</w:t>
            </w:r>
          </w:p>
        </w:tc>
        <w:tc>
          <w:tcPr>
            <w:tcW w:type="dxa" w:w="5156"/>
          </w:tcPr>
          <w:p>
            <w:r>
              <w:t>Высокий тёплый интерьер кафе, без текста и стакана, с запасом по вертикали.</w:t>
            </w:r>
          </w:p>
        </w:tc>
      </w:tr>
      <w:tr>
        <w:tc>
          <w:tcPr>
            <w:tcW w:type="dxa" w:w="5156"/>
          </w:tcPr>
          <w:p>
            <w:r>
              <w:t>`blender_cafe_scene_setup.py`</w:t>
            </w:r>
          </w:p>
        </w:tc>
        <w:tc>
          <w:tcPr>
            <w:tcW w:type="dxa" w:w="5156"/>
          </w:tcPr>
          <w:p>
            <w:r>
              <w:t>Автоматический camera/light/compositor rig. Масштабируется от выделенного стакана.</w:t>
            </w:r>
          </w:p>
        </w:tc>
      </w:tr>
      <w:tr>
        <w:tc>
          <w:tcPr>
            <w:tcW w:type="dxa" w:w="5156"/>
          </w:tcPr>
          <w:p>
            <w:r>
              <w:t>`assets_manifest.csv`</w:t>
            </w:r>
          </w:p>
        </w:tc>
        <w:tc>
          <w:tcPr>
            <w:tcW w:type="dxa" w:w="5156"/>
          </w:tcPr>
          <w:p>
            <w:r>
              <w:t>Список моделей/материалов/HDRI с источниками, лицензиями и назначением.</w:t>
            </w:r>
          </w:p>
        </w:tc>
      </w:tr>
      <w:tr>
        <w:tc>
          <w:tcPr>
            <w:tcW w:type="dxa" w:w="5156"/>
          </w:tcPr>
          <w:p>
            <w:r>
              <w:t>`scene_layout_top.png`</w:t>
            </w:r>
          </w:p>
        </w:tc>
        <w:tc>
          <w:tcPr>
            <w:tcW w:type="dxa" w:w="5156"/>
          </w:tcPr>
          <w:p>
            <w:r>
              <w:t>Схема камеры, света и foreground-объектов.</w:t>
            </w:r>
          </w:p>
        </w:tc>
      </w:tr>
      <w:tr>
        <w:tc>
          <w:tcPr>
            <w:tcW w:type="dxa" w:w="5156"/>
          </w:tcPr>
          <w:p>
            <w:r>
              <w:t>`README_RU.md`</w:t>
            </w:r>
          </w:p>
        </w:tc>
        <w:tc>
          <w:tcPr>
            <w:tcW w:type="dxa" w:w="5156"/>
          </w:tcPr>
          <w:p>
            <w:r>
              <w:t>Короткий порядок запуска.</w:t>
            </w:r>
          </w:p>
        </w:tc>
      </w:tr>
    </w:tbl>
    <w:p>
      <w:r>
        <w:t>Итоговая цель — не построить «идеальное кафе», а сделать устойчивый мокап-шаблон: вы меняете только модель/текстуру стакана, а свет, стол, props и фон остаются согласованными и дают одинаково качественный результат для разных форматов.</w:t>
      </w:r>
    </w:p>
    <w:sectPr w:rsidR="00FC693F" w:rsidRPr="0006063C" w:rsidSect="00034616">
      <w:footerReference w:type="default" r:id="rId9"/>
      <w:pgSz w:w="12240" w:h="15840"/>
      <w:pgMar w:top="850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>Cafe Mockup / Blender production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polyhaven.com/a/wood_table_001" TargetMode="External"/><Relationship Id="rId14" Type="http://schemas.openxmlformats.org/officeDocument/2006/relationships/hyperlink" Target="https://polyhaven.com/a/croissant" TargetMode="External"/><Relationship Id="rId15" Type="http://schemas.openxmlformats.org/officeDocument/2006/relationships/hyperlink" Target="https://www.blenderkit.com/asset-gallery-detail/b3b98e3c-b97a-4290-acca-7e2de1067c0e/" TargetMode="External"/><Relationship Id="rId16" Type="http://schemas.openxmlformats.org/officeDocument/2006/relationships/hyperlink" Target="https://www.blenderkit.com/asset-gallery-detail/ae0f9c70-62ff-43be-91e6-92dc249a86f4/" TargetMode="External"/><Relationship Id="rId17" Type="http://schemas.openxmlformats.org/officeDocument/2006/relationships/hyperlink" Target="https://polyhaven.com/a/ceramic_vase_04" TargetMode="External"/><Relationship Id="rId18" Type="http://schemas.openxmlformats.org/officeDocument/2006/relationships/hyperlink" Target="https://polyhaven.com/a/flower_heliophila" TargetMode="External"/><Relationship Id="rId19" Type="http://schemas.openxmlformats.org/officeDocument/2006/relationships/hyperlink" Target="https://sketchfab.com/3d-models/take-away-coffee-cup-set-2b7a38b71d78439b81e329c5540197ea" TargetMode="External"/><Relationship Id="rId20" Type="http://schemas.openxmlformats.org/officeDocument/2006/relationships/hyperlink" Target="https://polyhaven.com/a/comfy_cafe" TargetMode="External"/><Relationship Id="rId21" Type="http://schemas.openxmlformats.org/officeDocument/2006/relationships/hyperlink" Target="https://polyhaven.com/a/decor_shop" TargetMode="External"/><Relationship Id="rId22" Type="http://schemas.openxmlformats.org/officeDocument/2006/relationships/hyperlink" Target="https://polyhaven.com/" TargetMode="External"/><Relationship Id="rId23" Type="http://schemas.openxmlformats.org/officeDocument/2006/relationships/hyperlink" Target="https://www.blenderkit.com/faq-frequently-asked-questions/" TargetMode="External"/><Relationship Id="rId24" Type="http://schemas.openxmlformats.org/officeDocument/2006/relationships/hyperlink" Target="https://docs.blender.org/manual/ru/4.5/render/color_management.html" TargetMode="External"/><Relationship Id="rId25" Type="http://schemas.openxmlformats.org/officeDocument/2006/relationships/hyperlink" Target="https://docs.blender.org/UATEST/manual/en/4.5/render/cycles/render_settings/sampling.html" TargetMode="External"/><Relationship Id="rId26" Type="http://schemas.openxmlformats.org/officeDocument/2006/relationships/hyperlink" Target="https://docs.blender.org/manual/ru/latest/render/cycles/object_settings/object_data.html" TargetMode="External"/><Relationship Id="rId27" Type="http://schemas.openxmlformats.org/officeDocument/2006/relationships/hyperlink" Target="https://docs.blender.org/manual/en/latest/render/camera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