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20"/>
              </w:rPr>
              <w:t xml:space="default">District électoral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Nombre total de ménages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Ménages propriétaires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Ménages propriétaires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Ménages locataires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Ménages locataires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Auteuil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5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84,6 %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15,4 %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Marc-Aurèle-Fortin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6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83,6 %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C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16,5 %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Marigot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35,5 %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64,9 %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Renaud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10 430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51,7 %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48,7 %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Saint-Bruno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CB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79,3 %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21,1 %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Saint-François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86,3 %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13,9 %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Saint-Martin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70,3 %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2 223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30,1 %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Saint-Vincent-de-Paul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D9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67,2 %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2 690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8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32,9 %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Sainte-Dorothée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9 490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C9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80,9 %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19,2 %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Sainte-Rose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9 040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CC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78,3 %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21,9 %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Souvenir-Labelle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37,5 %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5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62,9 %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Chomedey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61,0 %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2 703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1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39,3 %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Val-des-Arbres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6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83,8 %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C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16,4 %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Vimont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5 530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30,5 %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Concorde-Bois-de-Boulogne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41,3 %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CA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58,9 %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Duvernay-Pont-Viau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61,6 %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2 649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1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38,9 %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Fabreville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11 360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D2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73,1 %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27,2 %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L'Abord-à-Plouffe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52,2 %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48,6 %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L'Orée-des-Bois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8 200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C9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81,5 %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18,8 %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Laval-des-Rapides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3 660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46,0 %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4 310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CF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54,2 %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5px"/>
              </w:rPr>
              <w:t xml:space="default">Laval-les-Îles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7 400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6 120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C7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82,7 %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</w:rPr>
              <w:t xml:space="default">1 295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5px"/>
                <w:color w:val="000000"/>
              </w:rPr>
              <w:t xml:space="default">17,5 %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2024-11-01T23:34:06Z</dcterms:modified>
  <cp:category/>
</cp:coreProperties>
</file>