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Unifamiliale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Copropriété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Plex (2 à 5 logements)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Secteur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Ventes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Prix médian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Délai de vente moyen (jours)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Ventes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Prix médian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Délai de vente moyen (jours)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Ventes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Prix médian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Délai de vente moyen (jours)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Auteuil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555 500 $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C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9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372 000 $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Chomedey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C8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9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580 000 $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D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406 000 $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814 500 $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Duvernay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9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630 000 $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1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415 000 $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2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Fabreville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A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512 500 $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D4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6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375 000 $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Laval-Ouest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430 000 $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C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Laval-des-Rapides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546 000 $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B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346 000 $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740 000 $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Laval-sur-le-Lac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Pont-Viau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507 500 $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Saint-François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460 000 $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A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Saint-Vincent-de-Paul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7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2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544 500 $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E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Sainte-Dorothée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6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667 200 $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C9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418 000 $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Sainte-Rose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7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585 000 $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380 000 $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A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KMR Apparat Regular'" w:hAnsi="'KMR Apparat Regular'"/>
                <w:sz w:val="20"/>
              </w:rPr>
              <w:t xml:space="default">Vimont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553 000 $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350 000 $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  <w:color w:val="FFFFFF"/>
              </w:rPr>
              <w:t xml:space="default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2024-11-03T16:21:52Z</dcterms:modified>
  <cp:category/>
</cp:coreProperties>
</file>